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1C46E6" w:rsidTr="00B909F2">
        <w:trPr>
          <w:trHeight w:val="4063"/>
        </w:trPr>
        <w:tc>
          <w:tcPr>
            <w:tcW w:w="5951" w:type="dxa"/>
            <w:tcBorders>
              <w:bottom w:val="single" w:sz="18" w:space="0" w:color="808080"/>
              <w:right w:val="single" w:sz="18" w:space="0" w:color="808080"/>
            </w:tcBorders>
            <w:vAlign w:val="center"/>
          </w:tcPr>
          <w:p w:rsidR="00023FE7" w:rsidRPr="001C46E6" w:rsidRDefault="00023FE7" w:rsidP="00460633">
            <w:pPr>
              <w:pStyle w:val="Title"/>
              <w:ind w:left="720" w:right="596"/>
              <w:jc w:val="left"/>
              <w:rPr>
                <w:rFonts w:cs="Tahoma"/>
                <w:b w:val="0"/>
                <w:sz w:val="76"/>
                <w:szCs w:val="76"/>
              </w:rPr>
            </w:pPr>
            <w:bookmarkStart w:id="0" w:name="_Toc336337837"/>
            <w:bookmarkStart w:id="1" w:name="_Toc352232859"/>
            <w:bookmarkStart w:id="2" w:name="_GoBack"/>
            <w:bookmarkEnd w:id="2"/>
            <w:r w:rsidRPr="001C46E6">
              <w:rPr>
                <w:rFonts w:cs="Tahoma"/>
                <w:b w:val="0"/>
                <w:sz w:val="76"/>
                <w:szCs w:val="76"/>
              </w:rPr>
              <w:t>Microsoft</w:t>
            </w:r>
            <w:r w:rsidR="00AD1CCF" w:rsidRPr="00AD1CCF">
              <w:rPr>
                <w:rFonts w:cs="Tahoma"/>
                <w:b w:val="0"/>
                <w:sz w:val="76"/>
                <w:szCs w:val="76"/>
                <w:vertAlign w:val="superscript"/>
              </w:rPr>
              <w:t>®</w:t>
            </w:r>
            <w:bookmarkEnd w:id="0"/>
            <w:bookmarkEnd w:id="1"/>
          </w:p>
          <w:p w:rsidR="00023FE7" w:rsidRPr="001C46E6" w:rsidRDefault="00023FE7" w:rsidP="00460633">
            <w:pPr>
              <w:pStyle w:val="NoSpacing1"/>
              <w:tabs>
                <w:tab w:val="left" w:pos="540"/>
                <w:tab w:val="left" w:pos="639"/>
                <w:tab w:val="left" w:pos="3105"/>
              </w:tabs>
              <w:ind w:left="522" w:right="1379" w:hanging="702"/>
              <w:jc w:val="center"/>
              <w:rPr>
                <w:rFonts w:ascii="Cambria" w:eastAsia="Times New Roman" w:hAnsi="Cambria" w:cs="Tahoma"/>
                <w:bCs/>
                <w:kern w:val="28"/>
                <w:sz w:val="76"/>
                <w:szCs w:val="76"/>
                <w:lang w:eastAsia="en-US"/>
              </w:rPr>
            </w:pPr>
            <w:r w:rsidRPr="001C46E6">
              <w:rPr>
                <w:rFonts w:ascii="Cambria" w:eastAsia="Times New Roman" w:hAnsi="Cambria" w:cs="Tahoma"/>
                <w:bCs/>
                <w:kern w:val="28"/>
                <w:sz w:val="76"/>
                <w:szCs w:val="76"/>
                <w:lang w:eastAsia="en-US"/>
              </w:rPr>
              <w:t>Lista de</w:t>
            </w:r>
            <w:r w:rsidR="00D26282" w:rsidRPr="001C46E6">
              <w:rPr>
                <w:rFonts w:ascii="Cambria" w:eastAsia="Times New Roman" w:hAnsi="Cambria" w:cs="Tahoma"/>
                <w:bCs/>
                <w:kern w:val="28"/>
                <w:sz w:val="76"/>
                <w:szCs w:val="76"/>
                <w:lang w:eastAsia="en-US"/>
              </w:rPr>
              <w:t xml:space="preserve"> </w:t>
            </w:r>
            <w:r w:rsidRPr="001C46E6">
              <w:rPr>
                <w:rFonts w:ascii="Cambria" w:eastAsia="Times New Roman" w:hAnsi="Cambria" w:cs="Tahoma"/>
                <w:bCs/>
                <w:kern w:val="28"/>
                <w:sz w:val="76"/>
                <w:szCs w:val="76"/>
                <w:lang w:eastAsia="en-US"/>
              </w:rPr>
              <w:t>Productos</w:t>
            </w:r>
          </w:p>
        </w:tc>
        <w:tc>
          <w:tcPr>
            <w:tcW w:w="4615" w:type="dxa"/>
            <w:tcBorders>
              <w:left w:val="single" w:sz="18" w:space="0" w:color="808080"/>
              <w:bottom w:val="single" w:sz="18" w:space="0" w:color="808080"/>
            </w:tcBorders>
            <w:vAlign w:val="center"/>
          </w:tcPr>
          <w:p w:rsidR="00023FE7" w:rsidRPr="001C46E6" w:rsidRDefault="00023FE7">
            <w:pPr>
              <w:pStyle w:val="NoSpacing1"/>
              <w:ind w:right="-1797"/>
              <w:rPr>
                <w:rFonts w:ascii="Tahoma" w:hAnsi="Tahoma" w:cs="Tahoma"/>
                <w:sz w:val="72"/>
                <w:szCs w:val="72"/>
              </w:rPr>
            </w:pPr>
          </w:p>
          <w:p w:rsidR="00023FE7" w:rsidRPr="001C46E6" w:rsidRDefault="00B65F35">
            <w:pPr>
              <w:pStyle w:val="NoSpacing1"/>
              <w:ind w:right="-1797"/>
              <w:rPr>
                <w:rFonts w:ascii="Tahoma" w:hAnsi="Tahoma" w:cs="Tahoma"/>
                <w:sz w:val="72"/>
                <w:szCs w:val="72"/>
              </w:rPr>
            </w:pPr>
            <w:r w:rsidRPr="001C46E6">
              <w:rPr>
                <w:rFonts w:ascii="Tahoma" w:hAnsi="Tahoma" w:cs="Tahoma"/>
                <w:sz w:val="72"/>
                <w:szCs w:val="72"/>
              </w:rPr>
              <w:t>1 de Abril</w:t>
            </w:r>
          </w:p>
          <w:p w:rsidR="00023FE7" w:rsidRPr="00510AED" w:rsidRDefault="0077167D" w:rsidP="00A04495">
            <w:pPr>
              <w:pStyle w:val="NoSpacing1"/>
              <w:ind w:rightChars="-103" w:right="-185"/>
              <w:rPr>
                <w:rFonts w:ascii="Tahoma" w:hAnsi="Tahoma" w:cs="Tahoma"/>
                <w:color w:val="4F81BD"/>
                <w:sz w:val="180"/>
                <w:szCs w:val="180"/>
              </w:rPr>
            </w:pPr>
            <w:r w:rsidRPr="00510AED">
              <w:rPr>
                <w:rFonts w:ascii="Tahoma" w:hAnsi="Tahoma" w:cs="Tahoma"/>
                <w:color w:val="4F81BD"/>
                <w:sz w:val="180"/>
                <w:szCs w:val="180"/>
              </w:rPr>
              <w:t>2013</w:t>
            </w:r>
          </w:p>
        </w:tc>
      </w:tr>
      <w:tr w:rsidR="00023FE7" w:rsidRPr="001C46E6" w:rsidTr="00B909F2">
        <w:trPr>
          <w:trHeight w:val="412"/>
        </w:trPr>
        <w:tc>
          <w:tcPr>
            <w:tcW w:w="5951" w:type="dxa"/>
            <w:tcBorders>
              <w:top w:val="single" w:sz="18" w:space="0" w:color="808080"/>
            </w:tcBorders>
            <w:vAlign w:val="center"/>
          </w:tcPr>
          <w:p w:rsidR="00023FE7" w:rsidRPr="001C46E6" w:rsidRDefault="00023FE7" w:rsidP="0099153C">
            <w:pPr>
              <w:pStyle w:val="NoSpacing1"/>
              <w:ind w:leftChars="122" w:left="220" w:firstLine="2"/>
              <w:rPr>
                <w:rFonts w:ascii="Tahoma" w:hAnsi="Tahoma" w:cs="Tahoma"/>
                <w:sz w:val="22"/>
                <w:szCs w:val="22"/>
              </w:rPr>
            </w:pPr>
            <w:r w:rsidRPr="001C46E6">
              <w:rPr>
                <w:rFonts w:ascii="Tahoma" w:hAnsi="Tahoma" w:cs="Tahoma"/>
                <w:szCs w:val="22"/>
              </w:rPr>
              <w:t>La Lista de Productos de Microsoft ofrece información mensual sobre Servicios Online y software de Microsoft</w:t>
            </w:r>
            <w:r w:rsidR="0099153C" w:rsidRPr="001C46E6">
              <w:rPr>
                <w:rFonts w:ascii="Tahoma" w:hAnsi="Tahoma" w:cs="Tahoma"/>
                <w:szCs w:val="22"/>
              </w:rPr>
              <w:t> </w:t>
            </w:r>
            <w:r w:rsidRPr="001C46E6">
              <w:rPr>
                <w:rFonts w:ascii="Tahoma" w:hAnsi="Tahoma" w:cs="Tahoma"/>
                <w:szCs w:val="22"/>
              </w:rPr>
              <w:t>licenciados a través de los programas de</w:t>
            </w:r>
            <w:r w:rsidR="0099153C" w:rsidRPr="001C46E6">
              <w:rPr>
                <w:rFonts w:ascii="Tahoma" w:hAnsi="Tahoma" w:cs="Tahoma"/>
                <w:szCs w:val="22"/>
              </w:rPr>
              <w:t> </w:t>
            </w:r>
            <w:r w:rsidRPr="001C46E6">
              <w:rPr>
                <w:rFonts w:ascii="Tahoma" w:hAnsi="Tahoma" w:cs="Tahoma"/>
                <w:szCs w:val="22"/>
              </w:rPr>
              <w:t>Licencias</w:t>
            </w:r>
            <w:r w:rsidR="0099153C" w:rsidRPr="001C46E6">
              <w:rPr>
                <w:rFonts w:ascii="Tahoma" w:hAnsi="Tahoma" w:cs="Tahoma"/>
                <w:szCs w:val="22"/>
              </w:rPr>
              <w:t> </w:t>
            </w:r>
            <w:r w:rsidRPr="001C46E6">
              <w:rPr>
                <w:rFonts w:ascii="Tahoma" w:hAnsi="Tahoma" w:cs="Tahoma"/>
                <w:szCs w:val="22"/>
              </w:rPr>
              <w:t>por Volumen de Microsoft.</w:t>
            </w:r>
          </w:p>
        </w:tc>
        <w:tc>
          <w:tcPr>
            <w:tcW w:w="4615" w:type="dxa"/>
            <w:tcBorders>
              <w:top w:val="single" w:sz="18" w:space="0" w:color="808080"/>
            </w:tcBorders>
            <w:vAlign w:val="center"/>
          </w:tcPr>
          <w:p w:rsidR="00023FE7" w:rsidRPr="001C46E6" w:rsidRDefault="00023FE7" w:rsidP="00A04495">
            <w:pPr>
              <w:pStyle w:val="NoSpacing1"/>
              <w:ind w:rightChars="-15" w:right="-27"/>
              <w:rPr>
                <w:rFonts w:ascii="Tahoma" w:hAnsi="Tahoma" w:cs="Tahoma"/>
                <w:sz w:val="32"/>
                <w:szCs w:val="32"/>
              </w:rPr>
            </w:pPr>
          </w:p>
        </w:tc>
      </w:tr>
    </w:tbl>
    <w:p w:rsidR="00023FE7" w:rsidRPr="001C46E6" w:rsidRDefault="00023FE7" w:rsidP="000C2842">
      <w:pPr>
        <w:pStyle w:val="Heading1"/>
        <w:sectPr w:rsidR="00023FE7" w:rsidRPr="001C46E6"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rsidR="00023FE7" w:rsidRPr="001C46E6" w:rsidRDefault="00023FE7" w:rsidP="000C2842">
      <w:pPr>
        <w:pStyle w:val="Heading1"/>
      </w:pPr>
      <w:bookmarkStart w:id="3" w:name="_Toc336337838"/>
      <w:bookmarkStart w:id="4" w:name="_Toc352232860"/>
      <w:r w:rsidRPr="001C46E6">
        <w:lastRenderedPageBreak/>
        <w:t>ACERCA DE ESTE DOCUMENTO</w:t>
      </w:r>
      <w:bookmarkEnd w:id="3"/>
      <w:bookmarkEnd w:id="4"/>
    </w:p>
    <w:p w:rsidR="00023FE7" w:rsidRPr="00FD626F" w:rsidRDefault="00023FE7">
      <w:pPr>
        <w:pStyle w:val="Body"/>
        <w:ind w:right="720"/>
        <w:rPr>
          <w:rFonts w:ascii="Tahoma" w:hAnsi="Tahoma" w:cs="Tahoma"/>
          <w:sz w:val="18"/>
          <w:szCs w:val="22"/>
        </w:rPr>
      </w:pPr>
    </w:p>
    <w:p w:rsidR="00023FE7" w:rsidRPr="001E3563" w:rsidRDefault="00023FE7" w:rsidP="00510AED">
      <w:pPr>
        <w:pStyle w:val="Body"/>
        <w:ind w:right="720"/>
        <w:rPr>
          <w:rFonts w:ascii="Tahoma" w:hAnsi="Tahoma" w:cs="Tahoma"/>
          <w:sz w:val="18"/>
          <w:szCs w:val="18"/>
          <w:lang w:val="es-ES"/>
        </w:rPr>
      </w:pPr>
      <w:r w:rsidRPr="00510AED">
        <w:rPr>
          <w:rFonts w:ascii="Tahoma" w:hAnsi="Tahoma" w:cs="Tahoma"/>
          <w:sz w:val="18"/>
          <w:szCs w:val="18"/>
        </w:rPr>
        <w:t>La Lista de Productos de Microsoft ofrece información mensual sobre Servicios Online y software de</w:t>
      </w:r>
      <w:r w:rsidR="002561FF" w:rsidRPr="00510AED">
        <w:rPr>
          <w:rFonts w:ascii="Tahoma" w:hAnsi="Tahoma" w:cs="Tahoma"/>
          <w:sz w:val="18"/>
          <w:szCs w:val="18"/>
        </w:rPr>
        <w:t> </w:t>
      </w:r>
      <w:r w:rsidRPr="00510AED">
        <w:rPr>
          <w:rFonts w:ascii="Tahoma" w:hAnsi="Tahoma" w:cs="Tahoma"/>
          <w:sz w:val="18"/>
          <w:szCs w:val="18"/>
        </w:rPr>
        <w:t xml:space="preserve">Microsoft licenciados a través de los programas de Licencias por Volumen de Microsoft. </w:t>
      </w:r>
      <w:r w:rsidRPr="001E3563">
        <w:rPr>
          <w:rFonts w:ascii="Tahoma" w:hAnsi="Tahoma" w:cs="Tahoma"/>
          <w:sz w:val="18"/>
          <w:szCs w:val="18"/>
          <w:lang w:val="es-ES"/>
        </w:rPr>
        <w:t>La</w:t>
      </w:r>
      <w:r w:rsidR="00510AED" w:rsidRPr="001E3563">
        <w:rPr>
          <w:rFonts w:ascii="Tahoma" w:hAnsi="Tahoma" w:cs="Tahoma"/>
          <w:sz w:val="18"/>
          <w:szCs w:val="18"/>
          <w:lang w:val="es-ES"/>
        </w:rPr>
        <w:t> </w:t>
      </w:r>
      <w:r w:rsidRPr="001E3563">
        <w:rPr>
          <w:rFonts w:ascii="Tahoma" w:hAnsi="Tahoma" w:cs="Tahoma"/>
          <w:sz w:val="18"/>
          <w:szCs w:val="18"/>
          <w:lang w:val="es-ES"/>
        </w:rPr>
        <w:t>información que se describe en la Lista de Productos de Microsoft incluye:</w:t>
      </w:r>
    </w:p>
    <w:p w:rsidR="00023FE7" w:rsidRPr="001E3563" w:rsidRDefault="00023FE7">
      <w:pPr>
        <w:pStyle w:val="Body"/>
        <w:ind w:right="720"/>
        <w:rPr>
          <w:rFonts w:ascii="Tahoma" w:hAnsi="Tahoma" w:cs="Tahoma"/>
          <w:sz w:val="18"/>
          <w:szCs w:val="18"/>
          <w:lang w:val="es-ES"/>
        </w:rPr>
      </w:pPr>
    </w:p>
    <w:p w:rsidR="00023FE7" w:rsidRPr="001E3563" w:rsidRDefault="00023FE7">
      <w:pPr>
        <w:pStyle w:val="BulletedList"/>
        <w:ind w:right="720"/>
        <w:rPr>
          <w:rFonts w:ascii="Tahoma" w:hAnsi="Tahoma" w:cs="Tahoma"/>
          <w:sz w:val="18"/>
          <w:szCs w:val="18"/>
          <w:lang w:val="es-ES"/>
        </w:rPr>
      </w:pPr>
      <w:r w:rsidRPr="001E3563">
        <w:rPr>
          <w:rFonts w:ascii="Tahoma" w:hAnsi="Tahoma" w:cs="Tahoma"/>
          <w:sz w:val="18"/>
          <w:szCs w:val="18"/>
          <w:lang w:val="es-ES"/>
        </w:rPr>
        <w:t>La disponibilidad de nuevos productos y software que ofrecen las Licencias por Volumen de Microsoft</w:t>
      </w:r>
    </w:p>
    <w:p w:rsidR="00023FE7" w:rsidRPr="001E3563" w:rsidRDefault="00023FE7" w:rsidP="00024C3C">
      <w:pPr>
        <w:pStyle w:val="BulletedList"/>
        <w:numPr>
          <w:ilvl w:val="0"/>
          <w:numId w:val="16"/>
        </w:numPr>
        <w:ind w:right="720"/>
        <w:rPr>
          <w:rFonts w:ascii="Tahoma" w:hAnsi="Tahoma" w:cs="Tahoma"/>
          <w:sz w:val="18"/>
          <w:szCs w:val="18"/>
          <w:lang w:val="es-ES"/>
        </w:rPr>
      </w:pPr>
      <w:r w:rsidRPr="001E3563">
        <w:rPr>
          <w:rFonts w:ascii="Tahoma" w:hAnsi="Tahoma" w:cs="Tahoma"/>
          <w:sz w:val="18"/>
          <w:szCs w:val="18"/>
          <w:lang w:val="es-ES"/>
        </w:rPr>
        <w:t>La interrupción de productos y software que ofrecen las Licencias por Volumen de Microsoft</w:t>
      </w:r>
    </w:p>
    <w:p w:rsidR="00023FE7" w:rsidRPr="001E3563" w:rsidRDefault="00023FE7" w:rsidP="00024C3C">
      <w:pPr>
        <w:pStyle w:val="BulletedList"/>
        <w:numPr>
          <w:ilvl w:val="0"/>
          <w:numId w:val="16"/>
        </w:numPr>
        <w:ind w:right="720"/>
        <w:rPr>
          <w:rFonts w:ascii="Tahoma" w:hAnsi="Tahoma" w:cs="Tahoma"/>
          <w:sz w:val="18"/>
          <w:szCs w:val="18"/>
          <w:lang w:val="es-ES"/>
        </w:rPr>
      </w:pPr>
      <w:r w:rsidRPr="001E3563">
        <w:rPr>
          <w:rFonts w:ascii="Tahoma" w:hAnsi="Tahoma" w:cs="Tahoma"/>
          <w:sz w:val="18"/>
          <w:szCs w:val="18"/>
          <w:lang w:val="es-ES"/>
        </w:rPr>
        <w:t xml:space="preserve">La designación de software y productos con respecto al grupo de productos de las Licencias por Volumen de Microsoft </w:t>
      </w:r>
    </w:p>
    <w:p w:rsidR="00023FE7" w:rsidRPr="001E3563" w:rsidRDefault="00023FE7" w:rsidP="00024C3C">
      <w:pPr>
        <w:pStyle w:val="BulletedList"/>
        <w:numPr>
          <w:ilvl w:val="0"/>
          <w:numId w:val="16"/>
        </w:numPr>
        <w:ind w:right="720"/>
        <w:rPr>
          <w:rFonts w:ascii="Tahoma" w:hAnsi="Tahoma" w:cs="Tahoma"/>
          <w:sz w:val="18"/>
          <w:szCs w:val="18"/>
          <w:lang w:val="es-ES"/>
        </w:rPr>
      </w:pPr>
      <w:r w:rsidRPr="001E3563">
        <w:rPr>
          <w:rFonts w:ascii="Tahoma" w:hAnsi="Tahoma" w:cs="Tahoma"/>
          <w:sz w:val="18"/>
          <w:szCs w:val="18"/>
          <w:lang w:val="es-ES"/>
        </w:rPr>
        <w:t>El valor en puntos de cada tecnología de productos y software</w:t>
      </w:r>
    </w:p>
    <w:p w:rsidR="00023FE7" w:rsidRPr="00510AED" w:rsidRDefault="00023FE7" w:rsidP="00024C3C">
      <w:pPr>
        <w:pStyle w:val="BulletedList"/>
        <w:numPr>
          <w:ilvl w:val="0"/>
          <w:numId w:val="16"/>
        </w:numPr>
        <w:ind w:right="720"/>
        <w:rPr>
          <w:rFonts w:ascii="Tahoma" w:hAnsi="Tahoma" w:cs="Tahoma"/>
          <w:sz w:val="18"/>
          <w:szCs w:val="18"/>
        </w:rPr>
      </w:pPr>
      <w:r w:rsidRPr="00510AED">
        <w:rPr>
          <w:rFonts w:ascii="Tahoma" w:hAnsi="Tahoma" w:cs="Tahoma"/>
          <w:sz w:val="18"/>
          <w:szCs w:val="18"/>
        </w:rPr>
        <w:t>Promociones disponibles</w:t>
      </w:r>
    </w:p>
    <w:p w:rsidR="00023FE7" w:rsidRPr="001E3563" w:rsidRDefault="00023FE7" w:rsidP="00024C3C">
      <w:pPr>
        <w:pStyle w:val="BulletedList"/>
        <w:numPr>
          <w:ilvl w:val="0"/>
          <w:numId w:val="16"/>
        </w:numPr>
        <w:ind w:right="720"/>
        <w:rPr>
          <w:rFonts w:ascii="Tahoma" w:hAnsi="Tahoma" w:cs="Tahoma"/>
          <w:sz w:val="18"/>
          <w:szCs w:val="18"/>
          <w:lang w:val="es-ES"/>
        </w:rPr>
      </w:pPr>
      <w:r w:rsidRPr="001E3563">
        <w:rPr>
          <w:rFonts w:ascii="Tahoma" w:hAnsi="Tahoma" w:cs="Tahoma"/>
          <w:sz w:val="18"/>
          <w:szCs w:val="18"/>
          <w:lang w:val="es-ES"/>
        </w:rPr>
        <w:t>Las rutas de migración de una versión de software a otra versión del mismo software</w:t>
      </w:r>
    </w:p>
    <w:p w:rsidR="00023FE7" w:rsidRPr="001E3563" w:rsidRDefault="00023FE7" w:rsidP="00024C3C">
      <w:pPr>
        <w:pStyle w:val="BulletedList"/>
        <w:numPr>
          <w:ilvl w:val="0"/>
          <w:numId w:val="16"/>
        </w:numPr>
        <w:ind w:right="720"/>
        <w:rPr>
          <w:rFonts w:ascii="Tahoma" w:hAnsi="Tahoma" w:cs="Tahoma"/>
          <w:sz w:val="18"/>
          <w:szCs w:val="18"/>
          <w:lang w:val="es-ES"/>
        </w:rPr>
      </w:pPr>
      <w:r w:rsidRPr="001E3563">
        <w:rPr>
          <w:rFonts w:ascii="Tahoma" w:hAnsi="Tahoma" w:cs="Tahoma"/>
          <w:sz w:val="18"/>
          <w:szCs w:val="18"/>
          <w:lang w:val="es-ES"/>
        </w:rPr>
        <w:t>Las rutas de migración de software interrumpido a nuevas versiones de software</w:t>
      </w:r>
    </w:p>
    <w:p w:rsidR="00023FE7" w:rsidRPr="00510AED" w:rsidRDefault="00023FE7" w:rsidP="00024C3C">
      <w:pPr>
        <w:pStyle w:val="BulletedList"/>
        <w:numPr>
          <w:ilvl w:val="0"/>
          <w:numId w:val="16"/>
        </w:numPr>
        <w:ind w:right="720"/>
        <w:rPr>
          <w:rFonts w:ascii="Tahoma" w:hAnsi="Tahoma" w:cs="Tahoma"/>
          <w:sz w:val="18"/>
          <w:szCs w:val="18"/>
        </w:rPr>
      </w:pPr>
      <w:r w:rsidRPr="00510AED">
        <w:rPr>
          <w:rFonts w:ascii="Tahoma" w:hAnsi="Tahoma" w:cs="Tahoma"/>
          <w:sz w:val="18"/>
          <w:szCs w:val="18"/>
        </w:rPr>
        <w:t>Beneficios de Software Assurance</w:t>
      </w:r>
    </w:p>
    <w:p w:rsidR="00023FE7" w:rsidRPr="001E3563" w:rsidRDefault="00023FE7" w:rsidP="00024C3C">
      <w:pPr>
        <w:pStyle w:val="BulletedList"/>
        <w:numPr>
          <w:ilvl w:val="0"/>
          <w:numId w:val="16"/>
        </w:numPr>
        <w:ind w:right="720"/>
        <w:rPr>
          <w:rFonts w:ascii="Tahoma" w:hAnsi="Tahoma" w:cs="Tahoma"/>
          <w:sz w:val="18"/>
          <w:szCs w:val="18"/>
          <w:lang w:val="es-ES"/>
        </w:rPr>
      </w:pPr>
      <w:r w:rsidRPr="001E3563">
        <w:rPr>
          <w:rFonts w:ascii="Tahoma" w:hAnsi="Tahoma" w:cs="Tahoma"/>
          <w:sz w:val="18"/>
          <w:szCs w:val="18"/>
          <w:lang w:val="es-ES"/>
        </w:rPr>
        <w:t>Otras Notas e información específica sobre software y productos</w:t>
      </w:r>
    </w:p>
    <w:p w:rsidR="00023FE7" w:rsidRPr="001E3563" w:rsidRDefault="00023FE7">
      <w:pPr>
        <w:ind w:right="720"/>
        <w:rPr>
          <w:lang w:val="es-ES"/>
        </w:rPr>
      </w:pPr>
    </w:p>
    <w:p w:rsidR="00023FE7" w:rsidRPr="001E3563" w:rsidRDefault="00023FE7">
      <w:pPr>
        <w:ind w:right="720"/>
        <w:rPr>
          <w:lang w:val="es-ES"/>
        </w:rPr>
      </w:pPr>
    </w:p>
    <w:p w:rsidR="00023FE7" w:rsidRPr="001C46E6" w:rsidRDefault="00023FE7" w:rsidP="000C2842">
      <w:pPr>
        <w:pStyle w:val="Heading1"/>
      </w:pPr>
      <w:bookmarkStart w:id="5" w:name="_Toc336337839"/>
      <w:bookmarkStart w:id="6" w:name="_Toc352232861"/>
      <w:r w:rsidRPr="001C46E6">
        <w:t>CÓMO UTILIZAR la Lista DE PRODUCTOS DE</w:t>
      </w:r>
      <w:r w:rsidR="00B55DD1">
        <w:t> </w:t>
      </w:r>
      <w:r w:rsidRPr="001C46E6">
        <w:t>MICROSOFT</w:t>
      </w:r>
      <w:bookmarkEnd w:id="5"/>
      <w:bookmarkEnd w:id="6"/>
    </w:p>
    <w:p w:rsidR="00023FE7" w:rsidRPr="001E3563" w:rsidRDefault="00023FE7">
      <w:pPr>
        <w:pStyle w:val="Body"/>
        <w:ind w:right="-1890"/>
        <w:rPr>
          <w:lang w:val="es-ES"/>
        </w:rPr>
      </w:pPr>
    </w:p>
    <w:p w:rsidR="00023FE7" w:rsidRPr="001E3563" w:rsidRDefault="00023FE7">
      <w:pPr>
        <w:pStyle w:val="Body"/>
        <w:ind w:right="-1890"/>
        <w:rPr>
          <w:lang w:val="es-ES"/>
        </w:rPr>
      </w:pPr>
      <w:r w:rsidRPr="001E3563">
        <w:rPr>
          <w:rFonts w:ascii="Tahoma" w:hAnsi="Tahoma" w:cs="Tahoma"/>
          <w:b/>
          <w:lang w:val="es-ES"/>
        </w:rPr>
        <w:t xml:space="preserve">Familiarícese con la Clave de gráficos siguiendo los pasos que se indican </w:t>
      </w:r>
      <w:r w:rsidR="00B55DD1" w:rsidRPr="001E3563">
        <w:rPr>
          <w:rFonts w:ascii="Tahoma" w:hAnsi="Tahoma" w:cs="Tahoma"/>
          <w:b/>
          <w:lang w:val="es-ES"/>
        </w:rPr>
        <w:br/>
      </w:r>
      <w:r w:rsidRPr="001E3563">
        <w:rPr>
          <w:rFonts w:ascii="Tahoma" w:hAnsi="Tahoma" w:cs="Tahoma"/>
          <w:b/>
          <w:lang w:val="es-ES"/>
        </w:rPr>
        <w:t>a continuación.</w:t>
      </w:r>
    </w:p>
    <w:p w:rsidR="00023FE7" w:rsidRPr="001E3563" w:rsidRDefault="00023FE7">
      <w:pPr>
        <w:pStyle w:val="Body"/>
        <w:ind w:right="-1890"/>
        <w:rPr>
          <w:lang w:val="es-ES"/>
        </w:rPr>
      </w:pPr>
    </w:p>
    <w:p w:rsidR="00023FE7" w:rsidRPr="001E3563" w:rsidRDefault="00023FE7">
      <w:pPr>
        <w:pStyle w:val="Body"/>
        <w:ind w:right="-1890"/>
        <w:rPr>
          <w:lang w:val="es-ES"/>
        </w:rPr>
      </w:pPr>
      <w:r w:rsidRPr="001E3563">
        <w:rPr>
          <w:rStyle w:val="BodyChar"/>
          <w:rFonts w:ascii="Tahoma" w:hAnsi="Tahoma" w:cs="Tahoma"/>
          <w:b/>
          <w:sz w:val="18"/>
          <w:szCs w:val="18"/>
          <w:lang w:val="es-ES"/>
        </w:rPr>
        <w:t>Paso 1:</w:t>
      </w:r>
      <w:r w:rsidR="00D26282" w:rsidRPr="001E3563">
        <w:rPr>
          <w:rStyle w:val="BodyChar"/>
          <w:rFonts w:ascii="Tahoma" w:hAnsi="Tahoma" w:cs="Tahoma"/>
          <w:b/>
          <w:sz w:val="18"/>
          <w:szCs w:val="18"/>
          <w:lang w:val="es-ES"/>
        </w:rPr>
        <w:t xml:space="preserve"> </w:t>
      </w:r>
      <w:r w:rsidRPr="001E3563">
        <w:rPr>
          <w:rFonts w:ascii="Tahoma" w:hAnsi="Tahoma" w:cs="Tahoma"/>
          <w:sz w:val="18"/>
          <w:szCs w:val="18"/>
          <w:lang w:val="es-ES"/>
        </w:rPr>
        <w:t>Busque el software que</w:t>
      </w:r>
      <w:r w:rsidR="00006CCC" w:rsidRPr="001E3563">
        <w:rPr>
          <w:rFonts w:ascii="Tahoma" w:hAnsi="Tahoma" w:cs="Tahoma"/>
          <w:sz w:val="18"/>
          <w:szCs w:val="18"/>
          <w:lang w:val="es-ES"/>
        </w:rPr>
        <w:t xml:space="preserve"> esté considerando en la tabla.</w:t>
      </w:r>
    </w:p>
    <w:p w:rsidR="00023FE7" w:rsidRPr="001E3563" w:rsidRDefault="00023FE7">
      <w:pPr>
        <w:pStyle w:val="Body"/>
        <w:ind w:right="-1890"/>
        <w:rPr>
          <w:lang w:val="es-ES"/>
        </w:rPr>
      </w:pPr>
    </w:p>
    <w:p w:rsidR="00023FE7" w:rsidRPr="001C46E6" w:rsidRDefault="00FD626F" w:rsidP="0013361B">
      <w:pPr>
        <w:pStyle w:val="NumberedSteps"/>
        <w:ind w:left="-180" w:right="720"/>
      </w:pPr>
      <w:r>
        <w:rPr>
          <w:noProof/>
        </w:rPr>
        <w:drawing>
          <wp:inline distT="0" distB="0" distL="0" distR="0" wp14:anchorId="1DE75067" wp14:editId="4E04451A">
            <wp:extent cx="5934456" cy="2632852"/>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6723" t="30937" r="15129" b="31270"/>
                    <a:stretch/>
                  </pic:blipFill>
                  <pic:spPr bwMode="auto">
                    <a:xfrm>
                      <a:off x="0" y="0"/>
                      <a:ext cx="5934456" cy="2632852"/>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1C46E6" w:rsidRDefault="00023FE7" w:rsidP="00FD626F">
      <w:pPr>
        <w:pStyle w:val="NumberedSteps"/>
        <w:spacing w:before="120" w:after="120"/>
        <w:ind w:right="720"/>
      </w:pPr>
    </w:p>
    <w:p w:rsidR="00023FE7" w:rsidRPr="001E3563" w:rsidRDefault="00023FE7">
      <w:pPr>
        <w:pStyle w:val="NumberedSteps"/>
        <w:ind w:right="720"/>
        <w:rPr>
          <w:rFonts w:ascii="Tahoma" w:hAnsi="Tahoma" w:cs="Tahoma"/>
          <w:sz w:val="18"/>
          <w:szCs w:val="18"/>
          <w:lang w:val="es-ES"/>
        </w:rPr>
      </w:pPr>
      <w:r w:rsidRPr="001E3563">
        <w:rPr>
          <w:rStyle w:val="BodyChar"/>
          <w:rFonts w:ascii="Tahoma" w:hAnsi="Tahoma" w:cs="Tahoma"/>
          <w:b/>
          <w:sz w:val="18"/>
          <w:szCs w:val="18"/>
          <w:lang w:val="es-ES"/>
        </w:rPr>
        <w:t>Paso 2:</w:t>
      </w:r>
      <w:r w:rsidR="00D26282" w:rsidRPr="001E3563">
        <w:rPr>
          <w:rFonts w:ascii="Tahoma" w:hAnsi="Tahoma" w:cs="Tahoma"/>
          <w:sz w:val="18"/>
          <w:szCs w:val="18"/>
          <w:lang w:val="es-ES"/>
        </w:rPr>
        <w:t xml:space="preserve"> </w:t>
      </w:r>
      <w:r w:rsidRPr="001E3563">
        <w:rPr>
          <w:rFonts w:ascii="Tahoma" w:hAnsi="Tahoma" w:cs="Tahoma"/>
          <w:sz w:val="18"/>
          <w:szCs w:val="18"/>
          <w:lang w:val="es-ES"/>
        </w:rPr>
        <w:t>Revise la información de las columnas para comprobar si hay promociones disponibles, beneficios de Software Assurance, contadores de puntos, disponibilidad de programas, etc.</w:t>
      </w:r>
    </w:p>
    <w:p w:rsidR="00023FE7" w:rsidRPr="001E3563" w:rsidRDefault="00023FE7" w:rsidP="000E5145">
      <w:pPr>
        <w:pStyle w:val="NumberedSteps"/>
        <w:ind w:right="720"/>
        <w:rPr>
          <w:rFonts w:ascii="Tahoma" w:hAnsi="Tahoma" w:cs="Tahoma"/>
          <w:sz w:val="18"/>
          <w:szCs w:val="18"/>
          <w:lang w:val="es-ES"/>
        </w:rPr>
      </w:pPr>
      <w:r w:rsidRPr="001E3563">
        <w:rPr>
          <w:rStyle w:val="BodyChar"/>
          <w:rFonts w:ascii="Tahoma" w:hAnsi="Tahoma" w:cs="Tahoma"/>
          <w:b/>
          <w:sz w:val="18"/>
          <w:szCs w:val="18"/>
          <w:lang w:val="es-ES"/>
        </w:rPr>
        <w:lastRenderedPageBreak/>
        <w:t>Paso 3:</w:t>
      </w:r>
      <w:r w:rsidR="00D26282" w:rsidRPr="001E3563">
        <w:rPr>
          <w:rFonts w:ascii="Tahoma" w:hAnsi="Tahoma" w:cs="Tahoma"/>
          <w:sz w:val="18"/>
          <w:szCs w:val="18"/>
          <w:lang w:val="es-ES"/>
        </w:rPr>
        <w:t xml:space="preserve"> </w:t>
      </w:r>
      <w:r w:rsidRPr="001E3563">
        <w:rPr>
          <w:rFonts w:ascii="Tahoma" w:hAnsi="Tahoma" w:cs="Tahoma"/>
          <w:sz w:val="18"/>
          <w:szCs w:val="18"/>
          <w:lang w:val="es-ES"/>
        </w:rPr>
        <w:t>Algunos software incluirán también una nota al pie con información adicional. Si corresponde, “haga clic</w:t>
      </w:r>
      <w:r w:rsidR="00A95D9C" w:rsidRPr="001E3563">
        <w:rPr>
          <w:rFonts w:ascii="Tahoma" w:hAnsi="Tahoma" w:cs="Tahoma"/>
          <w:sz w:val="18"/>
          <w:szCs w:val="18"/>
          <w:lang w:val="es-ES"/>
        </w:rPr>
        <w:t>”</w:t>
      </w:r>
      <w:r w:rsidRPr="001E3563">
        <w:rPr>
          <w:rFonts w:ascii="Tahoma" w:hAnsi="Tahoma" w:cs="Tahoma"/>
          <w:sz w:val="18"/>
          <w:szCs w:val="18"/>
          <w:lang w:val="es-ES"/>
        </w:rPr>
        <w:t xml:space="preserve"> (Ctrl + clic) en el número de la nota al pie, que le llevará directamente al</w:t>
      </w:r>
      <w:r w:rsidR="00B55DD1" w:rsidRPr="001E3563">
        <w:rPr>
          <w:rFonts w:ascii="Tahoma" w:hAnsi="Tahoma" w:cs="Tahoma"/>
          <w:sz w:val="18"/>
          <w:szCs w:val="18"/>
          <w:lang w:val="es-ES"/>
        </w:rPr>
        <w:t> </w:t>
      </w:r>
      <w:r w:rsidRPr="001E3563">
        <w:rPr>
          <w:rFonts w:ascii="Tahoma" w:hAnsi="Tahoma" w:cs="Tahoma"/>
          <w:sz w:val="18"/>
          <w:szCs w:val="18"/>
          <w:lang w:val="es-ES"/>
        </w:rPr>
        <w:t>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rsidR="000E5145" w:rsidRPr="001E3563" w:rsidRDefault="000E5145" w:rsidP="00FD626F">
      <w:pPr>
        <w:pStyle w:val="NumberedSteps"/>
        <w:spacing w:before="0" w:after="0"/>
        <w:ind w:right="720"/>
        <w:rPr>
          <w:lang w:val="es-ES"/>
        </w:rPr>
      </w:pPr>
    </w:p>
    <w:p w:rsidR="00023FE7" w:rsidRPr="001C46E6" w:rsidRDefault="00FD626F" w:rsidP="00FD626F">
      <w:pPr>
        <w:pStyle w:val="NumberedSteps"/>
        <w:tabs>
          <w:tab w:val="left" w:pos="9360"/>
        </w:tabs>
        <w:spacing w:before="120" w:after="120"/>
        <w:ind w:right="720"/>
      </w:pPr>
      <w:r>
        <w:rPr>
          <w:noProof/>
        </w:rPr>
        <w:drawing>
          <wp:inline distT="0" distB="0" distL="0" distR="0" wp14:anchorId="5CB5EBCA" wp14:editId="4A237C46">
            <wp:extent cx="2578608" cy="312952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6918" t="30821" r="58170" b="31387"/>
                    <a:stretch/>
                  </pic:blipFill>
                  <pic:spPr bwMode="auto">
                    <a:xfrm>
                      <a:off x="0" y="0"/>
                      <a:ext cx="2578608" cy="3129527"/>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1C46E6" w:rsidRDefault="0013361B" w:rsidP="00FD626F">
      <w:pPr>
        <w:pStyle w:val="NumberedSteps"/>
        <w:tabs>
          <w:tab w:val="left" w:pos="9360"/>
        </w:tabs>
        <w:spacing w:before="0" w:after="0"/>
        <w:ind w:right="720"/>
      </w:pPr>
    </w:p>
    <w:p w:rsidR="00023FE7" w:rsidRPr="001C46E6" w:rsidRDefault="00FD626F" w:rsidP="00FD626F">
      <w:pPr>
        <w:pStyle w:val="NumberedSteps"/>
        <w:spacing w:before="120" w:after="120"/>
        <w:ind w:right="720"/>
      </w:pPr>
      <w:r w:rsidRPr="00FD626F">
        <w:rPr>
          <w:noProof/>
          <w:bdr w:val="single" w:sz="4" w:space="0" w:color="auto"/>
        </w:rPr>
        <w:drawing>
          <wp:inline distT="0" distB="0" distL="0" distR="0" wp14:anchorId="4E6365BE" wp14:editId="5642FB78">
            <wp:extent cx="4818888" cy="1108083"/>
            <wp:effectExtent l="0" t="0" r="127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0677" t="33538" r="20447" b="49539"/>
                    <a:stretch/>
                  </pic:blipFill>
                  <pic:spPr bwMode="auto">
                    <a:xfrm>
                      <a:off x="0" y="0"/>
                      <a:ext cx="4818888" cy="1108083"/>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FD626F" w:rsidRDefault="0013361B" w:rsidP="00FD626F">
      <w:pPr>
        <w:pStyle w:val="NumberedSteps"/>
        <w:spacing w:before="0" w:after="0"/>
        <w:ind w:right="720"/>
        <w:rPr>
          <w:rFonts w:ascii="Tahoma" w:hAnsi="Tahoma" w:cs="Tahoma"/>
          <w:sz w:val="18"/>
          <w:szCs w:val="22"/>
        </w:rPr>
      </w:pPr>
    </w:p>
    <w:p w:rsidR="00023FE7" w:rsidRPr="001E3563" w:rsidRDefault="00023FE7">
      <w:pPr>
        <w:pStyle w:val="NumberedSteps"/>
        <w:ind w:right="720"/>
        <w:rPr>
          <w:rFonts w:ascii="Tahoma" w:hAnsi="Tahoma" w:cs="Tahoma"/>
          <w:sz w:val="18"/>
          <w:szCs w:val="18"/>
          <w:lang w:val="es-ES"/>
        </w:rPr>
      </w:pPr>
      <w:r w:rsidRPr="001E3563">
        <w:rPr>
          <w:rStyle w:val="BodyChar"/>
          <w:rFonts w:ascii="Tahoma" w:hAnsi="Tahoma" w:cs="Tahoma"/>
          <w:b/>
          <w:sz w:val="18"/>
          <w:szCs w:val="18"/>
          <w:lang w:val="es-ES"/>
        </w:rPr>
        <w:t>Paso 4:</w:t>
      </w:r>
      <w:r w:rsidR="00D26282" w:rsidRPr="001E3563">
        <w:rPr>
          <w:rStyle w:val="BodyChar"/>
          <w:rFonts w:ascii="Tahoma" w:hAnsi="Tahoma" w:cs="Tahoma"/>
          <w:b/>
          <w:sz w:val="18"/>
          <w:szCs w:val="18"/>
          <w:lang w:val="es-ES"/>
        </w:rPr>
        <w:t xml:space="preserve"> </w:t>
      </w:r>
      <w:r w:rsidRPr="001E3563">
        <w:rPr>
          <w:rFonts w:ascii="Tahoma" w:hAnsi="Tahoma" w:cs="Tahoma"/>
          <w:sz w:val="18"/>
          <w:szCs w:val="18"/>
          <w:lang w:val="es-ES"/>
        </w:rPr>
        <w:t>Para obtener más información sobre los beneficios, la adquisición y la renovación de</w:t>
      </w:r>
      <w:r w:rsidR="00EA76AD" w:rsidRPr="001E3563">
        <w:rPr>
          <w:rFonts w:ascii="Tahoma" w:hAnsi="Tahoma" w:cs="Tahoma"/>
          <w:sz w:val="18"/>
          <w:szCs w:val="18"/>
          <w:lang w:val="es-ES"/>
        </w:rPr>
        <w:t> </w:t>
      </w:r>
      <w:r w:rsidRPr="001E3563">
        <w:rPr>
          <w:rFonts w:ascii="Tahoma" w:hAnsi="Tahoma" w:cs="Tahoma"/>
          <w:sz w:val="18"/>
          <w:szCs w:val="18"/>
          <w:lang w:val="es-ES"/>
        </w:rPr>
        <w:t>Software Assurance, consulte los Apéndices 5 y 6.</w:t>
      </w:r>
    </w:p>
    <w:p w:rsidR="00023FE7" w:rsidRPr="001E3563" w:rsidRDefault="00023FE7">
      <w:pPr>
        <w:pStyle w:val="Body"/>
        <w:ind w:right="720"/>
        <w:rPr>
          <w:rFonts w:ascii="Tahoma" w:hAnsi="Tahoma" w:cs="Tahoma"/>
          <w:sz w:val="18"/>
          <w:szCs w:val="18"/>
          <w:lang w:val="es-ES"/>
        </w:rPr>
      </w:pPr>
      <w:r w:rsidRPr="001E3563">
        <w:rPr>
          <w:rFonts w:ascii="Tahoma" w:hAnsi="Tahoma" w:cs="Tahoma"/>
          <w:b/>
          <w:sz w:val="18"/>
          <w:szCs w:val="18"/>
          <w:lang w:val="es-ES"/>
        </w:rPr>
        <w:t>Nota:</w:t>
      </w:r>
      <w:r w:rsidR="00D26282" w:rsidRPr="001E3563">
        <w:rPr>
          <w:rFonts w:ascii="Tahoma" w:hAnsi="Tahoma" w:cs="Tahoma"/>
          <w:sz w:val="18"/>
          <w:szCs w:val="18"/>
          <w:lang w:val="es-ES"/>
        </w:rPr>
        <w:t xml:space="preserve"> </w:t>
      </w:r>
      <w:r w:rsidRPr="001E3563">
        <w:rPr>
          <w:rFonts w:ascii="Tahoma" w:hAnsi="Tahoma" w:cs="Tahoma"/>
          <w:sz w:val="18"/>
          <w:szCs w:val="18"/>
          <w:lang w:val="es-ES"/>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w:t>
      </w:r>
      <w:r w:rsidR="00EA76AD" w:rsidRPr="001E3563">
        <w:rPr>
          <w:rFonts w:ascii="Tahoma" w:hAnsi="Tahoma" w:cs="Tahoma"/>
          <w:sz w:val="18"/>
          <w:szCs w:val="18"/>
          <w:lang w:val="es-ES"/>
        </w:rPr>
        <w:t> </w:t>
      </w:r>
      <w:r w:rsidRPr="001E3563">
        <w:rPr>
          <w:rFonts w:ascii="Tahoma" w:hAnsi="Tahoma" w:cs="Tahoma"/>
          <w:sz w:val="18"/>
          <w:szCs w:val="18"/>
          <w:lang w:val="es-ES"/>
        </w:rPr>
        <w:t>disponibilidad regional de un software en especial.</w:t>
      </w:r>
    </w:p>
    <w:p w:rsidR="00023FE7" w:rsidRPr="001E3563" w:rsidRDefault="00023FE7">
      <w:pPr>
        <w:pStyle w:val="Body"/>
        <w:ind w:right="720"/>
        <w:rPr>
          <w:rFonts w:ascii="Tahoma" w:hAnsi="Tahoma" w:cs="Tahoma"/>
          <w:sz w:val="18"/>
          <w:szCs w:val="18"/>
          <w:lang w:val="es-ES"/>
        </w:rPr>
      </w:pPr>
    </w:p>
    <w:p w:rsidR="00023FE7" w:rsidRPr="001E3563" w:rsidRDefault="00023FE7">
      <w:pPr>
        <w:pStyle w:val="Body"/>
        <w:ind w:right="720"/>
        <w:rPr>
          <w:rFonts w:ascii="Tahoma" w:hAnsi="Tahoma" w:cs="Tahoma"/>
          <w:sz w:val="18"/>
          <w:szCs w:val="18"/>
          <w:lang w:val="es-ES"/>
        </w:rPr>
      </w:pPr>
      <w:r w:rsidRPr="001E3563">
        <w:rPr>
          <w:rFonts w:ascii="Tahoma" w:hAnsi="Tahoma" w:cs="Tahoma"/>
          <w:sz w:val="18"/>
          <w:szCs w:val="18"/>
          <w:lang w:val="es-ES"/>
        </w:rPr>
        <w:t>También es posible que desee revisar el documento de Derechos de Uso de los Productos (PUR). Este documento se redacta trimestralmente y ofrece información sobre los últimos derechos de uso</w:t>
      </w:r>
      <w:r w:rsidR="00EA76AD" w:rsidRPr="001E3563">
        <w:rPr>
          <w:rFonts w:ascii="Tahoma" w:hAnsi="Tahoma" w:cs="Tahoma"/>
          <w:sz w:val="18"/>
          <w:szCs w:val="18"/>
          <w:lang w:val="es-ES"/>
        </w:rPr>
        <w:t> </w:t>
      </w:r>
      <w:r w:rsidRPr="001E3563">
        <w:rPr>
          <w:rFonts w:ascii="Tahoma" w:hAnsi="Tahoma" w:cs="Tahoma"/>
          <w:sz w:val="18"/>
          <w:szCs w:val="18"/>
          <w:lang w:val="es-ES"/>
        </w:rPr>
        <w:t>del software de Microsoft en virtud de los programas de Licencias por Volumen de Microsoft. El</w:t>
      </w:r>
      <w:r w:rsidR="00EA76AD" w:rsidRPr="001E3563">
        <w:rPr>
          <w:rFonts w:ascii="Tahoma" w:hAnsi="Tahoma" w:cs="Tahoma"/>
          <w:sz w:val="18"/>
          <w:szCs w:val="18"/>
          <w:lang w:val="es-ES"/>
        </w:rPr>
        <w:t> </w:t>
      </w:r>
      <w:r w:rsidRPr="001E3563">
        <w:rPr>
          <w:rFonts w:ascii="Tahoma" w:hAnsi="Tahoma" w:cs="Tahoma"/>
          <w:sz w:val="18"/>
          <w:szCs w:val="18"/>
          <w:lang w:val="es-ES"/>
        </w:rPr>
        <w:t>documento se encuentra en:</w:t>
      </w:r>
      <w:r w:rsidR="00D26282" w:rsidRPr="001E3563">
        <w:rPr>
          <w:rFonts w:ascii="Tahoma" w:hAnsi="Tahoma" w:cs="Tahoma"/>
          <w:sz w:val="18"/>
          <w:szCs w:val="18"/>
          <w:lang w:val="es-ES"/>
        </w:rPr>
        <w:t xml:space="preserve"> </w:t>
      </w:r>
      <w:r w:rsidRPr="001E3563">
        <w:rPr>
          <w:rFonts w:ascii="Tahoma" w:hAnsi="Tahoma" w:cs="Tahoma"/>
          <w:sz w:val="18"/>
          <w:szCs w:val="18"/>
          <w:lang w:val="es-ES"/>
        </w:rPr>
        <w:t>http://www.microsoftvolumelicensing.com/userights/Default.aspx</w:t>
      </w:r>
      <w:hyperlink w:history="1"/>
    </w:p>
    <w:p w:rsidR="00DF1ABF" w:rsidRPr="00DF1ABF" w:rsidRDefault="00023FE7" w:rsidP="00836D9F">
      <w:pPr>
        <w:pStyle w:val="TOC1"/>
        <w:rPr>
          <w:color w:val="auto"/>
        </w:rPr>
      </w:pPr>
      <w:r w:rsidRPr="001E3563">
        <w:rPr>
          <w:lang w:val="es-ES"/>
        </w:rPr>
        <w:br w:type="page"/>
      </w:r>
      <w:r w:rsidR="000D77F6" w:rsidRPr="001C46E6">
        <w:rPr>
          <w:color w:val="auto"/>
        </w:rPr>
        <w:fldChar w:fldCharType="begin"/>
      </w:r>
      <w:r w:rsidRPr="001E3563">
        <w:rPr>
          <w:color w:val="auto"/>
          <w:lang w:val="es-ES"/>
        </w:rPr>
        <w:instrText xml:space="preserve"> TOC \o "1-2" \t "Heading 3,3,Heading 4,4,Product Names,2" </w:instrText>
      </w:r>
      <w:r w:rsidR="000D77F6" w:rsidRPr="001C46E6">
        <w:rPr>
          <w:color w:val="auto"/>
        </w:rPr>
        <w:fldChar w:fldCharType="separate"/>
      </w:r>
    </w:p>
    <w:p w:rsidR="00DF1ABF" w:rsidRPr="00DF1ABF" w:rsidRDefault="00DF1ABF">
      <w:pPr>
        <w:pStyle w:val="TOC1"/>
        <w:rPr>
          <w:rFonts w:asciiTheme="minorHAnsi" w:eastAsiaTheme="minorEastAsia" w:hAnsiTheme="minorHAnsi" w:cstheme="minorBidi"/>
          <w:b w:val="0"/>
          <w:caps w:val="0"/>
          <w:color w:val="auto"/>
          <w:szCs w:val="22"/>
        </w:rPr>
      </w:pPr>
      <w:r w:rsidRPr="00DF1ABF">
        <w:rPr>
          <w:b w:val="0"/>
          <w:color w:val="auto"/>
        </w:rPr>
        <w:lastRenderedPageBreak/>
        <w:t>Microsoft</w:t>
      </w:r>
      <w:r w:rsidRPr="00DF1ABF">
        <w:rPr>
          <w:b w:val="0"/>
          <w:color w:val="auto"/>
          <w:vertAlign w:val="superscript"/>
        </w:rPr>
        <w:t>®</w:t>
      </w:r>
      <w:r w:rsidRPr="00DF1ABF">
        <w:rPr>
          <w:color w:val="auto"/>
        </w:rPr>
        <w:tab/>
      </w:r>
      <w:r w:rsidRPr="00DF1ABF">
        <w:rPr>
          <w:color w:val="auto"/>
        </w:rPr>
        <w:fldChar w:fldCharType="begin"/>
      </w:r>
      <w:r w:rsidRPr="00DF1ABF">
        <w:rPr>
          <w:color w:val="auto"/>
        </w:rPr>
        <w:instrText xml:space="preserve"> PAGEREF _Toc352232859 \h </w:instrText>
      </w:r>
      <w:r w:rsidRPr="00DF1ABF">
        <w:rPr>
          <w:color w:val="auto"/>
        </w:rPr>
      </w:r>
      <w:r w:rsidRPr="00DF1ABF">
        <w:rPr>
          <w:color w:val="auto"/>
        </w:rPr>
        <w:fldChar w:fldCharType="separate"/>
      </w:r>
      <w:r w:rsidRPr="00DF1ABF">
        <w:rPr>
          <w:color w:val="auto"/>
        </w:rPr>
        <w:t>1</w:t>
      </w:r>
      <w:r w:rsidRPr="00DF1ABF">
        <w:rPr>
          <w:color w:val="auto"/>
        </w:rPr>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ACERCA DE ESTE DOCUMENTO</w:t>
      </w:r>
      <w:r w:rsidRPr="00DF1ABF">
        <w:rPr>
          <w:color w:val="auto"/>
        </w:rPr>
        <w:tab/>
      </w:r>
      <w:r w:rsidRPr="00DF1ABF">
        <w:rPr>
          <w:color w:val="auto"/>
        </w:rPr>
        <w:fldChar w:fldCharType="begin"/>
      </w:r>
      <w:r w:rsidRPr="00DF1ABF">
        <w:rPr>
          <w:color w:val="auto"/>
        </w:rPr>
        <w:instrText xml:space="preserve"> PAGEREF _Toc352232860 \h </w:instrText>
      </w:r>
      <w:r w:rsidRPr="00DF1ABF">
        <w:rPr>
          <w:color w:val="auto"/>
        </w:rPr>
      </w:r>
      <w:r w:rsidRPr="00DF1ABF">
        <w:rPr>
          <w:color w:val="auto"/>
        </w:rPr>
        <w:fldChar w:fldCharType="separate"/>
      </w:r>
      <w:r w:rsidRPr="00DF1ABF">
        <w:rPr>
          <w:color w:val="auto"/>
        </w:rPr>
        <w:t>2</w:t>
      </w:r>
      <w:r w:rsidRPr="00DF1ABF">
        <w:rPr>
          <w:color w:val="auto"/>
        </w:rPr>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CÓMO UTILIZAR la Lista DE PRODUCTOS DE MICROSOFT</w:t>
      </w:r>
      <w:r w:rsidRPr="00DF1ABF">
        <w:rPr>
          <w:color w:val="auto"/>
        </w:rPr>
        <w:tab/>
      </w:r>
      <w:r w:rsidRPr="00DF1ABF">
        <w:rPr>
          <w:color w:val="auto"/>
        </w:rPr>
        <w:fldChar w:fldCharType="begin"/>
      </w:r>
      <w:r w:rsidRPr="00DF1ABF">
        <w:rPr>
          <w:color w:val="auto"/>
        </w:rPr>
        <w:instrText xml:space="preserve"> PAGEREF _Toc352232861 \h </w:instrText>
      </w:r>
      <w:r w:rsidRPr="00DF1ABF">
        <w:rPr>
          <w:color w:val="auto"/>
        </w:rPr>
      </w:r>
      <w:r w:rsidRPr="00DF1ABF">
        <w:rPr>
          <w:color w:val="auto"/>
        </w:rPr>
        <w:fldChar w:fldCharType="separate"/>
      </w:r>
      <w:r w:rsidRPr="00DF1ABF">
        <w:rPr>
          <w:color w:val="auto"/>
        </w:rPr>
        <w:t>2</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Clave de gráficos</w:t>
      </w:r>
      <w:r w:rsidRPr="00DF1ABF">
        <w:tab/>
      </w:r>
      <w:r w:rsidRPr="00DF1ABF">
        <w:fldChar w:fldCharType="begin"/>
      </w:r>
      <w:r w:rsidRPr="00DF1ABF">
        <w:instrText xml:space="preserve"> PAGEREF _Toc352232862 \h </w:instrText>
      </w:r>
      <w:r w:rsidRPr="00DF1ABF">
        <w:fldChar w:fldCharType="separate"/>
      </w:r>
      <w:r w:rsidRPr="00DF1ABF">
        <w:t>14</w:t>
      </w:r>
      <w:r w:rsidRPr="00DF1ABF">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Lista de productos</w:t>
      </w:r>
      <w:r w:rsidRPr="00DF1ABF">
        <w:rPr>
          <w:color w:val="auto"/>
        </w:rPr>
        <w:tab/>
      </w:r>
      <w:r w:rsidRPr="00DF1ABF">
        <w:rPr>
          <w:color w:val="auto"/>
        </w:rPr>
        <w:fldChar w:fldCharType="begin"/>
      </w:r>
      <w:r w:rsidRPr="00DF1ABF">
        <w:rPr>
          <w:color w:val="auto"/>
        </w:rPr>
        <w:instrText xml:space="preserve"> PAGEREF _Toc352232863 \h </w:instrText>
      </w:r>
      <w:r w:rsidRPr="00DF1ABF">
        <w:rPr>
          <w:color w:val="auto"/>
        </w:rPr>
      </w:r>
      <w:r w:rsidRPr="00DF1ABF">
        <w:rPr>
          <w:color w:val="auto"/>
        </w:rPr>
        <w:fldChar w:fldCharType="separate"/>
      </w:r>
      <w:r w:rsidRPr="00DF1ABF">
        <w:rPr>
          <w:color w:val="auto"/>
        </w:rPr>
        <w:t>16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GRUPO DE APLICACIONES</w:t>
      </w:r>
      <w:r w:rsidRPr="00DF1ABF">
        <w:rPr>
          <w:color w:val="auto"/>
        </w:rPr>
        <w:tab/>
      </w:r>
      <w:r w:rsidRPr="00DF1ABF">
        <w:rPr>
          <w:color w:val="auto"/>
        </w:rPr>
        <w:fldChar w:fldCharType="begin"/>
      </w:r>
      <w:r w:rsidRPr="00DF1ABF">
        <w:rPr>
          <w:color w:val="auto"/>
        </w:rPr>
        <w:instrText xml:space="preserve"> PAGEREF _Toc352232864 \h </w:instrText>
      </w:r>
      <w:r w:rsidRPr="00DF1ABF">
        <w:rPr>
          <w:color w:val="auto"/>
        </w:rPr>
      </w:r>
      <w:r w:rsidRPr="00DF1ABF">
        <w:rPr>
          <w:color w:val="auto"/>
        </w:rPr>
        <w:fldChar w:fldCharType="separate"/>
      </w:r>
      <w:r w:rsidRPr="00DF1ABF">
        <w:rPr>
          <w:color w:val="auto"/>
        </w:rPr>
        <w:t>16</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Access 2013</w:t>
      </w:r>
      <w:r w:rsidRPr="00DF1ABF">
        <w:tab/>
      </w:r>
      <w:r w:rsidRPr="00DF1ABF">
        <w:fldChar w:fldCharType="begin"/>
      </w:r>
      <w:r w:rsidRPr="00DF1ABF">
        <w:instrText xml:space="preserve"> PAGEREF _Toc352232865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AutoRoute 2013</w:t>
      </w:r>
      <w:r w:rsidRPr="00DF1ABF">
        <w:tab/>
      </w:r>
      <w:r w:rsidRPr="00DF1ABF">
        <w:fldChar w:fldCharType="begin"/>
      </w:r>
      <w:r w:rsidRPr="00DF1ABF">
        <w:instrText xml:space="preserve"> PAGEREF _Toc352232866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Excel 2013</w:t>
      </w:r>
      <w:r w:rsidRPr="00DF1ABF">
        <w:tab/>
      </w:r>
      <w:r w:rsidRPr="00DF1ABF">
        <w:fldChar w:fldCharType="begin"/>
      </w:r>
      <w:r w:rsidRPr="00DF1ABF">
        <w:instrText xml:space="preserve"> PAGEREF _Toc352232867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Excel para Mac 2011</w:t>
      </w:r>
      <w:r w:rsidRPr="00DF1ABF">
        <w:tab/>
      </w:r>
      <w:r w:rsidRPr="00DF1ABF">
        <w:fldChar w:fldCharType="begin"/>
      </w:r>
      <w:r w:rsidRPr="00DF1ABF">
        <w:instrText xml:space="preserve"> PAGEREF _Toc352232868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Expression Encoder Pro 4</w:t>
      </w:r>
      <w:r w:rsidRPr="00DF1ABF">
        <w:tab/>
      </w:r>
      <w:r w:rsidRPr="00DF1ABF">
        <w:fldChar w:fldCharType="begin"/>
      </w:r>
      <w:r w:rsidRPr="00DF1ABF">
        <w:instrText xml:space="preserve"> PAGEREF _Toc352232869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GeoSynther 3.0</w:t>
      </w:r>
      <w:r w:rsidRPr="00DF1ABF">
        <w:tab/>
      </w:r>
      <w:r w:rsidRPr="00DF1ABF">
        <w:fldChar w:fldCharType="begin"/>
      </w:r>
      <w:r w:rsidRPr="00DF1ABF">
        <w:instrText xml:space="preserve"> PAGEREF _Toc352232870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GeoSynth Viewer 3.0</w:t>
      </w:r>
      <w:r w:rsidRPr="00DF1ABF">
        <w:tab/>
      </w:r>
      <w:r w:rsidRPr="00DF1ABF">
        <w:fldChar w:fldCharType="begin"/>
      </w:r>
      <w:r w:rsidRPr="00DF1ABF">
        <w:instrText xml:space="preserve"> PAGEREF _Toc352232871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InfoPath</w:t>
      </w:r>
      <w:r w:rsidRPr="00DF1ABF">
        <w:rPr>
          <w:rFonts w:cs="Tahoma"/>
          <w:vertAlign w:val="superscript"/>
        </w:rPr>
        <w:t>®</w:t>
      </w:r>
      <w:r w:rsidRPr="00DF1ABF">
        <w:rPr>
          <w:rFonts w:cs="Tahoma"/>
        </w:rPr>
        <w:t xml:space="preserve"> 2013</w:t>
      </w:r>
      <w:r w:rsidRPr="00DF1ABF">
        <w:tab/>
      </w:r>
      <w:r w:rsidRPr="00DF1ABF">
        <w:fldChar w:fldCharType="begin"/>
      </w:r>
      <w:r w:rsidRPr="00DF1ABF">
        <w:instrText xml:space="preserve"> PAGEREF _Toc352232872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Lync 2013</w:t>
      </w:r>
      <w:r w:rsidRPr="00DF1ABF">
        <w:tab/>
      </w:r>
      <w:r w:rsidRPr="00DF1ABF">
        <w:fldChar w:fldCharType="begin"/>
      </w:r>
      <w:r w:rsidRPr="00DF1ABF">
        <w:instrText xml:space="preserve"> PAGEREF _Toc352232873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Lync para Mac 2011</w:t>
      </w:r>
      <w:r w:rsidRPr="00DF1ABF">
        <w:tab/>
      </w:r>
      <w:r w:rsidRPr="00DF1ABF">
        <w:fldChar w:fldCharType="begin"/>
      </w:r>
      <w:r w:rsidRPr="00DF1ABF">
        <w:instrText xml:space="preserve"> PAGEREF _Toc352232874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MapPoint</w:t>
      </w:r>
      <w:r w:rsidRPr="00DF1ABF">
        <w:rPr>
          <w:rFonts w:cs="Tahoma"/>
          <w:vertAlign w:val="superscript"/>
        </w:rPr>
        <w:t>®</w:t>
      </w:r>
      <w:r w:rsidRPr="00DF1ABF">
        <w:rPr>
          <w:rFonts w:cs="Tahoma"/>
        </w:rPr>
        <w:t xml:space="preserve"> Fleet Edition 2013</w:t>
      </w:r>
      <w:r w:rsidRPr="00DF1ABF">
        <w:tab/>
      </w:r>
      <w:r w:rsidRPr="00DF1ABF">
        <w:fldChar w:fldCharType="begin"/>
      </w:r>
      <w:r w:rsidRPr="00DF1ABF">
        <w:instrText xml:space="preserve"> PAGEREF _Toc352232875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MapPoint</w:t>
      </w:r>
      <w:r w:rsidRPr="00DF1ABF">
        <w:rPr>
          <w:rFonts w:cs="Tahoma"/>
          <w:vertAlign w:val="superscript"/>
        </w:rPr>
        <w:t>®</w:t>
      </w:r>
      <w:r w:rsidRPr="00DF1ABF">
        <w:rPr>
          <w:rFonts w:cs="Tahoma"/>
        </w:rPr>
        <w:t xml:space="preserve"> 2013 para Windows</w:t>
      </w:r>
      <w:r w:rsidRPr="00DF1ABF">
        <w:tab/>
      </w:r>
      <w:r w:rsidRPr="00DF1ABF">
        <w:fldChar w:fldCharType="begin"/>
      </w:r>
      <w:r w:rsidRPr="00DF1ABF">
        <w:instrText xml:space="preserve"> PAGEREF _Toc352232876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Sistemas Operativos MSDN</w:t>
      </w:r>
      <w:r w:rsidRPr="00DF1ABF">
        <w:tab/>
      </w:r>
      <w:r w:rsidRPr="00DF1ABF">
        <w:fldChar w:fldCharType="begin"/>
      </w:r>
      <w:r w:rsidRPr="00DF1ABF">
        <w:instrText xml:space="preserve"> PAGEREF _Toc352232877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A2 (SL de usuario)</w:t>
      </w:r>
      <w:r w:rsidRPr="00DF1ABF">
        <w:tab/>
      </w:r>
      <w:r w:rsidRPr="00DF1ABF">
        <w:fldChar w:fldCharType="begin"/>
      </w:r>
      <w:r w:rsidRPr="00DF1ABF">
        <w:instrText xml:space="preserve"> PAGEREF _Toc352232878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A3 (SL de usuario)</w:t>
      </w:r>
      <w:r w:rsidRPr="00DF1ABF">
        <w:tab/>
      </w:r>
      <w:r w:rsidRPr="00DF1ABF">
        <w:fldChar w:fldCharType="begin"/>
      </w:r>
      <w:r w:rsidRPr="00DF1ABF">
        <w:instrText xml:space="preserve"> PAGEREF _Toc352232879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A4 (SL de usuario)</w:t>
      </w:r>
      <w:r w:rsidRPr="00DF1ABF">
        <w:tab/>
      </w:r>
      <w:r w:rsidRPr="00DF1ABF">
        <w:fldChar w:fldCharType="begin"/>
      </w:r>
      <w:r w:rsidRPr="00DF1ABF">
        <w:instrText xml:space="preserve"> PAGEREF _Toc352232880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Mediana Empresa  (SL de usuario)</w:t>
      </w:r>
      <w:r w:rsidRPr="00DF1ABF">
        <w:tab/>
      </w:r>
      <w:r w:rsidRPr="00DF1ABF">
        <w:fldChar w:fldCharType="begin"/>
      </w:r>
      <w:r w:rsidRPr="00DF1ABF">
        <w:instrText xml:space="preserve"> PAGEREF _Toc352232881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Enterprise E1 (SL de Usuario)</w:t>
      </w:r>
      <w:r w:rsidRPr="00DF1ABF">
        <w:tab/>
      </w:r>
      <w:r w:rsidRPr="00DF1ABF">
        <w:fldChar w:fldCharType="begin"/>
      </w:r>
      <w:r w:rsidRPr="00DF1ABF">
        <w:instrText xml:space="preserve"> PAGEREF _Toc352232882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Enterprise E2 (SL de Usuario)</w:t>
      </w:r>
      <w:r w:rsidRPr="00DF1ABF">
        <w:tab/>
      </w:r>
      <w:r w:rsidRPr="00DF1ABF">
        <w:fldChar w:fldCharType="begin"/>
      </w:r>
      <w:r w:rsidRPr="00DF1ABF">
        <w:instrText xml:space="preserve"> PAGEREF _Toc352232883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Enterprise E3 (SL de Usuario)</w:t>
      </w:r>
      <w:r w:rsidRPr="00DF1ABF">
        <w:tab/>
      </w:r>
      <w:r w:rsidRPr="00DF1ABF">
        <w:fldChar w:fldCharType="begin"/>
      </w:r>
      <w:r w:rsidRPr="00DF1ABF">
        <w:instrText xml:space="preserve"> PAGEREF _Toc352232884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Enterprise E4 (SL de Usuario)</w:t>
      </w:r>
      <w:r w:rsidRPr="00DF1ABF">
        <w:tab/>
      </w:r>
      <w:r w:rsidRPr="00DF1ABF">
        <w:fldChar w:fldCharType="begin"/>
      </w:r>
      <w:r w:rsidRPr="00DF1ABF">
        <w:instrText xml:space="preserve"> PAGEREF _Toc352232885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Derechos de uso comercial de Office Hogar y Estudiantes RT 2013</w:t>
      </w:r>
      <w:r w:rsidRPr="00DF1ABF">
        <w:tab/>
      </w:r>
      <w:r w:rsidRPr="00DF1ABF">
        <w:fldChar w:fldCharType="begin"/>
      </w:r>
      <w:r w:rsidRPr="00DF1ABF">
        <w:instrText xml:space="preserve"> PAGEREF _Toc352232886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para Mac Standard 2011</w:t>
      </w:r>
      <w:r w:rsidRPr="00DF1ABF">
        <w:tab/>
      </w:r>
      <w:r w:rsidRPr="00DF1ABF">
        <w:fldChar w:fldCharType="begin"/>
      </w:r>
      <w:r w:rsidRPr="00DF1ABF">
        <w:instrText xml:space="preserve"> PAGEREF _Toc352232887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Multi-Language Pack 2013</w:t>
      </w:r>
      <w:r w:rsidRPr="00DF1ABF">
        <w:tab/>
      </w:r>
      <w:r w:rsidRPr="00DF1ABF">
        <w:fldChar w:fldCharType="begin"/>
      </w:r>
      <w:r w:rsidRPr="00DF1ABF">
        <w:instrText xml:space="preserve"> PAGEREF _Toc352232888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Professional Plus 2013</w:t>
      </w:r>
      <w:r w:rsidRPr="00DF1ABF">
        <w:tab/>
      </w:r>
      <w:r w:rsidRPr="00DF1ABF">
        <w:fldChar w:fldCharType="begin"/>
      </w:r>
      <w:r w:rsidRPr="00DF1ABF">
        <w:instrText xml:space="preserve"> PAGEREF _Toc352232889 \h </w:instrText>
      </w:r>
      <w:r w:rsidRPr="00DF1ABF">
        <w:fldChar w:fldCharType="separate"/>
      </w:r>
      <w:r w:rsidRPr="00DF1ABF">
        <w:t>16</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Office Standard 2013</w:t>
      </w:r>
      <w:r w:rsidRPr="00DF1ABF">
        <w:rPr>
          <w:color w:val="auto"/>
        </w:rPr>
        <w:tab/>
      </w:r>
      <w:r w:rsidRPr="00DF1ABF">
        <w:rPr>
          <w:color w:val="auto"/>
        </w:rPr>
        <w:fldChar w:fldCharType="begin"/>
      </w:r>
      <w:r w:rsidRPr="00DF1ABF">
        <w:rPr>
          <w:color w:val="auto"/>
        </w:rPr>
        <w:instrText xml:space="preserve"> PAGEREF _Toc352232890 \h </w:instrText>
      </w:r>
      <w:r w:rsidRPr="00DF1ABF">
        <w:rPr>
          <w:color w:val="auto"/>
        </w:rPr>
      </w:r>
      <w:r w:rsidRPr="00DF1ABF">
        <w:rPr>
          <w:color w:val="auto"/>
        </w:rPr>
        <w:fldChar w:fldCharType="separate"/>
      </w:r>
      <w:r w:rsidRPr="00DF1ABF">
        <w:rPr>
          <w:color w:val="auto"/>
        </w:rPr>
        <w:t>16</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ProPlus (SL de usuario)</w:t>
      </w:r>
      <w:r w:rsidRPr="00DF1ABF">
        <w:tab/>
      </w:r>
      <w:r w:rsidRPr="00DF1ABF">
        <w:fldChar w:fldCharType="begin"/>
      </w:r>
      <w:r w:rsidRPr="00DF1ABF">
        <w:instrText xml:space="preserve"> PAGEREF _Toc352232891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ProPlus SA Transition  (SL de usuario)</w:t>
      </w:r>
      <w:r w:rsidRPr="00DF1ABF">
        <w:tab/>
      </w:r>
      <w:r w:rsidRPr="00DF1ABF">
        <w:fldChar w:fldCharType="begin"/>
      </w:r>
      <w:r w:rsidRPr="00DF1ABF">
        <w:instrText xml:space="preserve"> PAGEREF _Toc352232892 \h </w:instrText>
      </w:r>
      <w:r w:rsidRPr="00DF1ABF">
        <w:fldChar w:fldCharType="separate"/>
      </w:r>
      <w:r w:rsidRPr="00DF1ABF">
        <w:t>16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Professional Plus Subscription A (SL de usuario)</w:t>
      </w:r>
      <w:r w:rsidRPr="00DF1ABF">
        <w:tab/>
      </w:r>
      <w:r w:rsidRPr="00DF1ABF">
        <w:fldChar w:fldCharType="begin"/>
      </w:r>
      <w:r w:rsidRPr="00DF1ABF">
        <w:instrText xml:space="preserve"> PAGEREF _Toc352232893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OneNote</w:t>
      </w:r>
      <w:r w:rsidRPr="00DF1ABF">
        <w:rPr>
          <w:rFonts w:cs="Tahoma"/>
          <w:vertAlign w:val="superscript"/>
        </w:rPr>
        <w:t>®</w:t>
      </w:r>
      <w:r w:rsidRPr="00DF1ABF">
        <w:rPr>
          <w:rFonts w:cs="Tahoma"/>
        </w:rPr>
        <w:t xml:space="preserve"> 2013</w:t>
      </w:r>
      <w:r w:rsidRPr="00DF1ABF">
        <w:tab/>
      </w:r>
      <w:r w:rsidRPr="00DF1ABF">
        <w:fldChar w:fldCharType="begin"/>
      </w:r>
      <w:r w:rsidRPr="00DF1ABF">
        <w:instrText xml:space="preserve"> PAGEREF _Toc352232894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Outlook</w:t>
      </w:r>
      <w:r w:rsidRPr="00DF1ABF">
        <w:rPr>
          <w:rFonts w:cs="Tahoma"/>
          <w:vertAlign w:val="superscript"/>
        </w:rPr>
        <w:t>®</w:t>
      </w:r>
      <w:r w:rsidRPr="00DF1ABF">
        <w:rPr>
          <w:rFonts w:cs="Tahoma"/>
        </w:rPr>
        <w:t xml:space="preserve"> 2013</w:t>
      </w:r>
      <w:r w:rsidRPr="00DF1ABF">
        <w:tab/>
      </w:r>
      <w:r w:rsidRPr="00DF1ABF">
        <w:fldChar w:fldCharType="begin"/>
      </w:r>
      <w:r w:rsidRPr="00DF1ABF">
        <w:instrText xml:space="preserve"> PAGEREF _Toc352232895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Outlook para Mac 2011</w:t>
      </w:r>
      <w:r w:rsidRPr="00DF1ABF">
        <w:tab/>
      </w:r>
      <w:r w:rsidRPr="00DF1ABF">
        <w:fldChar w:fldCharType="begin"/>
      </w:r>
      <w:r w:rsidRPr="00DF1ABF">
        <w:instrText xml:space="preserve"> PAGEREF _Toc352232896 \h </w:instrText>
      </w:r>
      <w:r w:rsidRPr="00DF1ABF">
        <w:fldChar w:fldCharType="separate"/>
      </w:r>
      <w:r w:rsidRPr="00DF1ABF">
        <w:t>17</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PowerPoint 2013</w:t>
      </w:r>
      <w:r w:rsidRPr="00DF1ABF">
        <w:rPr>
          <w:color w:val="auto"/>
        </w:rPr>
        <w:tab/>
      </w:r>
      <w:r w:rsidRPr="00DF1ABF">
        <w:rPr>
          <w:color w:val="auto"/>
        </w:rPr>
        <w:fldChar w:fldCharType="begin"/>
      </w:r>
      <w:r w:rsidRPr="00DF1ABF">
        <w:rPr>
          <w:color w:val="auto"/>
        </w:rPr>
        <w:instrText xml:space="preserve"> PAGEREF _Toc352232897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PowerPoint para Mac 2011</w:t>
      </w:r>
      <w:r w:rsidRPr="00DF1ABF">
        <w:rPr>
          <w:color w:val="auto"/>
        </w:rPr>
        <w:tab/>
      </w:r>
      <w:r w:rsidRPr="00DF1ABF">
        <w:rPr>
          <w:color w:val="auto"/>
        </w:rPr>
        <w:fldChar w:fldCharType="begin"/>
      </w:r>
      <w:r w:rsidRPr="00DF1ABF">
        <w:rPr>
          <w:color w:val="auto"/>
        </w:rPr>
        <w:instrText xml:space="preserve"> PAGEREF _Toc352232898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Project 2013 Standard</w:t>
      </w:r>
      <w:r w:rsidRPr="00DF1ABF">
        <w:rPr>
          <w:color w:val="auto"/>
        </w:rPr>
        <w:tab/>
      </w:r>
      <w:r w:rsidRPr="00DF1ABF">
        <w:rPr>
          <w:color w:val="auto"/>
        </w:rPr>
        <w:fldChar w:fldCharType="begin"/>
      </w:r>
      <w:r w:rsidRPr="00DF1ABF">
        <w:rPr>
          <w:color w:val="auto"/>
        </w:rPr>
        <w:instrText xml:space="preserve"> PAGEREF _Toc352232899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Project 2013 Professional</w:t>
      </w:r>
      <w:r w:rsidRPr="00DF1ABF">
        <w:rPr>
          <w:color w:val="auto"/>
        </w:rPr>
        <w:tab/>
      </w:r>
      <w:r w:rsidRPr="00DF1ABF">
        <w:rPr>
          <w:color w:val="auto"/>
        </w:rPr>
        <w:fldChar w:fldCharType="begin"/>
      </w:r>
      <w:r w:rsidRPr="00DF1ABF">
        <w:rPr>
          <w:color w:val="auto"/>
        </w:rPr>
        <w:instrText xml:space="preserve"> PAGEREF _Toc352232900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Project Pro para Office 365</w:t>
      </w:r>
      <w:r w:rsidRPr="00DF1ABF">
        <w:rPr>
          <w:color w:val="auto"/>
        </w:rPr>
        <w:tab/>
      </w:r>
      <w:r w:rsidRPr="00DF1ABF">
        <w:rPr>
          <w:color w:val="auto"/>
        </w:rPr>
        <w:fldChar w:fldCharType="begin"/>
      </w:r>
      <w:r w:rsidRPr="00DF1ABF">
        <w:rPr>
          <w:color w:val="auto"/>
        </w:rPr>
        <w:instrText xml:space="preserve"> PAGEREF _Toc352232901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Project Pro para Office 365 A</w:t>
      </w:r>
      <w:r w:rsidRPr="00DF1ABF">
        <w:rPr>
          <w:color w:val="auto"/>
        </w:rPr>
        <w:tab/>
      </w:r>
      <w:r w:rsidRPr="00DF1ABF">
        <w:rPr>
          <w:color w:val="auto"/>
        </w:rPr>
        <w:fldChar w:fldCharType="begin"/>
      </w:r>
      <w:r w:rsidRPr="00DF1ABF">
        <w:rPr>
          <w:color w:val="auto"/>
        </w:rPr>
        <w:instrText xml:space="preserve"> PAGEREF _Toc352232902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Publisher 2013</w:t>
      </w:r>
      <w:r w:rsidRPr="00DF1ABF">
        <w:rPr>
          <w:color w:val="auto"/>
        </w:rPr>
        <w:tab/>
      </w:r>
      <w:r w:rsidRPr="00DF1ABF">
        <w:rPr>
          <w:color w:val="auto"/>
        </w:rPr>
        <w:fldChar w:fldCharType="begin"/>
      </w:r>
      <w:r w:rsidRPr="00DF1ABF">
        <w:rPr>
          <w:color w:val="auto"/>
        </w:rPr>
        <w:instrText xml:space="preserve"> PAGEREF _Toc352232903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Derechos de Alquiler para Office Standard</w:t>
      </w:r>
      <w:r w:rsidRPr="00DF1ABF">
        <w:rPr>
          <w:color w:val="auto"/>
        </w:rPr>
        <w:tab/>
      </w:r>
      <w:r w:rsidRPr="00DF1ABF">
        <w:rPr>
          <w:color w:val="auto"/>
        </w:rPr>
        <w:fldChar w:fldCharType="begin"/>
      </w:r>
      <w:r w:rsidRPr="00DF1ABF">
        <w:rPr>
          <w:color w:val="auto"/>
        </w:rPr>
        <w:instrText xml:space="preserve"> PAGEREF _Toc352232904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Derechos de Alquiler para Office Professional Plus</w:t>
      </w:r>
      <w:r w:rsidRPr="00DF1ABF">
        <w:rPr>
          <w:color w:val="auto"/>
        </w:rPr>
        <w:tab/>
      </w:r>
      <w:r w:rsidRPr="00DF1ABF">
        <w:rPr>
          <w:color w:val="auto"/>
        </w:rPr>
        <w:fldChar w:fldCharType="begin"/>
      </w:r>
      <w:r w:rsidRPr="00DF1ABF">
        <w:rPr>
          <w:color w:val="auto"/>
        </w:rPr>
        <w:instrText xml:space="preserve"> PAGEREF _Toc352232905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Streets and Trips 2013</w:t>
      </w:r>
      <w:r w:rsidRPr="00DF1ABF">
        <w:rPr>
          <w:color w:val="auto"/>
        </w:rPr>
        <w:tab/>
      </w:r>
      <w:r w:rsidRPr="00DF1ABF">
        <w:rPr>
          <w:color w:val="auto"/>
        </w:rPr>
        <w:fldChar w:fldCharType="begin"/>
      </w:r>
      <w:r w:rsidRPr="00DF1ABF">
        <w:rPr>
          <w:color w:val="auto"/>
        </w:rPr>
        <w:instrText xml:space="preserve"> PAGEREF _Toc352232906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TechNet Plus Direct</w:t>
      </w:r>
      <w:r w:rsidRPr="00DF1ABF">
        <w:rPr>
          <w:color w:val="auto"/>
        </w:rPr>
        <w:tab/>
      </w:r>
      <w:r w:rsidRPr="00DF1ABF">
        <w:rPr>
          <w:color w:val="auto"/>
        </w:rPr>
        <w:fldChar w:fldCharType="begin"/>
      </w:r>
      <w:r w:rsidRPr="00DF1ABF">
        <w:rPr>
          <w:color w:val="auto"/>
        </w:rPr>
        <w:instrText xml:space="preserve"> PAGEREF _Toc352232907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Vexcel Desktop con Enhanced Content Pack</w:t>
      </w:r>
      <w:r w:rsidRPr="00DF1ABF">
        <w:rPr>
          <w:color w:val="auto"/>
        </w:rPr>
        <w:tab/>
      </w:r>
      <w:r w:rsidRPr="00DF1ABF">
        <w:rPr>
          <w:color w:val="auto"/>
        </w:rPr>
        <w:fldChar w:fldCharType="begin"/>
      </w:r>
      <w:r w:rsidRPr="00DF1ABF">
        <w:rPr>
          <w:color w:val="auto"/>
        </w:rPr>
        <w:instrText xml:space="preserve"> PAGEREF _Toc352232908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Visio</w:t>
      </w:r>
      <w:r w:rsidRPr="00DF1ABF">
        <w:rPr>
          <w:color w:val="auto"/>
          <w:vertAlign w:val="superscript"/>
        </w:rPr>
        <w:t>®</w:t>
      </w:r>
      <w:r w:rsidRPr="00DF1ABF">
        <w:rPr>
          <w:color w:val="auto"/>
        </w:rPr>
        <w:t xml:space="preserve"> 2013 Professional</w:t>
      </w:r>
      <w:r w:rsidRPr="00DF1ABF">
        <w:rPr>
          <w:color w:val="auto"/>
        </w:rPr>
        <w:tab/>
      </w:r>
      <w:r w:rsidRPr="00DF1ABF">
        <w:rPr>
          <w:color w:val="auto"/>
        </w:rPr>
        <w:fldChar w:fldCharType="begin"/>
      </w:r>
      <w:r w:rsidRPr="00DF1ABF">
        <w:rPr>
          <w:color w:val="auto"/>
        </w:rPr>
        <w:instrText xml:space="preserve"> PAGEREF _Toc352232909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Visio</w:t>
      </w:r>
      <w:r w:rsidRPr="00DF1ABF">
        <w:rPr>
          <w:color w:val="auto"/>
          <w:vertAlign w:val="superscript"/>
        </w:rPr>
        <w:t>®</w:t>
      </w:r>
      <w:r w:rsidRPr="00DF1ABF">
        <w:rPr>
          <w:color w:val="auto"/>
        </w:rPr>
        <w:t xml:space="preserve"> 2013 Standard</w:t>
      </w:r>
      <w:r w:rsidRPr="00DF1ABF">
        <w:rPr>
          <w:color w:val="auto"/>
        </w:rPr>
        <w:tab/>
      </w:r>
      <w:r w:rsidRPr="00DF1ABF">
        <w:rPr>
          <w:color w:val="auto"/>
        </w:rPr>
        <w:fldChar w:fldCharType="begin"/>
      </w:r>
      <w:r w:rsidRPr="00DF1ABF">
        <w:rPr>
          <w:color w:val="auto"/>
        </w:rPr>
        <w:instrText xml:space="preserve"> PAGEREF _Toc352232910 \h </w:instrText>
      </w:r>
      <w:r w:rsidRPr="00DF1ABF">
        <w:rPr>
          <w:color w:val="auto"/>
        </w:rPr>
      </w:r>
      <w:r w:rsidRPr="00DF1ABF">
        <w:rPr>
          <w:color w:val="auto"/>
        </w:rPr>
        <w:fldChar w:fldCharType="separate"/>
      </w:r>
      <w:r w:rsidRPr="00DF1ABF">
        <w:rPr>
          <w:color w:val="auto"/>
        </w:rPr>
        <w:t>17</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Visio Pro para Office 365</w:t>
      </w:r>
      <w:r w:rsidRPr="00DF1ABF">
        <w:tab/>
      </w:r>
      <w:r w:rsidRPr="00DF1ABF">
        <w:fldChar w:fldCharType="begin"/>
      </w:r>
      <w:r w:rsidRPr="00DF1ABF">
        <w:instrText xml:space="preserve"> PAGEREF _Toc352232911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Visio Pro para Office 365 A</w:t>
      </w:r>
      <w:r w:rsidRPr="00DF1ABF">
        <w:tab/>
      </w:r>
      <w:r w:rsidRPr="00DF1ABF">
        <w:fldChar w:fldCharType="begin"/>
      </w:r>
      <w:r w:rsidRPr="00DF1ABF">
        <w:instrText xml:space="preserve"> PAGEREF _Toc352232912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Visual Studio</w:t>
      </w:r>
      <w:r w:rsidRPr="00DF1ABF">
        <w:rPr>
          <w:rFonts w:cs="Tahoma"/>
          <w:vertAlign w:val="superscript"/>
        </w:rPr>
        <w:t>®</w:t>
      </w:r>
      <w:r w:rsidRPr="00DF1ABF">
        <w:rPr>
          <w:rFonts w:cs="Tahoma"/>
        </w:rPr>
        <w:t xml:space="preserve"> Professional 2012</w:t>
      </w:r>
      <w:r w:rsidRPr="00DF1ABF">
        <w:tab/>
      </w:r>
      <w:r w:rsidRPr="00DF1ABF">
        <w:fldChar w:fldCharType="begin"/>
      </w:r>
      <w:r w:rsidRPr="00DF1ABF">
        <w:instrText xml:space="preserve"> PAGEREF _Toc352232913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it-IT"/>
        </w:rPr>
        <w:t>Visual Studio</w:t>
      </w:r>
      <w:r w:rsidRPr="00DF1ABF">
        <w:rPr>
          <w:rFonts w:cs="Tahoma"/>
          <w:vertAlign w:val="superscript"/>
          <w:lang w:val="it-IT"/>
        </w:rPr>
        <w:t>®</w:t>
      </w:r>
      <w:r w:rsidRPr="00DF1ABF">
        <w:rPr>
          <w:rFonts w:cs="Tahoma"/>
          <w:lang w:val="it-IT"/>
        </w:rPr>
        <w:t xml:space="preserve"> Professional 2012 con MSDN</w:t>
      </w:r>
      <w:r w:rsidRPr="00DF1ABF">
        <w:tab/>
      </w:r>
      <w:r w:rsidRPr="00DF1ABF">
        <w:fldChar w:fldCharType="begin"/>
      </w:r>
      <w:r w:rsidRPr="00DF1ABF">
        <w:instrText xml:space="preserve"> PAGEREF _Toc352232914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Visual Studio</w:t>
      </w:r>
      <w:r w:rsidRPr="00DF1ABF">
        <w:rPr>
          <w:rFonts w:cs="Tahoma"/>
          <w:vertAlign w:val="superscript"/>
        </w:rPr>
        <w:t>®</w:t>
      </w:r>
      <w:r w:rsidRPr="00DF1ABF">
        <w:rPr>
          <w:rFonts w:cs="Tahoma"/>
        </w:rPr>
        <w:t xml:space="preserve"> Premium 2012 con MSDN</w:t>
      </w:r>
      <w:r w:rsidRPr="00DF1ABF">
        <w:tab/>
      </w:r>
      <w:r w:rsidRPr="00DF1ABF">
        <w:fldChar w:fldCharType="begin"/>
      </w:r>
      <w:r w:rsidRPr="00DF1ABF">
        <w:instrText xml:space="preserve"> PAGEREF _Toc352232915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lastRenderedPageBreak/>
        <w:t>Visual Studio</w:t>
      </w:r>
      <w:r w:rsidRPr="00DF1ABF">
        <w:rPr>
          <w:rFonts w:cs="Tahoma"/>
          <w:vertAlign w:val="superscript"/>
        </w:rPr>
        <w:t>®</w:t>
      </w:r>
      <w:r w:rsidRPr="00DF1ABF">
        <w:rPr>
          <w:rFonts w:cs="Tahoma"/>
        </w:rPr>
        <w:t xml:space="preserve"> Ultimate 2012 con MSDN</w:t>
      </w:r>
      <w:r w:rsidRPr="00DF1ABF">
        <w:tab/>
      </w:r>
      <w:r w:rsidRPr="00DF1ABF">
        <w:fldChar w:fldCharType="begin"/>
      </w:r>
      <w:r w:rsidRPr="00DF1ABF">
        <w:instrText xml:space="preserve"> PAGEREF _Toc352232916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Visual Studio</w:t>
      </w:r>
      <w:r w:rsidRPr="00DF1ABF">
        <w:rPr>
          <w:rFonts w:cs="Tahoma"/>
          <w:vertAlign w:val="superscript"/>
        </w:rPr>
        <w:t>®</w:t>
      </w:r>
      <w:r w:rsidRPr="00DF1ABF">
        <w:rPr>
          <w:rFonts w:cs="Tahoma"/>
        </w:rPr>
        <w:t xml:space="preserve"> Test Professional 2012 con MSDN</w:t>
      </w:r>
      <w:r w:rsidRPr="00DF1ABF">
        <w:tab/>
      </w:r>
      <w:r w:rsidRPr="00DF1ABF">
        <w:fldChar w:fldCharType="begin"/>
      </w:r>
      <w:r w:rsidRPr="00DF1ABF">
        <w:instrText xml:space="preserve"> PAGEREF _Toc352232917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Word 2013</w:t>
      </w:r>
      <w:r w:rsidRPr="00DF1ABF">
        <w:tab/>
      </w:r>
      <w:r w:rsidRPr="00DF1ABF">
        <w:fldChar w:fldCharType="begin"/>
      </w:r>
      <w:r w:rsidRPr="00DF1ABF">
        <w:instrText xml:space="preserve"> PAGEREF _Toc352232918 \h </w:instrText>
      </w:r>
      <w:r w:rsidRPr="00DF1ABF">
        <w:fldChar w:fldCharType="separate"/>
      </w:r>
      <w:r w:rsidRPr="00DF1ABF">
        <w:t>17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Word para Mac 2011</w:t>
      </w:r>
      <w:r w:rsidRPr="00DF1ABF">
        <w:tab/>
      </w:r>
      <w:r w:rsidRPr="00DF1ABF">
        <w:fldChar w:fldCharType="begin"/>
      </w:r>
      <w:r w:rsidRPr="00DF1ABF">
        <w:instrText xml:space="preserve"> PAGEREF _Toc352232919 \h </w:instrText>
      </w:r>
      <w:r w:rsidRPr="00DF1ABF">
        <w:fldChar w:fldCharType="separate"/>
      </w:r>
      <w:r w:rsidRPr="00DF1ABF">
        <w:t>17</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GRUPO DE SISTEMAS</w:t>
      </w:r>
      <w:r w:rsidRPr="00DF1ABF">
        <w:rPr>
          <w:color w:val="auto"/>
        </w:rPr>
        <w:tab/>
      </w:r>
      <w:r w:rsidRPr="00DF1ABF">
        <w:rPr>
          <w:color w:val="auto"/>
        </w:rPr>
        <w:fldChar w:fldCharType="begin"/>
      </w:r>
      <w:r w:rsidRPr="00DF1ABF">
        <w:rPr>
          <w:color w:val="auto"/>
        </w:rPr>
        <w:instrText xml:space="preserve"> PAGEREF _Toc352232920 \h </w:instrText>
      </w:r>
      <w:r w:rsidRPr="00DF1ABF">
        <w:rPr>
          <w:color w:val="auto"/>
        </w:rPr>
      </w:r>
      <w:r w:rsidRPr="00DF1ABF">
        <w:rPr>
          <w:color w:val="auto"/>
        </w:rPr>
        <w:fldChar w:fldCharType="separate"/>
      </w:r>
      <w:r w:rsidRPr="00DF1ABF">
        <w:rPr>
          <w:color w:val="auto"/>
        </w:rPr>
        <w:t>18</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Microsoft Desktop Optimization Pack para Software Assurance</w:t>
      </w:r>
      <w:r w:rsidRPr="00DF1ABF">
        <w:tab/>
      </w:r>
      <w:r w:rsidRPr="00DF1ABF">
        <w:fldChar w:fldCharType="begin"/>
      </w:r>
      <w:r w:rsidRPr="00DF1ABF">
        <w:instrText xml:space="preserve"> PAGEREF _Toc352232921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Licencia de Suscripción a Windows Companion</w:t>
      </w:r>
      <w:r w:rsidRPr="00DF1ABF">
        <w:tab/>
      </w:r>
      <w:r w:rsidRPr="00DF1ABF">
        <w:fldChar w:fldCharType="begin"/>
      </w:r>
      <w:r w:rsidRPr="00DF1ABF">
        <w:instrText xml:space="preserve"> PAGEREF _Toc352232922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Vista DVD Playback Pack</w:t>
      </w:r>
      <w:r w:rsidRPr="00DF1ABF">
        <w:tab/>
      </w:r>
      <w:r w:rsidRPr="00DF1ABF">
        <w:fldChar w:fldCharType="begin"/>
      </w:r>
      <w:r w:rsidRPr="00DF1ABF">
        <w:instrText xml:space="preserve"> PAGEREF _Toc352232923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Derechos de Alquiler para Windows</w:t>
      </w:r>
      <w:r w:rsidRPr="00DF1ABF">
        <w:tab/>
      </w:r>
      <w:r w:rsidRPr="00DF1ABF">
        <w:fldChar w:fldCharType="begin"/>
      </w:r>
      <w:r w:rsidRPr="00DF1ABF">
        <w:instrText xml:space="preserve"> PAGEREF _Toc352232924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Instalación de Prueba de Windows 8 (Paquete de 100)</w:t>
      </w:r>
      <w:r w:rsidRPr="00DF1ABF">
        <w:tab/>
      </w:r>
      <w:r w:rsidRPr="00DF1ABF">
        <w:fldChar w:fldCharType="begin"/>
      </w:r>
      <w:r w:rsidRPr="00DF1ABF">
        <w:instrText xml:space="preserve"> PAGEREF _Toc352232925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w:t>
      </w:r>
      <w:r w:rsidRPr="00DF1ABF">
        <w:rPr>
          <w:rFonts w:cs="Tahoma"/>
          <w:vertAlign w:val="superscript"/>
        </w:rPr>
        <w:t>®</w:t>
      </w:r>
      <w:r w:rsidRPr="00DF1ABF">
        <w:rPr>
          <w:rFonts w:cs="Tahoma"/>
        </w:rPr>
        <w:t xml:space="preserve"> 7 Partners in Learning</w:t>
      </w:r>
      <w:r w:rsidRPr="00DF1ABF">
        <w:tab/>
      </w:r>
      <w:r w:rsidRPr="00DF1ABF">
        <w:fldChar w:fldCharType="begin"/>
      </w:r>
      <w:r w:rsidRPr="00DF1ABF">
        <w:instrText xml:space="preserve"> PAGEREF _Toc352232926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w:t>
      </w:r>
      <w:r w:rsidRPr="00DF1ABF">
        <w:rPr>
          <w:rFonts w:cs="Tahoma"/>
          <w:vertAlign w:val="superscript"/>
        </w:rPr>
        <w:t>®</w:t>
      </w:r>
      <w:r w:rsidRPr="00DF1ABF">
        <w:rPr>
          <w:rFonts w:cs="Tahoma"/>
        </w:rPr>
        <w:t xml:space="preserve"> 8 Pro</w:t>
      </w:r>
      <w:r w:rsidRPr="00DF1ABF">
        <w:tab/>
      </w:r>
      <w:r w:rsidRPr="00DF1ABF">
        <w:fldChar w:fldCharType="begin"/>
      </w:r>
      <w:r w:rsidRPr="00DF1ABF">
        <w:instrText xml:space="preserve"> PAGEREF _Toc352232927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w:t>
      </w:r>
      <w:r w:rsidRPr="00DF1ABF">
        <w:rPr>
          <w:rFonts w:cs="Tahoma"/>
          <w:vertAlign w:val="superscript"/>
        </w:rPr>
        <w:t>®</w:t>
      </w:r>
      <w:r w:rsidRPr="00DF1ABF">
        <w:rPr>
          <w:rFonts w:cs="Tahoma"/>
        </w:rPr>
        <w:t xml:space="preserve"> 8 Pro con MDOP</w:t>
      </w:r>
      <w:r w:rsidRPr="00DF1ABF">
        <w:tab/>
      </w:r>
      <w:r w:rsidRPr="00DF1ABF">
        <w:fldChar w:fldCharType="begin"/>
      </w:r>
      <w:r w:rsidRPr="00DF1ABF">
        <w:instrText xml:space="preserve"> PAGEREF _Toc352232928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Virtual Desktop Access (VDA)</w:t>
      </w:r>
      <w:r w:rsidRPr="00DF1ABF">
        <w:tab/>
      </w:r>
      <w:r w:rsidRPr="00DF1ABF">
        <w:fldChar w:fldCharType="begin"/>
      </w:r>
      <w:r w:rsidRPr="00DF1ABF">
        <w:instrText xml:space="preserve"> PAGEREF _Toc352232929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Intune (por Dispositivo)</w:t>
      </w:r>
      <w:r w:rsidRPr="00DF1ABF">
        <w:tab/>
      </w:r>
      <w:r w:rsidRPr="00DF1ABF">
        <w:fldChar w:fldCharType="begin"/>
      </w:r>
      <w:r w:rsidRPr="00DF1ABF">
        <w:instrText xml:space="preserve"> PAGEREF _Toc352232930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pt-BR"/>
        </w:rPr>
        <w:t>Complemento de Windows Intune  (por Dispositivo)</w:t>
      </w:r>
      <w:r w:rsidRPr="00DF1ABF">
        <w:tab/>
      </w:r>
      <w:r w:rsidRPr="00DF1ABF">
        <w:fldChar w:fldCharType="begin"/>
      </w:r>
      <w:r w:rsidRPr="00DF1ABF">
        <w:instrText xml:space="preserve"> PAGEREF _Toc352232931 \h </w:instrText>
      </w:r>
      <w:r w:rsidRPr="00DF1ABF">
        <w:fldChar w:fldCharType="separate"/>
      </w:r>
      <w:r w:rsidRPr="00DF1ABF">
        <w:t>18</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GRUPO DE SERVIDORES</w:t>
      </w:r>
      <w:r w:rsidRPr="00DF1ABF">
        <w:rPr>
          <w:color w:val="auto"/>
        </w:rPr>
        <w:tab/>
      </w:r>
      <w:r w:rsidRPr="00DF1ABF">
        <w:rPr>
          <w:color w:val="auto"/>
        </w:rPr>
        <w:fldChar w:fldCharType="begin"/>
      </w:r>
      <w:r w:rsidRPr="00DF1ABF">
        <w:rPr>
          <w:color w:val="auto"/>
        </w:rPr>
        <w:instrText xml:space="preserve"> PAGEREF _Toc352232932 \h </w:instrText>
      </w:r>
      <w:r w:rsidRPr="00DF1ABF">
        <w:rPr>
          <w:color w:val="auto"/>
        </w:rPr>
      </w:r>
      <w:r w:rsidRPr="00DF1ABF">
        <w:rPr>
          <w:color w:val="auto"/>
        </w:rPr>
        <w:fldChar w:fldCharType="separate"/>
      </w:r>
      <w:r w:rsidRPr="00DF1ABF">
        <w:rPr>
          <w:color w:val="auto"/>
        </w:rPr>
        <w:t>18</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por activo a  Mapas de Bing seguidos por consumidor</w:t>
      </w:r>
      <w:r w:rsidRPr="00DF1ABF">
        <w:tab/>
      </w:r>
      <w:r w:rsidRPr="00DF1ABF">
        <w:fldChar w:fldCharType="begin"/>
      </w:r>
      <w:r w:rsidRPr="00DF1ABF">
        <w:instrText xml:space="preserve"> PAGEREF _Toc352232933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por cuota  a Mapas de Bing para Enterprise Platform</w:t>
      </w:r>
      <w:r w:rsidRPr="00DF1ABF">
        <w:tab/>
      </w:r>
      <w:r w:rsidRPr="00DF1ABF">
        <w:fldChar w:fldCharType="begin"/>
      </w:r>
      <w:r w:rsidRPr="00DF1ABF">
        <w:instrText xml:space="preserve"> PAGEREF _Toc352232934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100.000 transacciones de uso de sitio web public de Mapas de Bing</w:t>
      </w:r>
      <w:r w:rsidRPr="00DF1ABF">
        <w:tab/>
      </w:r>
      <w:r w:rsidRPr="00DF1ABF">
        <w:fldChar w:fldCharType="begin"/>
      </w:r>
      <w:r w:rsidRPr="00DF1ABF">
        <w:instrText xml:space="preserve"> PAGEREF _Toc352232935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250.000 transacciones de uso de sitio web public de Mapas de Bing</w:t>
      </w:r>
      <w:r w:rsidRPr="00DF1ABF">
        <w:tab/>
      </w:r>
      <w:r w:rsidRPr="00DF1ABF">
        <w:fldChar w:fldCharType="begin"/>
      </w:r>
      <w:r w:rsidRPr="00DF1ABF">
        <w:instrText xml:space="preserve"> PAGEREF _Toc352232936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420.000 transacciones de uso de sitio web public de Mapas de Bing</w:t>
      </w:r>
      <w:r w:rsidRPr="00DF1ABF">
        <w:tab/>
      </w:r>
      <w:r w:rsidRPr="00DF1ABF">
        <w:fldChar w:fldCharType="begin"/>
      </w:r>
      <w:r w:rsidRPr="00DF1ABF">
        <w:instrText xml:space="preserve"> PAGEREF _Toc352232937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420.000 transacciones de uso de sitio web public de Mapas de Bing</w:t>
      </w:r>
      <w:r w:rsidRPr="00DF1ABF">
        <w:tab/>
      </w:r>
      <w:r w:rsidRPr="00DF1ABF">
        <w:fldChar w:fldCharType="begin"/>
      </w:r>
      <w:r w:rsidRPr="00DF1ABF">
        <w:instrText xml:space="preserve"> PAGEREF _Toc352232938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840.000 transacciones de uso de sitio web public de Mapas de Bing</w:t>
      </w:r>
      <w:r w:rsidRPr="00DF1ABF">
        <w:tab/>
      </w:r>
      <w:r w:rsidRPr="00DF1ABF">
        <w:fldChar w:fldCharType="begin"/>
      </w:r>
      <w:r w:rsidRPr="00DF1ABF">
        <w:instrText xml:space="preserve"> PAGEREF _Toc352232939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2,5 millones de transacciones de uso de sitio web public de Mapas de Bing</w:t>
      </w:r>
      <w:r w:rsidRPr="00DF1ABF">
        <w:tab/>
      </w:r>
      <w:r w:rsidRPr="00DF1ABF">
        <w:fldChar w:fldCharType="begin"/>
      </w:r>
      <w:r w:rsidRPr="00DF1ABF">
        <w:instrText xml:space="preserve"> PAGEREF _Toc352232940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4,2 millones de transacciones de uso de sitio web público de Mapas de Bing</w:t>
      </w:r>
      <w:r w:rsidRPr="00DF1ABF">
        <w:tab/>
      </w:r>
      <w:r w:rsidRPr="00DF1ABF">
        <w:fldChar w:fldCharType="begin"/>
      </w:r>
      <w:r w:rsidRPr="00DF1ABF">
        <w:instrText xml:space="preserve"> PAGEREF _Toc352232941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8,4 millones de transacciones de uso de sitio web público de Mapas de Bing</w:t>
      </w:r>
      <w:r w:rsidRPr="00DF1ABF">
        <w:tab/>
      </w:r>
      <w:r w:rsidRPr="00DF1ABF">
        <w:fldChar w:fldCharType="begin"/>
      </w:r>
      <w:r w:rsidRPr="00DF1ABF">
        <w:instrText xml:space="preserve"> PAGEREF _Toc352232942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transacciones ilimitadas de uso de sitio web público de Mapas de Bing</w:t>
      </w:r>
      <w:r w:rsidRPr="00DF1ABF">
        <w:tab/>
      </w:r>
      <w:r w:rsidRPr="00DF1ABF">
        <w:fldChar w:fldCharType="begin"/>
      </w:r>
      <w:r w:rsidRPr="00DF1ABF">
        <w:instrText xml:space="preserve"> PAGEREF _Toc352232943 \h </w:instrText>
      </w:r>
      <w:r w:rsidRPr="00DF1ABF">
        <w:fldChar w:fldCharType="separate"/>
      </w:r>
      <w:r w:rsidRPr="00DF1ABF">
        <w:t>18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100.000 transacciones de uso de sitio web interno de Mapas de Bing</w:t>
      </w:r>
      <w:r w:rsidRPr="00DF1ABF">
        <w:tab/>
      </w:r>
      <w:r w:rsidRPr="00DF1ABF">
        <w:fldChar w:fldCharType="begin"/>
      </w:r>
      <w:r w:rsidRPr="00DF1ABF">
        <w:instrText xml:space="preserve"> PAGEREF _Toc352232944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250.000 transacciones de uso de sitio web interno de Mapas de Bing</w:t>
      </w:r>
      <w:r w:rsidRPr="00DF1ABF">
        <w:tab/>
      </w:r>
      <w:r w:rsidRPr="00DF1ABF">
        <w:fldChar w:fldCharType="begin"/>
      </w:r>
      <w:r w:rsidRPr="00DF1ABF">
        <w:instrText xml:space="preserve"> PAGEREF _Toc352232945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420.000 transacciones de uso de sitio web interno de Mapas de Bing</w:t>
      </w:r>
      <w:r w:rsidRPr="00DF1ABF">
        <w:tab/>
      </w:r>
      <w:r w:rsidRPr="00DF1ABF">
        <w:fldChar w:fldCharType="begin"/>
      </w:r>
      <w:r w:rsidRPr="00DF1ABF">
        <w:instrText xml:space="preserve"> PAGEREF _Toc352232946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1,25 millones de transacciones de uso de sitio web interno de Mapas de Bing</w:t>
      </w:r>
      <w:r w:rsidRPr="00DF1ABF">
        <w:tab/>
      </w:r>
      <w:r w:rsidRPr="00DF1ABF">
        <w:fldChar w:fldCharType="begin"/>
      </w:r>
      <w:r w:rsidRPr="00DF1ABF">
        <w:instrText xml:space="preserve"> PAGEREF _Toc352232947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2,1 millones de transacciones de uso de sitio web interno de Mapas de Bing</w:t>
      </w:r>
      <w:r w:rsidRPr="00DF1ABF">
        <w:tab/>
      </w:r>
      <w:r w:rsidRPr="00DF1ABF">
        <w:fldChar w:fldCharType="begin"/>
      </w:r>
      <w:r w:rsidRPr="00DF1ABF">
        <w:instrText xml:space="preserve"> PAGEREF _Toc352232948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transacciones ilimitadas de uso de sitio web interno de Mapas de Bing</w:t>
      </w:r>
      <w:r w:rsidRPr="00DF1ABF">
        <w:tab/>
      </w:r>
      <w:r w:rsidRPr="00DF1ABF">
        <w:fldChar w:fldCharType="begin"/>
      </w:r>
      <w:r w:rsidRPr="00DF1ABF">
        <w:instrText xml:space="preserve"> PAGEREF _Toc352232949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por usuario conocido a Mapas de Bing</w:t>
      </w:r>
      <w:r w:rsidRPr="00DF1ABF">
        <w:tab/>
      </w:r>
      <w:r w:rsidRPr="00DF1ABF">
        <w:fldChar w:fldCharType="begin"/>
      </w:r>
      <w:r w:rsidRPr="00DF1ABF">
        <w:instrText xml:space="preserve"> PAGEREF _Toc352232950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de paquete de 5.000 usuarios conocidos a Mapas de Bing</w:t>
      </w:r>
      <w:r w:rsidRPr="00DF1ABF">
        <w:tab/>
      </w:r>
      <w:r w:rsidRPr="00DF1ABF">
        <w:fldChar w:fldCharType="begin"/>
      </w:r>
      <w:r w:rsidRPr="00DF1ABF">
        <w:instrText xml:space="preserve"> PAGEREF _Toc352232951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ligera por usuario conocido a Mapas de Bing</w:t>
      </w:r>
      <w:r w:rsidRPr="00DF1ABF">
        <w:tab/>
      </w:r>
      <w:r w:rsidRPr="00DF1ABF">
        <w:fldChar w:fldCharType="begin"/>
      </w:r>
      <w:r w:rsidRPr="00DF1ABF">
        <w:instrText xml:space="preserve"> PAGEREF _Toc352232952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ligera de paquete de 5.000 usuarios conocidos a Mapas de Bing</w:t>
      </w:r>
      <w:r w:rsidRPr="00DF1ABF">
        <w:tab/>
      </w:r>
      <w:r w:rsidRPr="00DF1ABF">
        <w:fldChar w:fldCharType="begin"/>
      </w:r>
      <w:r w:rsidRPr="00DF1ABF">
        <w:instrText xml:space="preserve"> PAGEREF _Toc352232953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por cuota a Mapas de Bing para Mobile Asset Management Platform</w:t>
      </w:r>
      <w:r w:rsidRPr="00DF1ABF">
        <w:tab/>
      </w:r>
      <w:r w:rsidRPr="00DF1ABF">
        <w:fldChar w:fldCharType="begin"/>
      </w:r>
      <w:r w:rsidRPr="00DF1ABF">
        <w:instrText xml:space="preserve"> PAGEREF _Toc352232954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Mobile Asset Management NA de Mapas de Bing con enrutamiento por activo</w:t>
      </w:r>
      <w:r w:rsidRPr="00DF1ABF">
        <w:tab/>
      </w:r>
      <w:r w:rsidRPr="00DF1ABF">
        <w:fldChar w:fldCharType="begin"/>
      </w:r>
      <w:r w:rsidRPr="00DF1ABF">
        <w:instrText xml:space="preserve"> PAGEREF _Toc352232955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Mobile Asset Management NA de Mapas de Bing sin enrutamiento por activo</w:t>
      </w:r>
      <w:r w:rsidRPr="00DF1ABF">
        <w:tab/>
      </w:r>
      <w:r w:rsidRPr="00DF1ABF">
        <w:fldChar w:fldCharType="begin"/>
      </w:r>
      <w:r w:rsidRPr="00DF1ABF">
        <w:instrText xml:space="preserve"> PAGEREF _Toc352232956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Mobile Asset Management Europe de Mapas de Bing con enrutamiento por activo</w:t>
      </w:r>
      <w:r w:rsidRPr="00DF1ABF">
        <w:tab/>
      </w:r>
      <w:r w:rsidRPr="00DF1ABF">
        <w:fldChar w:fldCharType="begin"/>
      </w:r>
      <w:r w:rsidRPr="00DF1ABF">
        <w:instrText xml:space="preserve"> PAGEREF _Toc352232957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Suscripción mensual a Mobile Asset Management Europe de Mapas de Bing sin enrutamiento por activo</w:t>
      </w:r>
      <w:r w:rsidRPr="00DF1ABF">
        <w:tab/>
      </w:r>
      <w:r w:rsidRPr="00DF1ABF">
        <w:fldChar w:fldCharType="begin"/>
      </w:r>
      <w:r w:rsidRPr="00DF1ABF">
        <w:instrText xml:space="preserve"> PAGEREF _Toc352232958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Bing Maps Server</w:t>
      </w:r>
      <w:r w:rsidRPr="00DF1ABF">
        <w:tab/>
      </w:r>
      <w:r w:rsidRPr="00DF1ABF">
        <w:fldChar w:fldCharType="begin"/>
      </w:r>
      <w:r w:rsidRPr="00DF1ABF">
        <w:instrText xml:space="preserve"> PAGEREF _Toc352232959 \h </w:instrText>
      </w:r>
      <w:r w:rsidRPr="00DF1ABF">
        <w:fldChar w:fldCharType="separate"/>
      </w:r>
      <w:r w:rsidRPr="00DF1ABF">
        <w:t>19</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CAL de Bing Maps Server con Enhanced Content Pack</w:t>
      </w:r>
      <w:r w:rsidRPr="00DF1ABF">
        <w:rPr>
          <w:color w:val="auto"/>
        </w:rPr>
        <w:tab/>
      </w:r>
      <w:r w:rsidRPr="00DF1ABF">
        <w:rPr>
          <w:color w:val="auto"/>
        </w:rPr>
        <w:fldChar w:fldCharType="begin"/>
      </w:r>
      <w:r w:rsidRPr="00DF1ABF">
        <w:rPr>
          <w:color w:val="auto"/>
        </w:rPr>
        <w:instrText xml:space="preserve"> PAGEREF _Toc352232960 \h </w:instrText>
      </w:r>
      <w:r w:rsidRPr="00DF1ABF">
        <w:rPr>
          <w:color w:val="auto"/>
        </w:rPr>
      </w:r>
      <w:r w:rsidRPr="00DF1ABF">
        <w:rPr>
          <w:color w:val="auto"/>
        </w:rPr>
        <w:fldChar w:fldCharType="separate"/>
      </w:r>
      <w:r w:rsidRPr="00DF1ABF">
        <w:rPr>
          <w:color w:val="auto"/>
        </w:rPr>
        <w:t>19</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Bing Maps Standard o Professional  (SL de Usuario)</w:t>
      </w:r>
      <w:r w:rsidRPr="00DF1ABF">
        <w:tab/>
      </w:r>
      <w:r w:rsidRPr="00DF1ABF">
        <w:fldChar w:fldCharType="begin"/>
      </w:r>
      <w:r w:rsidRPr="00DF1ABF">
        <w:instrText xml:space="preserve"> PAGEREF _Toc352232961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Bing Maps Standard (SL de Servicios)</w:t>
      </w:r>
      <w:r w:rsidRPr="00DF1ABF">
        <w:tab/>
      </w:r>
      <w:r w:rsidRPr="00DF1ABF">
        <w:fldChar w:fldCharType="begin"/>
      </w:r>
      <w:r w:rsidRPr="00DF1ABF">
        <w:instrText xml:space="preserve"> PAGEREF _Toc352232962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BizTalk</w:t>
      </w:r>
      <w:r w:rsidRPr="00DF1ABF">
        <w:rPr>
          <w:rFonts w:cs="Tahoma"/>
          <w:vertAlign w:val="superscript"/>
        </w:rPr>
        <w:t xml:space="preserve">® </w:t>
      </w:r>
      <w:r w:rsidRPr="00DF1ABF">
        <w:rPr>
          <w:rFonts w:cs="Tahoma"/>
        </w:rPr>
        <w:t>Server 2013 Branch Edition</w:t>
      </w:r>
      <w:r w:rsidRPr="00DF1ABF">
        <w:tab/>
      </w:r>
      <w:r w:rsidRPr="00DF1ABF">
        <w:fldChar w:fldCharType="begin"/>
      </w:r>
      <w:r w:rsidRPr="00DF1ABF">
        <w:instrText xml:space="preserve"> PAGEREF _Toc352232963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BizTalk</w:t>
      </w:r>
      <w:r w:rsidRPr="00DF1ABF">
        <w:rPr>
          <w:rFonts w:cs="Tahoma"/>
          <w:vertAlign w:val="superscript"/>
        </w:rPr>
        <w:t>®</w:t>
      </w:r>
      <w:r w:rsidRPr="00DF1ABF">
        <w:rPr>
          <w:rFonts w:cs="Tahoma"/>
        </w:rPr>
        <w:t xml:space="preserve"> Server 2013 Enterprise Edition</w:t>
      </w:r>
      <w:r w:rsidRPr="00DF1ABF">
        <w:tab/>
      </w:r>
      <w:r w:rsidRPr="00DF1ABF">
        <w:fldChar w:fldCharType="begin"/>
      </w:r>
      <w:r w:rsidRPr="00DF1ABF">
        <w:instrText xml:space="preserve"> PAGEREF _Toc352232964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BizTalk</w:t>
      </w:r>
      <w:r w:rsidRPr="00DF1ABF">
        <w:rPr>
          <w:rFonts w:cs="Tahoma"/>
          <w:vertAlign w:val="superscript"/>
        </w:rPr>
        <w:t xml:space="preserve">® </w:t>
      </w:r>
      <w:r w:rsidRPr="00DF1ABF">
        <w:rPr>
          <w:rFonts w:cs="Tahoma"/>
        </w:rPr>
        <w:t>Server 2013 Branch IDC</w:t>
      </w:r>
      <w:r w:rsidRPr="00DF1ABF">
        <w:tab/>
      </w:r>
      <w:r w:rsidRPr="00DF1ABF">
        <w:fldChar w:fldCharType="begin"/>
      </w:r>
      <w:r w:rsidRPr="00DF1ABF">
        <w:instrText xml:space="preserve"> PAGEREF _Toc352232965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BizTalk</w:t>
      </w:r>
      <w:r w:rsidRPr="00DF1ABF">
        <w:rPr>
          <w:rFonts w:cs="Tahoma"/>
          <w:vertAlign w:val="superscript"/>
        </w:rPr>
        <w:t>®</w:t>
      </w:r>
      <w:r w:rsidRPr="00DF1ABF">
        <w:rPr>
          <w:rFonts w:cs="Tahoma"/>
        </w:rPr>
        <w:t xml:space="preserve"> Server 2013 Standard Edition</w:t>
      </w:r>
      <w:r w:rsidRPr="00DF1ABF">
        <w:tab/>
      </w:r>
      <w:r w:rsidRPr="00DF1ABF">
        <w:fldChar w:fldCharType="begin"/>
      </w:r>
      <w:r w:rsidRPr="00DF1ABF">
        <w:instrText xml:space="preserve"> PAGEREF _Toc352232966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BizTalk</w:t>
      </w:r>
      <w:r w:rsidRPr="00DF1ABF">
        <w:rPr>
          <w:rFonts w:cs="Tahoma"/>
          <w:vertAlign w:val="superscript"/>
        </w:rPr>
        <w:t>®</w:t>
      </w:r>
      <w:r w:rsidRPr="00DF1ABF">
        <w:rPr>
          <w:rFonts w:cs="Tahoma"/>
        </w:rPr>
        <w:t xml:space="preserve"> Server 2013 Standard Edition IDC</w:t>
      </w:r>
      <w:r w:rsidRPr="00DF1ABF">
        <w:tab/>
      </w:r>
      <w:r w:rsidRPr="00DF1ABF">
        <w:fldChar w:fldCharType="begin"/>
      </w:r>
      <w:r w:rsidRPr="00DF1ABF">
        <w:instrText xml:space="preserve"> PAGEREF _Toc352232967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Business Intelligence Appliance 2012</w:t>
      </w:r>
      <w:r w:rsidRPr="00DF1ABF">
        <w:tab/>
      </w:r>
      <w:r w:rsidRPr="00DF1ABF">
        <w:fldChar w:fldCharType="begin"/>
      </w:r>
      <w:r w:rsidRPr="00DF1ABF">
        <w:instrText xml:space="preserve"> PAGEREF _Toc352232968 \h </w:instrText>
      </w:r>
      <w:r w:rsidRPr="00DF1ABF">
        <w:fldChar w:fldCharType="separate"/>
      </w:r>
      <w:r w:rsidRPr="00DF1ABF">
        <w:t>19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Core CAL Suite Bridge para Office 365 (Usuario y Dispositivo)</w:t>
      </w:r>
      <w:r w:rsidRPr="00DF1ABF">
        <w:tab/>
      </w:r>
      <w:r w:rsidRPr="00DF1ABF">
        <w:fldChar w:fldCharType="begin"/>
      </w:r>
      <w:r w:rsidRPr="00DF1ABF">
        <w:instrText xml:space="preserve"> PAGEREF _Toc352232969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Core CAL Suite Bridge para Office 365 y Windows</w:t>
      </w:r>
      <w:r w:rsidRPr="00DF1ABF">
        <w:rPr>
          <w:rFonts w:cs="Tahoma"/>
          <w:vertAlign w:val="superscript"/>
          <w:lang w:val="es-ES"/>
        </w:rPr>
        <w:t>®</w:t>
      </w:r>
      <w:r w:rsidRPr="00DF1ABF">
        <w:rPr>
          <w:rFonts w:cs="Tahoma"/>
          <w:lang w:val="es-ES"/>
        </w:rPr>
        <w:t xml:space="preserve"> Intune (Usuario y Dispositivo)</w:t>
      </w:r>
      <w:r w:rsidRPr="00DF1ABF">
        <w:tab/>
      </w:r>
      <w:r w:rsidRPr="00DF1ABF">
        <w:fldChar w:fldCharType="begin"/>
      </w:r>
      <w:r w:rsidRPr="00DF1ABF">
        <w:instrText xml:space="preserve"> PAGEREF _Toc352232970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Core CAL Suite Bridge for Windows</w:t>
      </w:r>
      <w:r w:rsidRPr="00DF1ABF">
        <w:rPr>
          <w:rFonts w:cs="Tahoma"/>
          <w:vertAlign w:val="superscript"/>
        </w:rPr>
        <w:t>®</w:t>
      </w:r>
      <w:r w:rsidRPr="00DF1ABF">
        <w:rPr>
          <w:rFonts w:cs="Tahoma"/>
        </w:rPr>
        <w:t xml:space="preserve"> Intune (Usuario y Dispositivo)</w:t>
      </w:r>
      <w:r w:rsidRPr="00DF1ABF">
        <w:tab/>
      </w:r>
      <w:r w:rsidRPr="00DF1ABF">
        <w:fldChar w:fldCharType="begin"/>
      </w:r>
      <w:r w:rsidRPr="00DF1ABF">
        <w:instrText xml:space="preserve"> PAGEREF _Toc352232971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Core CAL Suite (Usuario y Dispositivo)</w:t>
      </w:r>
      <w:r w:rsidRPr="00DF1ABF">
        <w:tab/>
      </w:r>
      <w:r w:rsidRPr="00DF1ABF">
        <w:fldChar w:fldCharType="begin"/>
      </w:r>
      <w:r w:rsidRPr="00DF1ABF">
        <w:instrText xml:space="preserve"> PAGEREF _Toc352232972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fr-FR"/>
        </w:rPr>
        <w:t>Core Infrastructure Server Suite Standard</w:t>
      </w:r>
      <w:r w:rsidRPr="00DF1ABF">
        <w:tab/>
      </w:r>
      <w:r w:rsidRPr="00DF1ABF">
        <w:fldChar w:fldCharType="begin"/>
      </w:r>
      <w:r w:rsidRPr="00DF1ABF">
        <w:instrText xml:space="preserve"> PAGEREF _Toc352232973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fr-FR"/>
        </w:rPr>
        <w:t>Core Infrastructure Server Suite Enterprise</w:t>
      </w:r>
      <w:r w:rsidRPr="00DF1ABF">
        <w:tab/>
      </w:r>
      <w:r w:rsidRPr="00DF1ABF">
        <w:fldChar w:fldCharType="begin"/>
      </w:r>
      <w:r w:rsidRPr="00DF1ABF">
        <w:instrText xml:space="preserve"> PAGEREF _Toc352232974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fr-FR"/>
        </w:rPr>
        <w:lastRenderedPageBreak/>
        <w:t>Core Infrastructure Server Suite Datacenter</w:t>
      </w:r>
      <w:r w:rsidRPr="00DF1ABF">
        <w:tab/>
      </w:r>
      <w:r w:rsidRPr="00DF1ABF">
        <w:fldChar w:fldCharType="begin"/>
      </w:r>
      <w:r w:rsidRPr="00DF1ABF">
        <w:instrText xml:space="preserve"> PAGEREF _Toc352232975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Dynamics CRM Online Extra Storage</w:t>
      </w:r>
      <w:r w:rsidRPr="00DF1ABF">
        <w:tab/>
      </w:r>
      <w:r w:rsidRPr="00DF1ABF">
        <w:fldChar w:fldCharType="begin"/>
      </w:r>
      <w:r w:rsidRPr="00DF1ABF">
        <w:instrText xml:space="preserve"> PAGEREF _Toc352232976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Dynamics CRM Online Por Usuario</w:t>
      </w:r>
      <w:r w:rsidRPr="00DF1ABF">
        <w:tab/>
      </w:r>
      <w:r w:rsidRPr="00DF1ABF">
        <w:fldChar w:fldCharType="begin"/>
      </w:r>
      <w:r w:rsidRPr="00DF1ABF">
        <w:instrText xml:space="preserve"> PAGEREF _Toc352232977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Dynamics CRM Online para SA</w:t>
      </w:r>
      <w:r w:rsidRPr="00DF1ABF">
        <w:tab/>
      </w:r>
      <w:r w:rsidRPr="00DF1ABF">
        <w:fldChar w:fldCharType="begin"/>
      </w:r>
      <w:r w:rsidRPr="00DF1ABF">
        <w:instrText xml:space="preserve"> PAGEREF _Toc352232978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Enterprise CAL Suite Bridge para Office 365 (Usuario y Dispositivo)</w:t>
      </w:r>
      <w:r w:rsidRPr="00DF1ABF">
        <w:tab/>
      </w:r>
      <w:r w:rsidRPr="00DF1ABF">
        <w:fldChar w:fldCharType="begin"/>
      </w:r>
      <w:r w:rsidRPr="00DF1ABF">
        <w:instrText xml:space="preserve"> PAGEREF _Toc352232979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Enterprise CAL Suite Bridge para Office 365 y Windows</w:t>
      </w:r>
      <w:r w:rsidRPr="00DF1ABF">
        <w:rPr>
          <w:rFonts w:cs="Tahoma"/>
          <w:vertAlign w:val="superscript"/>
          <w:lang w:val="es-ES"/>
        </w:rPr>
        <w:t>®</w:t>
      </w:r>
      <w:r w:rsidRPr="00DF1ABF">
        <w:rPr>
          <w:rFonts w:cs="Tahoma"/>
          <w:lang w:val="es-ES"/>
        </w:rPr>
        <w:t xml:space="preserve"> Intune (Usuario y Dispositivo)</w:t>
      </w:r>
      <w:r w:rsidRPr="00DF1ABF">
        <w:tab/>
      </w:r>
      <w:r w:rsidRPr="00DF1ABF">
        <w:fldChar w:fldCharType="begin"/>
      </w:r>
      <w:r w:rsidRPr="00DF1ABF">
        <w:instrText xml:space="preserve"> PAGEREF _Toc352232980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Enterprise CAL Suite Bridge para Windows</w:t>
      </w:r>
      <w:r w:rsidRPr="00DF1ABF">
        <w:rPr>
          <w:rFonts w:cs="Tahoma"/>
          <w:vertAlign w:val="superscript"/>
          <w:lang w:val="es-ES"/>
        </w:rPr>
        <w:t>®</w:t>
      </w:r>
      <w:r w:rsidRPr="00DF1ABF">
        <w:rPr>
          <w:rFonts w:cs="Tahoma"/>
          <w:lang w:val="es-ES"/>
        </w:rPr>
        <w:t xml:space="preserve"> Intune (Usuario y Dispositivo)</w:t>
      </w:r>
      <w:r w:rsidRPr="00DF1ABF">
        <w:tab/>
      </w:r>
      <w:r w:rsidRPr="00DF1ABF">
        <w:fldChar w:fldCharType="begin"/>
      </w:r>
      <w:r w:rsidRPr="00DF1ABF">
        <w:instrText xml:space="preserve"> PAGEREF _Toc352232981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Enterprise CAL Suite  (Usuario y Dispositivo)</w:t>
      </w:r>
      <w:r w:rsidRPr="00DF1ABF">
        <w:tab/>
      </w:r>
      <w:r w:rsidRPr="00DF1ABF">
        <w:fldChar w:fldCharType="begin"/>
      </w:r>
      <w:r w:rsidRPr="00DF1ABF">
        <w:instrText xml:space="preserve"> PAGEREF _Toc352232982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Exchange Enterprise con Services 2013</w:t>
      </w:r>
      <w:r w:rsidRPr="00DF1ABF">
        <w:tab/>
      </w:r>
      <w:r w:rsidRPr="00DF1ABF">
        <w:fldChar w:fldCharType="begin"/>
      </w:r>
      <w:r w:rsidRPr="00DF1ABF">
        <w:instrText xml:space="preserve"> PAGEREF _Toc352232983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Exchange Enterprise sin Services 2013</w:t>
      </w:r>
      <w:r w:rsidRPr="00DF1ABF">
        <w:tab/>
      </w:r>
      <w:r w:rsidRPr="00DF1ABF">
        <w:fldChar w:fldCharType="begin"/>
      </w:r>
      <w:r w:rsidRPr="00DF1ABF">
        <w:instrText xml:space="preserve"> PAGEREF _Toc352232984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Archivado de Exchange Online para Exchange Server (SL de usuario)</w:t>
      </w:r>
      <w:r w:rsidRPr="00DF1ABF">
        <w:tab/>
      </w:r>
      <w:r w:rsidRPr="00DF1ABF">
        <w:fldChar w:fldCharType="begin"/>
      </w:r>
      <w:r w:rsidRPr="00DF1ABF">
        <w:instrText xml:space="preserve"> PAGEREF _Toc352232985 \h </w:instrText>
      </w:r>
      <w:r w:rsidRPr="00DF1ABF">
        <w:fldChar w:fldCharType="separate"/>
      </w:r>
      <w:r w:rsidRPr="00DF1ABF">
        <w:t>20</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Exchange Online Archiving para Exchange Server A (SL de usuario)</w:t>
      </w:r>
      <w:r w:rsidRPr="00DF1ABF">
        <w:rPr>
          <w:color w:val="auto"/>
        </w:rPr>
        <w:tab/>
      </w:r>
      <w:r w:rsidRPr="00DF1ABF">
        <w:rPr>
          <w:color w:val="auto"/>
        </w:rPr>
        <w:fldChar w:fldCharType="begin"/>
      </w:r>
      <w:r w:rsidRPr="00DF1ABF">
        <w:rPr>
          <w:color w:val="auto"/>
        </w:rPr>
        <w:instrText xml:space="preserve"> PAGEREF _Toc352232986 \h </w:instrText>
      </w:r>
      <w:r w:rsidRPr="00DF1ABF">
        <w:rPr>
          <w:color w:val="auto"/>
        </w:rPr>
      </w:r>
      <w:r w:rsidRPr="00DF1ABF">
        <w:rPr>
          <w:color w:val="auto"/>
        </w:rPr>
        <w:fldChar w:fldCharType="separate"/>
      </w:r>
      <w:r w:rsidRPr="00DF1ABF">
        <w:rPr>
          <w:color w:val="auto"/>
        </w:rPr>
        <w:t>20</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Exchange Hosted Archive (SL de Usuario)</w:t>
      </w:r>
      <w:r w:rsidRPr="00DF1ABF">
        <w:tab/>
      </w:r>
      <w:r w:rsidRPr="00DF1ABF">
        <w:fldChar w:fldCharType="begin"/>
      </w:r>
      <w:r w:rsidRPr="00DF1ABF">
        <w:instrText xml:space="preserve"> PAGEREF _Toc352232987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Exchange Hosted Archive Extra Storage (SL de usuario)</w:t>
      </w:r>
      <w:r w:rsidRPr="00DF1ABF">
        <w:tab/>
      </w:r>
      <w:r w:rsidRPr="00DF1ABF">
        <w:fldChar w:fldCharType="begin"/>
      </w:r>
      <w:r w:rsidRPr="00DF1ABF">
        <w:instrText xml:space="preserve"> PAGEREF _Toc352232988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Exchange Hosted Encryption  (SL de Usuario)</w:t>
      </w:r>
      <w:r w:rsidRPr="00DF1ABF">
        <w:tab/>
      </w:r>
      <w:r w:rsidRPr="00DF1ABF">
        <w:fldChar w:fldCharType="begin"/>
      </w:r>
      <w:r w:rsidRPr="00DF1ABF">
        <w:instrText xml:space="preserve"> PAGEREF _Toc352232989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Archivado de Exchange Online para Exchange Online A</w:t>
      </w:r>
      <w:r w:rsidRPr="00DF1ABF">
        <w:tab/>
      </w:r>
      <w:r w:rsidRPr="00DF1ABF">
        <w:fldChar w:fldCharType="begin"/>
      </w:r>
      <w:r w:rsidRPr="00DF1ABF">
        <w:instrText xml:space="preserve"> PAGEREF _Toc352232990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Archivado de Exchange Online para Exchange Online</w:t>
      </w:r>
      <w:r w:rsidRPr="00DF1ABF">
        <w:tab/>
      </w:r>
      <w:r w:rsidRPr="00DF1ABF">
        <w:fldChar w:fldCharType="begin"/>
      </w:r>
      <w:r w:rsidRPr="00DF1ABF">
        <w:instrText xml:space="preserve"> PAGEREF _Toc352232991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Exchange Online Kiosk (SL de Usuario)</w:t>
      </w:r>
      <w:r w:rsidRPr="00DF1ABF">
        <w:tab/>
      </w:r>
      <w:r w:rsidRPr="00DF1ABF">
        <w:fldChar w:fldCharType="begin"/>
      </w:r>
      <w:r w:rsidRPr="00DF1ABF">
        <w:instrText xml:space="preserve"> PAGEREF _Toc352232992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Exchange Online Plan 1 (SL de Usuario)</w:t>
      </w:r>
      <w:r w:rsidRPr="00DF1ABF">
        <w:tab/>
      </w:r>
      <w:r w:rsidRPr="00DF1ABF">
        <w:fldChar w:fldCharType="begin"/>
      </w:r>
      <w:r w:rsidRPr="00DF1ABF">
        <w:instrText xml:space="preserve"> PAGEREF _Toc352232993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Exchange Online Plan 2 (SL de Usuario)</w:t>
      </w:r>
      <w:r w:rsidRPr="00DF1ABF">
        <w:tab/>
      </w:r>
      <w:r w:rsidRPr="00DF1ABF">
        <w:fldChar w:fldCharType="begin"/>
      </w:r>
      <w:r w:rsidRPr="00DF1ABF">
        <w:instrText xml:space="preserve"> PAGEREF _Toc352232994 \h </w:instrText>
      </w:r>
      <w:r w:rsidRPr="00DF1ABF">
        <w:fldChar w:fldCharType="separate"/>
      </w:r>
      <w:r w:rsidRPr="00DF1ABF">
        <w:t>20</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Exchange Online Plan 1A para Ex alumnos (SL de Usuario)</w:t>
      </w:r>
      <w:r w:rsidRPr="00DF1ABF">
        <w:rPr>
          <w:color w:val="auto"/>
        </w:rPr>
        <w:tab/>
      </w:r>
      <w:r w:rsidRPr="00DF1ABF">
        <w:rPr>
          <w:color w:val="auto"/>
        </w:rPr>
        <w:fldChar w:fldCharType="begin"/>
      </w:r>
      <w:r w:rsidRPr="00DF1ABF">
        <w:rPr>
          <w:color w:val="auto"/>
        </w:rPr>
        <w:instrText xml:space="preserve"> PAGEREF _Toc352232995 \h </w:instrText>
      </w:r>
      <w:r w:rsidRPr="00DF1ABF">
        <w:rPr>
          <w:color w:val="auto"/>
        </w:rPr>
      </w:r>
      <w:r w:rsidRPr="00DF1ABF">
        <w:rPr>
          <w:color w:val="auto"/>
        </w:rPr>
        <w:fldChar w:fldCharType="separate"/>
      </w:r>
      <w:r w:rsidRPr="00DF1ABF">
        <w:rPr>
          <w:color w:val="auto"/>
        </w:rPr>
        <w:t>20</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Exchange Online Plan 2A (SL de Usuario)</w:t>
      </w:r>
      <w:r w:rsidRPr="00DF1ABF">
        <w:rPr>
          <w:color w:val="auto"/>
        </w:rPr>
        <w:tab/>
      </w:r>
      <w:r w:rsidRPr="00DF1ABF">
        <w:rPr>
          <w:color w:val="auto"/>
        </w:rPr>
        <w:fldChar w:fldCharType="begin"/>
      </w:r>
      <w:r w:rsidRPr="00DF1ABF">
        <w:rPr>
          <w:color w:val="auto"/>
        </w:rPr>
        <w:instrText xml:space="preserve"> PAGEREF _Toc352232996 \h </w:instrText>
      </w:r>
      <w:r w:rsidRPr="00DF1ABF">
        <w:rPr>
          <w:color w:val="auto"/>
        </w:rPr>
      </w:r>
      <w:r w:rsidRPr="00DF1ABF">
        <w:rPr>
          <w:color w:val="auto"/>
        </w:rPr>
        <w:fldChar w:fldCharType="separate"/>
      </w:r>
      <w:r w:rsidRPr="00DF1ABF">
        <w:rPr>
          <w:color w:val="auto"/>
        </w:rPr>
        <w:t>20</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Protección en línea de Exchange (SL de usuario)</w:t>
      </w:r>
      <w:r w:rsidRPr="00DF1ABF">
        <w:tab/>
      </w:r>
      <w:r w:rsidRPr="00DF1ABF">
        <w:fldChar w:fldCharType="begin"/>
      </w:r>
      <w:r w:rsidRPr="00DF1ABF">
        <w:instrText xml:space="preserve"> PAGEREF _Toc352232997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Exchange Server Enterprise 2013</w:t>
      </w:r>
      <w:r w:rsidRPr="00DF1ABF">
        <w:tab/>
      </w:r>
      <w:r w:rsidRPr="00DF1ABF">
        <w:fldChar w:fldCharType="begin"/>
      </w:r>
      <w:r w:rsidRPr="00DF1ABF">
        <w:instrText xml:space="preserve"> PAGEREF _Toc352232998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Exchange Server Standard 2013</w:t>
      </w:r>
      <w:r w:rsidRPr="00DF1ABF">
        <w:tab/>
      </w:r>
      <w:r w:rsidRPr="00DF1ABF">
        <w:fldChar w:fldCharType="begin"/>
      </w:r>
      <w:r w:rsidRPr="00DF1ABF">
        <w:instrText xml:space="preserve"> PAGEREF _Toc352232999 \h </w:instrText>
      </w:r>
      <w:r w:rsidRPr="00DF1ABF">
        <w:fldChar w:fldCharType="separate"/>
      </w:r>
      <w:r w:rsidRPr="00DF1ABF">
        <w:t>20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Exchange Server 2007 Standard para Small Business</w:t>
      </w:r>
      <w:r w:rsidRPr="00DF1ABF">
        <w:tab/>
      </w:r>
      <w:r w:rsidRPr="00DF1ABF">
        <w:fldChar w:fldCharType="begin"/>
      </w:r>
      <w:r w:rsidRPr="00DF1ABF">
        <w:instrText xml:space="preserve"> PAGEREF _Toc352233000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Exchange Server 2007 Standard para Small Business</w:t>
      </w:r>
      <w:r w:rsidRPr="00DF1ABF">
        <w:tab/>
      </w:r>
      <w:r w:rsidRPr="00DF1ABF">
        <w:fldChar w:fldCharType="begin"/>
      </w:r>
      <w:r w:rsidRPr="00DF1ABF">
        <w:instrText xml:space="preserve"> PAGEREF _Toc352233001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Exchange Server 2010 Standard (Dispositivo y Usuario)</w:t>
      </w:r>
      <w:r w:rsidRPr="00DF1ABF">
        <w:tab/>
      </w:r>
      <w:r w:rsidRPr="00DF1ABF">
        <w:fldChar w:fldCharType="begin"/>
      </w:r>
      <w:r w:rsidRPr="00DF1ABF">
        <w:instrText xml:space="preserve"> PAGEREF _Toc352233002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Endpoint Protection</w:t>
      </w:r>
      <w:r w:rsidRPr="00DF1ABF">
        <w:tab/>
      </w:r>
      <w:r w:rsidRPr="00DF1ABF">
        <w:fldChar w:fldCharType="begin"/>
      </w:r>
      <w:r w:rsidRPr="00DF1ABF">
        <w:instrText xml:space="preserve"> PAGEREF _Toc352233003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Forefront Identity Manager 2010 R2 (Solo usuario)</w:t>
      </w:r>
      <w:r w:rsidRPr="00DF1ABF">
        <w:tab/>
      </w:r>
      <w:r w:rsidRPr="00DF1ABF">
        <w:fldChar w:fldCharType="begin"/>
      </w:r>
      <w:r w:rsidRPr="00DF1ABF">
        <w:instrText xml:space="preserve"> PAGEREF _Toc352233004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pt-BR"/>
        </w:rPr>
        <w:t>Conector externo de Forefront Identity Manager 2010 R2</w:t>
      </w:r>
      <w:r w:rsidRPr="00DF1ABF">
        <w:tab/>
      </w:r>
      <w:r w:rsidRPr="00DF1ABF">
        <w:fldChar w:fldCharType="begin"/>
      </w:r>
      <w:r w:rsidRPr="00DF1ABF">
        <w:instrText xml:space="preserve"> PAGEREF _Toc352233005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Identity Manager 2010 R2 Server</w:t>
      </w:r>
      <w:r w:rsidRPr="00DF1ABF">
        <w:tab/>
      </w:r>
      <w:r w:rsidRPr="00DF1ABF">
        <w:fldChar w:fldCharType="begin"/>
      </w:r>
      <w:r w:rsidRPr="00DF1ABF">
        <w:instrText xml:space="preserve"> PAGEREF _Toc352233006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Identity Manager 2010 R2 – Windows Live Edition</w:t>
      </w:r>
      <w:r w:rsidRPr="00DF1ABF">
        <w:tab/>
      </w:r>
      <w:r w:rsidRPr="00DF1ABF">
        <w:fldChar w:fldCharType="begin"/>
      </w:r>
      <w:r w:rsidRPr="00DF1ABF">
        <w:instrText xml:space="preserve"> PAGEREF _Toc352233007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Protection 2010 para Exchange Server (SL de Dispositivo y de Usuario)</w:t>
      </w:r>
      <w:r w:rsidRPr="00DF1ABF">
        <w:tab/>
      </w:r>
      <w:r w:rsidRPr="00DF1ABF">
        <w:fldChar w:fldCharType="begin"/>
      </w:r>
      <w:r w:rsidRPr="00DF1ABF">
        <w:instrText xml:space="preserve"> PAGEREF _Toc352233008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Protection Suite (SL de Dispositivo y de Usuario)</w:t>
      </w:r>
      <w:r w:rsidRPr="00DF1ABF">
        <w:tab/>
      </w:r>
      <w:r w:rsidRPr="00DF1ABF">
        <w:fldChar w:fldCharType="begin"/>
      </w:r>
      <w:r w:rsidRPr="00DF1ABF">
        <w:instrText xml:space="preserve"> PAGEREF _Toc352233009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Security para Office Communications Server (SL de Dispositivo y de Usuario)</w:t>
      </w:r>
      <w:r w:rsidRPr="00DF1ABF">
        <w:tab/>
      </w:r>
      <w:r w:rsidRPr="00DF1ABF">
        <w:fldChar w:fldCharType="begin"/>
      </w:r>
      <w:r w:rsidRPr="00DF1ABF">
        <w:instrText xml:space="preserve"> PAGEREF _Toc352233010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Protection 2010 para SharePoint (SL de Dispositivo y de Usuario)</w:t>
      </w:r>
      <w:r w:rsidRPr="00DF1ABF">
        <w:tab/>
      </w:r>
      <w:r w:rsidRPr="00DF1ABF">
        <w:fldChar w:fldCharType="begin"/>
      </w:r>
      <w:r w:rsidRPr="00DF1ABF">
        <w:instrText xml:space="preserve"> PAGEREF _Toc352233011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Protection 2010 para SharePoint para Sitios de Internet (SL de Complemento)</w:t>
      </w:r>
      <w:r w:rsidRPr="00DF1ABF">
        <w:tab/>
      </w:r>
      <w:r w:rsidRPr="00DF1ABF">
        <w:fldChar w:fldCharType="begin"/>
      </w:r>
      <w:r w:rsidRPr="00DF1ABF">
        <w:instrText xml:space="preserve"> PAGEREF _Toc352233012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Threat Management Gateway Web Protection Services</w:t>
      </w:r>
      <w:r w:rsidRPr="00DF1ABF">
        <w:tab/>
      </w:r>
      <w:r w:rsidRPr="00DF1ABF">
        <w:fldChar w:fldCharType="begin"/>
      </w:r>
      <w:r w:rsidRPr="00DF1ABF">
        <w:instrText xml:space="preserve"> PAGEREF _Toc352233013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Unified Access Gateway Server 2010</w:t>
      </w:r>
      <w:r w:rsidRPr="00DF1ABF">
        <w:tab/>
      </w:r>
      <w:r w:rsidRPr="00DF1ABF">
        <w:fldChar w:fldCharType="begin"/>
      </w:r>
      <w:r w:rsidRPr="00DF1ABF">
        <w:instrText xml:space="preserve"> PAGEREF _Toc352233014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Forefront Unified Access Gateway External Connector 2010</w:t>
      </w:r>
      <w:r w:rsidRPr="00DF1ABF">
        <w:tab/>
      </w:r>
      <w:r w:rsidRPr="00DF1ABF">
        <w:fldChar w:fldCharType="begin"/>
      </w:r>
      <w:r w:rsidRPr="00DF1ABF">
        <w:instrText xml:space="preserve"> PAGEREF _Toc352233015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Forefront Unified Access Gateway 2010</w:t>
      </w:r>
      <w:r w:rsidRPr="00DF1ABF">
        <w:tab/>
      </w:r>
      <w:r w:rsidRPr="00DF1ABF">
        <w:fldChar w:fldCharType="begin"/>
      </w:r>
      <w:r w:rsidRPr="00DF1ABF">
        <w:instrText xml:space="preserve"> PAGEREF _Toc352233016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Paquete de 10.000 CAL de Forefront Unified Access Gateway 2010</w:t>
      </w:r>
      <w:r w:rsidRPr="00DF1ABF">
        <w:tab/>
      </w:r>
      <w:r w:rsidRPr="00DF1ABF">
        <w:fldChar w:fldCharType="begin"/>
      </w:r>
      <w:r w:rsidRPr="00DF1ABF">
        <w:instrText xml:space="preserve"> PAGEREF _Toc352233017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GeoSynth Server</w:t>
      </w:r>
      <w:r w:rsidRPr="00DF1ABF">
        <w:tab/>
      </w:r>
      <w:r w:rsidRPr="00DF1ABF">
        <w:fldChar w:fldCharType="begin"/>
      </w:r>
      <w:r w:rsidRPr="00DF1ABF">
        <w:instrText xml:space="preserve"> PAGEREF _Toc352233018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HPC Pack 2008 R2 Enterprise</w:t>
      </w:r>
      <w:r w:rsidRPr="00DF1ABF">
        <w:tab/>
      </w:r>
      <w:r w:rsidRPr="00DF1ABF">
        <w:fldChar w:fldCharType="begin"/>
      </w:r>
      <w:r w:rsidRPr="00DF1ABF">
        <w:instrText xml:space="preserve"> PAGEREF _Toc352233019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HPC Pack 2008 R2 para Workstation</w:t>
      </w:r>
      <w:r w:rsidRPr="00DF1ABF">
        <w:tab/>
      </w:r>
      <w:r w:rsidRPr="00DF1ABF">
        <w:fldChar w:fldCharType="begin"/>
      </w:r>
      <w:r w:rsidRPr="00DF1ABF">
        <w:instrText xml:space="preserve"> PAGEREF _Toc352233020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Learning Solutions Combination  E-Reference Library (SL de Usuario)</w:t>
      </w:r>
      <w:r w:rsidRPr="00DF1ABF">
        <w:tab/>
      </w:r>
      <w:r w:rsidRPr="00DF1ABF">
        <w:fldChar w:fldCharType="begin"/>
      </w:r>
      <w:r w:rsidRPr="00DF1ABF">
        <w:instrText xml:space="preserve"> PAGEREF _Toc352233021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Learning Solutions IT Academy  (SL de Servicios)</w:t>
      </w:r>
      <w:r w:rsidRPr="00DF1ABF">
        <w:tab/>
      </w:r>
      <w:r w:rsidRPr="00DF1ABF">
        <w:fldChar w:fldCharType="begin"/>
      </w:r>
      <w:r w:rsidRPr="00DF1ABF">
        <w:instrText xml:space="preserve"> PAGEREF _Toc352233022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Cupones de examen/mes de Learning Solutions MCP 1 (SL de Servicios)</w:t>
      </w:r>
      <w:r w:rsidRPr="00DF1ABF">
        <w:tab/>
      </w:r>
      <w:r w:rsidRPr="00DF1ABF">
        <w:fldChar w:fldCharType="begin"/>
      </w:r>
      <w:r w:rsidRPr="00DF1ABF">
        <w:instrText xml:space="preserve"> PAGEREF _Toc352233023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Lync Online Plan 1 (SL de usuario)</w:t>
      </w:r>
      <w:r w:rsidRPr="00DF1ABF">
        <w:tab/>
      </w:r>
      <w:r w:rsidRPr="00DF1ABF">
        <w:fldChar w:fldCharType="begin"/>
      </w:r>
      <w:r w:rsidRPr="00DF1ABF">
        <w:instrText xml:space="preserve"> PAGEREF _Toc352233024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Lync Online Plan 2 (SL de usuario)</w:t>
      </w:r>
      <w:r w:rsidRPr="00DF1ABF">
        <w:tab/>
      </w:r>
      <w:r w:rsidRPr="00DF1ABF">
        <w:fldChar w:fldCharType="begin"/>
      </w:r>
      <w:r w:rsidRPr="00DF1ABF">
        <w:instrText xml:space="preserve"> PAGEREF _Toc352233025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Lync Online Plan 3 (SL de usuario)</w:t>
      </w:r>
      <w:r w:rsidRPr="00DF1ABF">
        <w:tab/>
      </w:r>
      <w:r w:rsidRPr="00DF1ABF">
        <w:fldChar w:fldCharType="begin"/>
      </w:r>
      <w:r w:rsidRPr="00DF1ABF">
        <w:instrText xml:space="preserve"> PAGEREF _Toc352233026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Lync Online Plan 3A (SL de Usuario)</w:t>
      </w:r>
      <w:r w:rsidRPr="00DF1ABF">
        <w:tab/>
      </w:r>
      <w:r w:rsidRPr="00DF1ABF">
        <w:fldChar w:fldCharType="begin"/>
      </w:r>
      <w:r w:rsidRPr="00DF1ABF">
        <w:instrText xml:space="preserve"> PAGEREF _Toc352233027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Lync Server 2013</w:t>
      </w:r>
      <w:r w:rsidRPr="00DF1ABF">
        <w:tab/>
      </w:r>
      <w:r w:rsidRPr="00DF1ABF">
        <w:fldChar w:fldCharType="begin"/>
      </w:r>
      <w:r w:rsidRPr="00DF1ABF">
        <w:instrText xml:space="preserve"> PAGEREF _Toc352233028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Lync Server Enterprise 2013</w:t>
      </w:r>
      <w:r w:rsidRPr="00DF1ABF">
        <w:tab/>
      </w:r>
      <w:r w:rsidRPr="00DF1ABF">
        <w:fldChar w:fldCharType="begin"/>
      </w:r>
      <w:r w:rsidRPr="00DF1ABF">
        <w:instrText xml:space="preserve"> PAGEREF _Toc352233029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Lync Server Plus 2013</w:t>
      </w:r>
      <w:r w:rsidRPr="00DF1ABF">
        <w:tab/>
      </w:r>
      <w:r w:rsidRPr="00DF1ABF">
        <w:fldChar w:fldCharType="begin"/>
      </w:r>
      <w:r w:rsidRPr="00DF1ABF">
        <w:instrText xml:space="preserve"> PAGEREF _Toc352233030 \h </w:instrText>
      </w:r>
      <w:r w:rsidRPr="00DF1ABF">
        <w:fldChar w:fldCharType="separate"/>
      </w:r>
      <w:r w:rsidRPr="00DF1ABF">
        <w:t>21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Lync Server Standard 2013</w:t>
      </w:r>
      <w:r w:rsidRPr="00DF1ABF">
        <w:tab/>
      </w:r>
      <w:r w:rsidRPr="00DF1ABF">
        <w:fldChar w:fldCharType="begin"/>
      </w:r>
      <w:r w:rsidRPr="00DF1ABF">
        <w:instrText xml:space="preserve"> PAGEREF _Toc352233031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Enterprise CAL Adicional de Microsoft Dynamics AX 2012 R2 (Usuario y Dispositivo)</w:t>
      </w:r>
      <w:r w:rsidRPr="00DF1ABF">
        <w:tab/>
      </w:r>
      <w:r w:rsidRPr="00DF1ABF">
        <w:fldChar w:fldCharType="begin"/>
      </w:r>
      <w:r w:rsidRPr="00DF1ABF">
        <w:instrText xml:space="preserve"> PAGEREF _Toc352233032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Enterprise CAL de Microsoft Dynamics AX 2012 R2 (Usuario y Dispositivo)</w:t>
      </w:r>
      <w:r w:rsidRPr="00DF1ABF">
        <w:tab/>
      </w:r>
      <w:r w:rsidRPr="00DF1ABF">
        <w:fldChar w:fldCharType="begin"/>
      </w:r>
      <w:r w:rsidRPr="00DF1ABF">
        <w:instrText xml:space="preserve"> PAGEREF _Toc352233033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lastRenderedPageBreak/>
        <w:t>CAL Funcional Adicional de Microsoft Dynamics AX 2012 R2 (Usuario y Dispositivo)</w:t>
      </w:r>
      <w:r w:rsidRPr="00DF1ABF">
        <w:tab/>
      </w:r>
      <w:r w:rsidRPr="00DF1ABF">
        <w:fldChar w:fldCharType="begin"/>
      </w:r>
      <w:r w:rsidRPr="00DF1ABF">
        <w:instrText xml:space="preserve"> PAGEREF _Toc352233034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Funcional de Microsoft Dynamics AX 2012 R2 (Usuario y Dispositivo)</w:t>
      </w:r>
      <w:r w:rsidRPr="00DF1ABF">
        <w:tab/>
      </w:r>
      <w:r w:rsidRPr="00DF1ABF">
        <w:fldChar w:fldCharType="begin"/>
      </w:r>
      <w:r w:rsidRPr="00DF1ABF">
        <w:instrText xml:space="preserve"> PAGEREF _Toc352233035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Autoservicio de Microsoft Dynamics AX 2012 R2 (Usuario y Dispositivo)</w:t>
      </w:r>
      <w:r w:rsidRPr="00DF1ABF">
        <w:tab/>
      </w:r>
      <w:r w:rsidRPr="00DF1ABF">
        <w:fldChar w:fldCharType="begin"/>
      </w:r>
      <w:r w:rsidRPr="00DF1ABF">
        <w:instrText xml:space="preserve"> PAGEREF _Toc352233036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Microsoft Dynamics AX 2012 R2 Server</w:t>
      </w:r>
      <w:r w:rsidRPr="00DF1ABF">
        <w:tab/>
      </w:r>
      <w:r w:rsidRPr="00DF1ABF">
        <w:fldChar w:fldCharType="begin"/>
      </w:r>
      <w:r w:rsidRPr="00DF1ABF">
        <w:instrText xml:space="preserve"> PAGEREF _Toc352233037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Adicional de Tarea de Microsoft Dynamics AX 2012 R2 (Usuario y Dispositivo)</w:t>
      </w:r>
      <w:r w:rsidRPr="00DF1ABF">
        <w:tab/>
      </w:r>
      <w:r w:rsidRPr="00DF1ABF">
        <w:fldChar w:fldCharType="begin"/>
      </w:r>
      <w:r w:rsidRPr="00DF1ABF">
        <w:instrText xml:space="preserve"> PAGEREF _Toc352233038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Tarea de Microsoft Dynamics AX 2012 R2 (Usuario y Dispositivo)</w:t>
      </w:r>
      <w:r w:rsidRPr="00DF1ABF">
        <w:tab/>
      </w:r>
      <w:r w:rsidRPr="00DF1ABF">
        <w:fldChar w:fldCharType="begin"/>
      </w:r>
      <w:r w:rsidRPr="00DF1ABF">
        <w:instrText xml:space="preserve"> PAGEREF _Toc352233039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Microsoft Dynamics CRM 2011 (Usuario y Dispositivo)</w:t>
      </w:r>
      <w:r w:rsidRPr="00DF1ABF">
        <w:tab/>
      </w:r>
      <w:r w:rsidRPr="00DF1ABF">
        <w:fldChar w:fldCharType="begin"/>
      </w:r>
      <w:r w:rsidRPr="00DF1ABF">
        <w:instrText xml:space="preserve"> PAGEREF _Toc352233040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Autoservicio para Empleados de Microsoft Dynamics CRM 2011 (Usuario y Dispositivo)</w:t>
      </w:r>
      <w:r w:rsidRPr="00DF1ABF">
        <w:tab/>
      </w:r>
      <w:r w:rsidRPr="00DF1ABF">
        <w:fldChar w:fldCharType="begin"/>
      </w:r>
      <w:r w:rsidRPr="00DF1ABF">
        <w:instrText xml:space="preserve"> PAGEREF _Toc352233041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External Connector de Microsoft Dynamics CRM 2011</w:t>
      </w:r>
      <w:r w:rsidRPr="00DF1ABF">
        <w:tab/>
      </w:r>
      <w:r w:rsidRPr="00DF1ABF">
        <w:fldChar w:fldCharType="begin"/>
      </w:r>
      <w:r w:rsidRPr="00DF1ABF">
        <w:instrText xml:space="preserve"> PAGEREF _Toc352233042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Adicional de Pleno Uso de Microsoft Dynamics CRM 2011 (Usuario y Dispositivo)</w:t>
      </w:r>
      <w:r w:rsidRPr="00DF1ABF">
        <w:tab/>
      </w:r>
      <w:r w:rsidRPr="00DF1ABF">
        <w:fldChar w:fldCharType="begin"/>
      </w:r>
      <w:r w:rsidRPr="00DF1ABF">
        <w:instrText xml:space="preserve"> PAGEREF _Toc352233043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Limitada de Microsoft Dynamics CRM 2011 (Usuario y Dispositivo)</w:t>
      </w:r>
      <w:r w:rsidRPr="00DF1ABF">
        <w:tab/>
      </w:r>
      <w:r w:rsidRPr="00DF1ABF">
        <w:fldChar w:fldCharType="begin"/>
      </w:r>
      <w:r w:rsidRPr="00DF1ABF">
        <w:instrText xml:space="preserve"> PAGEREF _Toc352233044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Adicional de Uso Limitado de Microsoft Dynamics CRM 2011 (Usuario y Dispositivo)</w:t>
      </w:r>
      <w:r w:rsidRPr="00DF1ABF">
        <w:tab/>
      </w:r>
      <w:r w:rsidRPr="00DF1ABF">
        <w:fldChar w:fldCharType="begin"/>
      </w:r>
      <w:r w:rsidRPr="00DF1ABF">
        <w:instrText xml:space="preserve"> PAGEREF _Toc352233045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Microsoft Dynamics CRM Server 2011</w:t>
      </w:r>
      <w:r w:rsidRPr="00DF1ABF">
        <w:tab/>
      </w:r>
      <w:r w:rsidRPr="00DF1ABF">
        <w:fldChar w:fldCharType="begin"/>
      </w:r>
      <w:r w:rsidRPr="00DF1ABF">
        <w:instrText xml:space="preserve"> PAGEREF _Toc352233046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Microsoft Dynamics CRM Workgroup Server 2011</w:t>
      </w:r>
      <w:r w:rsidRPr="00DF1ABF">
        <w:tab/>
      </w:r>
      <w:r w:rsidRPr="00DF1ABF">
        <w:fldChar w:fldCharType="begin"/>
      </w:r>
      <w:r w:rsidRPr="00DF1ABF">
        <w:instrText xml:space="preserve"> PAGEREF _Toc352233047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API de Microsoft Translator</w:t>
      </w:r>
      <w:r w:rsidRPr="00DF1ABF">
        <w:tab/>
      </w:r>
      <w:r w:rsidRPr="00DF1ABF">
        <w:fldChar w:fldCharType="begin"/>
      </w:r>
      <w:r w:rsidRPr="00DF1ABF">
        <w:instrText xml:space="preserve"> PAGEREF _Toc352233048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Mediana Empresa  (SL de usuario)</w:t>
      </w:r>
      <w:r w:rsidRPr="00DF1ABF">
        <w:tab/>
      </w:r>
      <w:r w:rsidRPr="00DF1ABF">
        <w:fldChar w:fldCharType="begin"/>
      </w:r>
      <w:r w:rsidRPr="00DF1ABF">
        <w:instrText xml:space="preserve"> PAGEREF _Toc352233049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Ámbito educativo A2  (SL de Usuario)</w:t>
      </w:r>
      <w:r w:rsidRPr="00DF1ABF">
        <w:tab/>
      </w:r>
      <w:r w:rsidRPr="00DF1ABF">
        <w:fldChar w:fldCharType="begin"/>
      </w:r>
      <w:r w:rsidRPr="00DF1ABF">
        <w:instrText xml:space="preserve"> PAGEREF _Toc352233050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Ámbito educativo A3  (SL de Usuario)</w:t>
      </w:r>
      <w:r w:rsidRPr="00DF1ABF">
        <w:tab/>
      </w:r>
      <w:r w:rsidRPr="00DF1ABF">
        <w:fldChar w:fldCharType="begin"/>
      </w:r>
      <w:r w:rsidRPr="00DF1ABF">
        <w:instrText xml:space="preserve"> PAGEREF _Toc352233051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Ámbito educativo A4  (SL de Usuario)</w:t>
      </w:r>
      <w:r w:rsidRPr="00DF1ABF">
        <w:tab/>
      </w:r>
      <w:r w:rsidRPr="00DF1ABF">
        <w:fldChar w:fldCharType="begin"/>
      </w:r>
      <w:r w:rsidRPr="00DF1ABF">
        <w:instrText xml:space="preserve"> PAGEREF _Toc352233052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Enterprise E1 (SL de Usuario)</w:t>
      </w:r>
      <w:r w:rsidRPr="00DF1ABF">
        <w:tab/>
      </w:r>
      <w:r w:rsidRPr="00DF1ABF">
        <w:fldChar w:fldCharType="begin"/>
      </w:r>
      <w:r w:rsidRPr="00DF1ABF">
        <w:instrText xml:space="preserve"> PAGEREF _Toc352233053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Enterprise E2 – E4 (SL de Usuario)</w:t>
      </w:r>
      <w:r w:rsidRPr="00DF1ABF">
        <w:tab/>
      </w:r>
      <w:r w:rsidRPr="00DF1ABF">
        <w:fldChar w:fldCharType="begin"/>
      </w:r>
      <w:r w:rsidRPr="00DF1ABF">
        <w:instrText xml:space="preserve"> PAGEREF _Toc352233054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Enterprise K1 (SL de Usuario)</w:t>
      </w:r>
      <w:r w:rsidRPr="00DF1ABF">
        <w:tab/>
      </w:r>
      <w:r w:rsidRPr="00DF1ABF">
        <w:fldChar w:fldCharType="begin"/>
      </w:r>
      <w:r w:rsidRPr="00DF1ABF">
        <w:instrText xml:space="preserve"> PAGEREF _Toc352233055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Enterprise K2 (SL de Usuario)</w:t>
      </w:r>
      <w:r w:rsidRPr="00DF1ABF">
        <w:tab/>
      </w:r>
      <w:r w:rsidRPr="00DF1ABF">
        <w:fldChar w:fldCharType="begin"/>
      </w:r>
      <w:r w:rsidRPr="00DF1ABF">
        <w:instrText xml:space="preserve"> PAGEREF _Toc352233056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365 Administración Pública G1 – G4 (SL de Usuario)</w:t>
      </w:r>
      <w:r w:rsidRPr="00DF1ABF">
        <w:tab/>
      </w:r>
      <w:r w:rsidRPr="00DF1ABF">
        <w:fldChar w:fldCharType="begin"/>
      </w:r>
      <w:r w:rsidRPr="00DF1ABF">
        <w:instrText xml:space="preserve"> PAGEREF _Toc352233057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Web Applications con SharePoint Plan 2A (SL de Usuario)</w:t>
      </w:r>
      <w:r w:rsidRPr="00DF1ABF">
        <w:tab/>
      </w:r>
      <w:r w:rsidRPr="00DF1ABF">
        <w:fldChar w:fldCharType="begin"/>
      </w:r>
      <w:r w:rsidRPr="00DF1ABF">
        <w:instrText xml:space="preserve"> PAGEREF _Toc352233058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Project Online</w:t>
      </w:r>
      <w:r w:rsidRPr="00DF1ABF">
        <w:tab/>
      </w:r>
      <w:r w:rsidRPr="00DF1ABF">
        <w:fldChar w:fldCharType="begin"/>
      </w:r>
      <w:r w:rsidRPr="00DF1ABF">
        <w:instrText xml:space="preserve"> PAGEREF _Toc352233059 \h </w:instrText>
      </w:r>
      <w:r w:rsidRPr="00DF1ABF">
        <w:fldChar w:fldCharType="separate"/>
      </w:r>
      <w:r w:rsidRPr="00DF1ABF">
        <w:t>22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Project Online A</w:t>
      </w:r>
      <w:r w:rsidRPr="00DF1ABF">
        <w:tab/>
      </w:r>
      <w:r w:rsidRPr="00DF1ABF">
        <w:fldChar w:fldCharType="begin"/>
      </w:r>
      <w:r w:rsidRPr="00DF1ABF">
        <w:instrText xml:space="preserve"> PAGEREF _Toc352233060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Project Server 2013</w:t>
      </w:r>
      <w:r w:rsidRPr="00DF1ABF">
        <w:tab/>
      </w:r>
      <w:r w:rsidRPr="00DF1ABF">
        <w:fldChar w:fldCharType="begin"/>
      </w:r>
      <w:r w:rsidRPr="00DF1ABF">
        <w:instrText xml:space="preserve"> PAGEREF _Toc352233061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pt-BR"/>
        </w:rPr>
        <w:t>Licencia CAL de Project Server 2013</w:t>
      </w:r>
      <w:r w:rsidRPr="00DF1ABF">
        <w:tab/>
      </w:r>
      <w:r w:rsidRPr="00DF1ABF">
        <w:fldChar w:fldCharType="begin"/>
      </w:r>
      <w:r w:rsidRPr="00DF1ABF">
        <w:instrText xml:space="preserve"> PAGEREF _Toc352233062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SharePoint™ Online Extra Storage 1 GB (SL de Complemento)</w:t>
      </w:r>
      <w:r w:rsidRPr="00DF1ABF">
        <w:tab/>
      </w:r>
      <w:r w:rsidRPr="00DF1ABF">
        <w:fldChar w:fldCharType="begin"/>
      </w:r>
      <w:r w:rsidRPr="00DF1ABF">
        <w:instrText xml:space="preserve"> PAGEREF _Toc352233063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SharePoint™ Online Extra Storage 1 GB A (SL de Complemento)</w:t>
      </w:r>
      <w:r w:rsidRPr="00DF1ABF">
        <w:tab/>
      </w:r>
      <w:r w:rsidRPr="00DF1ABF">
        <w:fldChar w:fldCharType="begin"/>
      </w:r>
      <w:r w:rsidRPr="00DF1ABF">
        <w:instrText xml:space="preserve"> PAGEREF _Toc352233064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SharePoint™ Online Plan 1 (SL de usuario)</w:t>
      </w:r>
      <w:r w:rsidRPr="00DF1ABF">
        <w:tab/>
      </w:r>
      <w:r w:rsidRPr="00DF1ABF">
        <w:fldChar w:fldCharType="begin"/>
      </w:r>
      <w:r w:rsidRPr="00DF1ABF">
        <w:instrText xml:space="preserve"> PAGEREF _Toc352233065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SharePoint™ Online Plan 2 (SL de usuario)</w:t>
      </w:r>
      <w:r w:rsidRPr="00DF1ABF">
        <w:tab/>
      </w:r>
      <w:r w:rsidRPr="00DF1ABF">
        <w:fldChar w:fldCharType="begin"/>
      </w:r>
      <w:r w:rsidRPr="00DF1ABF">
        <w:instrText xml:space="preserve"> PAGEREF _Toc352233066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SharePoint™ Server 2013</w:t>
      </w:r>
      <w:r w:rsidRPr="00DF1ABF">
        <w:tab/>
      </w:r>
      <w:r w:rsidRPr="00DF1ABF">
        <w:fldChar w:fldCharType="begin"/>
      </w:r>
      <w:r w:rsidRPr="00DF1ABF">
        <w:instrText xml:space="preserve"> PAGEREF _Toc352233067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SharePoint™ Server Enterprise 2013</w:t>
      </w:r>
      <w:r w:rsidRPr="00DF1ABF">
        <w:tab/>
      </w:r>
      <w:r w:rsidRPr="00DF1ABF">
        <w:fldChar w:fldCharType="begin"/>
      </w:r>
      <w:r w:rsidRPr="00DF1ABF">
        <w:instrText xml:space="preserve"> PAGEREF _Toc352233068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SharePoint™ Server Standard 2013</w:t>
      </w:r>
      <w:r w:rsidRPr="00DF1ABF">
        <w:tab/>
      </w:r>
      <w:r w:rsidRPr="00DF1ABF">
        <w:fldChar w:fldCharType="begin"/>
      </w:r>
      <w:r w:rsidRPr="00DF1ABF">
        <w:instrText xml:space="preserve"> PAGEREF _Toc352233069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lang w:val="pt-BR"/>
        </w:rPr>
        <w:t xml:space="preserve">Licencia por Procesador de </w:t>
      </w:r>
      <w:r w:rsidRPr="00DF1ABF">
        <w:rPr>
          <w:rFonts w:cs="Tahoma"/>
          <w:lang w:val="pt-BR"/>
        </w:rPr>
        <w:t>SQL Server</w:t>
      </w:r>
      <w:r w:rsidRPr="00DF1ABF">
        <w:rPr>
          <w:rFonts w:eastAsia="Times New Roman" w:cs="Tahoma"/>
          <w:vertAlign w:val="superscript"/>
          <w:lang w:val="pt-BR"/>
        </w:rPr>
        <w:t>®</w:t>
      </w:r>
      <w:r w:rsidRPr="00DF1ABF">
        <w:rPr>
          <w:rFonts w:cs="Tahoma"/>
          <w:lang w:val="pt-BR"/>
        </w:rPr>
        <w:t xml:space="preserve"> 2008 R2 Datacenter</w:t>
      </w:r>
      <w:r w:rsidRPr="00DF1ABF">
        <w:tab/>
      </w:r>
      <w:r w:rsidRPr="00DF1ABF">
        <w:fldChar w:fldCharType="begin"/>
      </w:r>
      <w:r w:rsidRPr="00DF1ABF">
        <w:instrText xml:space="preserve"> PAGEREF _Toc352233070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SQL Server</w:t>
      </w:r>
      <w:r w:rsidRPr="00DF1ABF">
        <w:rPr>
          <w:rFonts w:eastAsia="Times New Roman" w:cs="Tahoma"/>
          <w:vertAlign w:val="superscript"/>
        </w:rPr>
        <w:t>®</w:t>
      </w:r>
      <w:r w:rsidRPr="00DF1ABF">
        <w:rPr>
          <w:rFonts w:cs="Tahoma"/>
        </w:rPr>
        <w:t xml:space="preserve"> 2008 R2 Small Business</w:t>
      </w:r>
      <w:r w:rsidRPr="00DF1ABF">
        <w:tab/>
      </w:r>
      <w:r w:rsidRPr="00DF1ABF">
        <w:fldChar w:fldCharType="begin"/>
      </w:r>
      <w:r w:rsidRPr="00DF1ABF">
        <w:instrText xml:space="preserve"> PAGEREF _Toc352233071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SQL Server</w:t>
      </w:r>
      <w:r w:rsidRPr="00DF1ABF">
        <w:rPr>
          <w:rFonts w:eastAsia="Times New Roman" w:cs="Tahoma"/>
          <w:vertAlign w:val="superscript"/>
        </w:rPr>
        <w:t>®</w:t>
      </w:r>
      <w:r w:rsidRPr="00DF1ABF">
        <w:rPr>
          <w:rFonts w:cs="Tahoma"/>
        </w:rPr>
        <w:t xml:space="preserve"> 2008 R2 Small Business</w:t>
      </w:r>
      <w:r w:rsidRPr="00DF1ABF">
        <w:tab/>
      </w:r>
      <w:r w:rsidRPr="00DF1ABF">
        <w:fldChar w:fldCharType="begin"/>
      </w:r>
      <w:r w:rsidRPr="00DF1ABF">
        <w:instrText xml:space="preserve"> PAGEREF _Toc352233072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pt-BR"/>
        </w:rPr>
        <w:t>SQL Server</w:t>
      </w:r>
      <w:r w:rsidRPr="00DF1ABF">
        <w:rPr>
          <w:rFonts w:eastAsia="Times New Roman" w:cs="Tahoma"/>
          <w:vertAlign w:val="superscript"/>
          <w:lang w:val="pt-BR"/>
        </w:rPr>
        <w:t>®</w:t>
      </w:r>
      <w:r w:rsidRPr="00DF1ABF">
        <w:rPr>
          <w:rFonts w:cs="Tahoma"/>
          <w:lang w:val="pt-BR"/>
        </w:rPr>
        <w:t xml:space="preserve"> 2008 R2 Web por procesador</w:t>
      </w:r>
      <w:r w:rsidRPr="00DF1ABF">
        <w:tab/>
      </w:r>
      <w:r w:rsidRPr="00DF1ABF">
        <w:fldChar w:fldCharType="begin"/>
      </w:r>
      <w:r w:rsidRPr="00DF1ABF">
        <w:instrText xml:space="preserve"> PAGEREF _Toc352233073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pt-BR"/>
        </w:rPr>
        <w:t>Licencia CAL de SQL Server</w:t>
      </w:r>
      <w:r w:rsidRPr="00DF1ABF">
        <w:rPr>
          <w:rFonts w:eastAsia="Times New Roman" w:cs="Tahoma"/>
          <w:vertAlign w:val="superscript"/>
          <w:lang w:val="pt-BR"/>
        </w:rPr>
        <w:t>®</w:t>
      </w:r>
      <w:r w:rsidRPr="00DF1ABF">
        <w:rPr>
          <w:rFonts w:cs="Tahoma"/>
          <w:lang w:val="pt-BR"/>
        </w:rPr>
        <w:t xml:space="preserve"> 2008 R2 Workgroup</w:t>
      </w:r>
      <w:r w:rsidRPr="00DF1ABF">
        <w:tab/>
      </w:r>
      <w:r w:rsidRPr="00DF1ABF">
        <w:fldChar w:fldCharType="begin"/>
      </w:r>
      <w:r w:rsidRPr="00DF1ABF">
        <w:instrText xml:space="preserve"> PAGEREF _Toc352233074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SQL Server</w:t>
      </w:r>
      <w:r w:rsidRPr="00DF1ABF">
        <w:rPr>
          <w:rFonts w:eastAsia="Times New Roman" w:cs="Tahoma"/>
          <w:vertAlign w:val="superscript"/>
        </w:rPr>
        <w:t>®</w:t>
      </w:r>
      <w:r w:rsidRPr="00DF1ABF">
        <w:rPr>
          <w:rFonts w:cs="Tahoma"/>
        </w:rPr>
        <w:t xml:space="preserve"> 2008 R2 Workgroup (Complemento de 5 Clientes)</w:t>
      </w:r>
      <w:r w:rsidRPr="00DF1ABF">
        <w:tab/>
      </w:r>
      <w:r w:rsidRPr="00DF1ABF">
        <w:fldChar w:fldCharType="begin"/>
      </w:r>
      <w:r w:rsidRPr="00DF1ABF">
        <w:instrText xml:space="preserve"> PAGEREF _Toc352233075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lang w:val="pt-BR"/>
        </w:rPr>
        <w:t xml:space="preserve">Licencia por Procesador de </w:t>
      </w:r>
      <w:r w:rsidRPr="00DF1ABF">
        <w:rPr>
          <w:rFonts w:cs="Tahoma"/>
          <w:lang w:val="pt-BR"/>
        </w:rPr>
        <w:t>SQL Server</w:t>
      </w:r>
      <w:r w:rsidRPr="00DF1ABF">
        <w:rPr>
          <w:rFonts w:eastAsia="Times New Roman" w:cs="Tahoma"/>
          <w:vertAlign w:val="superscript"/>
          <w:lang w:val="pt-BR"/>
        </w:rPr>
        <w:t>®</w:t>
      </w:r>
      <w:r w:rsidRPr="00DF1ABF">
        <w:rPr>
          <w:rFonts w:cs="Tahoma"/>
          <w:lang w:val="pt-BR"/>
        </w:rPr>
        <w:t xml:space="preserve"> 2008 R2 Workgroup</w:t>
      </w:r>
      <w:r w:rsidRPr="00DF1ABF">
        <w:tab/>
      </w:r>
      <w:r w:rsidRPr="00DF1ABF">
        <w:fldChar w:fldCharType="begin"/>
      </w:r>
      <w:r w:rsidRPr="00DF1ABF">
        <w:instrText xml:space="preserve"> PAGEREF _Toc352233076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SQL Server</w:t>
      </w:r>
      <w:r w:rsidRPr="00DF1ABF">
        <w:rPr>
          <w:rFonts w:eastAsia="Times New Roman" w:cs="Tahoma"/>
          <w:vertAlign w:val="superscript"/>
        </w:rPr>
        <w:t>®</w:t>
      </w:r>
      <w:r w:rsidRPr="00DF1ABF">
        <w:rPr>
          <w:rFonts w:cs="Tahoma"/>
        </w:rPr>
        <w:t xml:space="preserve"> 2012 Business Intelligence</w:t>
      </w:r>
      <w:r w:rsidRPr="00DF1ABF">
        <w:tab/>
      </w:r>
      <w:r w:rsidRPr="00DF1ABF">
        <w:fldChar w:fldCharType="begin"/>
      </w:r>
      <w:r w:rsidRPr="00DF1ABF">
        <w:instrText xml:space="preserve"> PAGEREF _Toc352233077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Licencia CAL de SQL Server</w:t>
      </w:r>
      <w:r w:rsidRPr="00DF1ABF">
        <w:rPr>
          <w:rFonts w:eastAsia="Times New Roman" w:cs="Tahoma"/>
          <w:vertAlign w:val="superscript"/>
          <w:lang w:val="es-ES"/>
        </w:rPr>
        <w:t>®</w:t>
      </w:r>
      <w:r w:rsidRPr="00DF1ABF">
        <w:rPr>
          <w:rFonts w:cs="Tahoma"/>
          <w:lang w:val="es-ES"/>
        </w:rPr>
        <w:t xml:space="preserve"> 2012 (SL de Dispositivo y de Usuario)</w:t>
      </w:r>
      <w:r w:rsidRPr="00DF1ABF">
        <w:tab/>
      </w:r>
      <w:r w:rsidRPr="00DF1ABF">
        <w:fldChar w:fldCharType="begin"/>
      </w:r>
      <w:r w:rsidRPr="00DF1ABF">
        <w:instrText xml:space="preserve"> PAGEREF _Toc352233078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SQL Server</w:t>
      </w:r>
      <w:r w:rsidRPr="00DF1ABF">
        <w:rPr>
          <w:rFonts w:eastAsia="Times New Roman" w:cs="Tahoma"/>
          <w:vertAlign w:val="superscript"/>
        </w:rPr>
        <w:t>®</w:t>
      </w:r>
      <w:r w:rsidRPr="00DF1ABF">
        <w:rPr>
          <w:rFonts w:cs="Tahoma"/>
        </w:rPr>
        <w:t xml:space="preserve"> 2012 Developer</w:t>
      </w:r>
      <w:r w:rsidRPr="00DF1ABF">
        <w:tab/>
      </w:r>
      <w:r w:rsidRPr="00DF1ABF">
        <w:fldChar w:fldCharType="begin"/>
      </w:r>
      <w:r w:rsidRPr="00DF1ABF">
        <w:instrText xml:space="preserve"> PAGEREF _Toc352233079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SQL Server</w:t>
      </w:r>
      <w:r w:rsidRPr="00DF1ABF">
        <w:rPr>
          <w:rFonts w:eastAsia="Times New Roman" w:cs="Tahoma"/>
          <w:vertAlign w:val="superscript"/>
        </w:rPr>
        <w:t>®</w:t>
      </w:r>
      <w:r w:rsidRPr="00DF1ABF">
        <w:rPr>
          <w:rFonts w:cs="Tahoma"/>
        </w:rPr>
        <w:t xml:space="preserve"> 2012 Enterprise</w:t>
      </w:r>
      <w:r w:rsidRPr="00DF1ABF">
        <w:tab/>
      </w:r>
      <w:r w:rsidRPr="00DF1ABF">
        <w:fldChar w:fldCharType="begin"/>
      </w:r>
      <w:r w:rsidRPr="00DF1ABF">
        <w:instrText xml:space="preserve"> PAGEREF _Toc352233080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SQL Server</w:t>
      </w:r>
      <w:r w:rsidRPr="00DF1ABF">
        <w:rPr>
          <w:rFonts w:eastAsia="Times New Roman" w:cs="Tahoma"/>
          <w:vertAlign w:val="superscript"/>
        </w:rPr>
        <w:t>®</w:t>
      </w:r>
      <w:r w:rsidRPr="00DF1ABF">
        <w:rPr>
          <w:rFonts w:cs="Tahoma"/>
        </w:rPr>
        <w:t xml:space="preserve"> 2012 Enterprise Core (Licencia por Núcleo para 2 paquetes)</w:t>
      </w:r>
      <w:r w:rsidRPr="00DF1ABF">
        <w:tab/>
      </w:r>
      <w:r w:rsidRPr="00DF1ABF">
        <w:fldChar w:fldCharType="begin"/>
      </w:r>
      <w:r w:rsidRPr="00DF1ABF">
        <w:instrText xml:space="preserve"> PAGEREF _Toc352233081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Almacenamiento de datos paralelos de SQL Server</w:t>
      </w:r>
      <w:r w:rsidRPr="00DF1ABF">
        <w:rPr>
          <w:rFonts w:eastAsia="Times New Roman" w:cs="Tahoma"/>
          <w:vertAlign w:val="superscript"/>
        </w:rPr>
        <w:t>®</w:t>
      </w:r>
      <w:r w:rsidRPr="00DF1ABF">
        <w:rPr>
          <w:rFonts w:cs="Tahoma"/>
        </w:rPr>
        <w:t xml:space="preserve"> 2012</w:t>
      </w:r>
      <w:r w:rsidRPr="00DF1ABF">
        <w:tab/>
      </w:r>
      <w:r w:rsidRPr="00DF1ABF">
        <w:fldChar w:fldCharType="begin"/>
      </w:r>
      <w:r w:rsidRPr="00DF1ABF">
        <w:instrText xml:space="preserve"> PAGEREF _Toc352233082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es-ES"/>
        </w:rPr>
        <w:t>Desarrollador de almacenamiento de datos paralelos de SQL Server</w:t>
      </w:r>
      <w:r w:rsidRPr="00DF1ABF">
        <w:rPr>
          <w:rFonts w:eastAsia="Times New Roman" w:cs="Tahoma"/>
          <w:vertAlign w:val="superscript"/>
          <w:lang w:val="es-ES"/>
        </w:rPr>
        <w:t>®</w:t>
      </w:r>
      <w:r w:rsidRPr="00DF1ABF">
        <w:rPr>
          <w:rFonts w:cs="Tahoma"/>
          <w:lang w:val="es-ES"/>
        </w:rPr>
        <w:t xml:space="preserve"> 2012</w:t>
      </w:r>
      <w:r w:rsidRPr="00DF1ABF">
        <w:tab/>
      </w:r>
      <w:r w:rsidRPr="00DF1ABF">
        <w:fldChar w:fldCharType="begin"/>
      </w:r>
      <w:r w:rsidRPr="00DF1ABF">
        <w:instrText xml:space="preserve"> PAGEREF _Toc352233083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SQL Server</w:t>
      </w:r>
      <w:r w:rsidRPr="00DF1ABF">
        <w:rPr>
          <w:rFonts w:eastAsia="Times New Roman" w:cs="Tahoma"/>
          <w:vertAlign w:val="superscript"/>
        </w:rPr>
        <w:t>®</w:t>
      </w:r>
      <w:r w:rsidRPr="00DF1ABF">
        <w:rPr>
          <w:rFonts w:cs="Tahoma"/>
        </w:rPr>
        <w:t xml:space="preserve"> 2012 Standard</w:t>
      </w:r>
      <w:r w:rsidRPr="00DF1ABF">
        <w:tab/>
      </w:r>
      <w:r w:rsidRPr="00DF1ABF">
        <w:fldChar w:fldCharType="begin"/>
      </w:r>
      <w:r w:rsidRPr="00DF1ABF">
        <w:instrText xml:space="preserve"> PAGEREF _Toc352233084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SQL Server</w:t>
      </w:r>
      <w:r w:rsidRPr="00DF1ABF">
        <w:rPr>
          <w:rFonts w:eastAsia="Times New Roman" w:cs="Tahoma"/>
          <w:vertAlign w:val="superscript"/>
        </w:rPr>
        <w:t>®</w:t>
      </w:r>
      <w:r w:rsidRPr="00DF1ABF">
        <w:rPr>
          <w:rFonts w:cs="Tahoma"/>
        </w:rPr>
        <w:t xml:space="preserve"> 2012 Standard Core (Licencia por Núcleo para 2 paquetes)</w:t>
      </w:r>
      <w:r w:rsidRPr="00DF1ABF">
        <w:tab/>
      </w:r>
      <w:r w:rsidRPr="00DF1ABF">
        <w:fldChar w:fldCharType="begin"/>
      </w:r>
      <w:r w:rsidRPr="00DF1ABF">
        <w:instrText xml:space="preserve"> PAGEREF _Toc352233085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System Center Configuration Manager 2007 R3 Enterprise Server</w:t>
      </w:r>
      <w:r w:rsidRPr="00DF1ABF">
        <w:tab/>
      </w:r>
      <w:r w:rsidRPr="00DF1ABF">
        <w:fldChar w:fldCharType="begin"/>
      </w:r>
      <w:r w:rsidRPr="00DF1ABF">
        <w:instrText xml:space="preserve"> PAGEREF _Toc352233086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System Center Configuration Manager 2007 R3 Standard Server (ML de Standard Server)</w:t>
      </w:r>
      <w:r w:rsidRPr="00DF1ABF">
        <w:tab/>
      </w:r>
      <w:r w:rsidRPr="00DF1ABF">
        <w:fldChar w:fldCharType="begin"/>
      </w:r>
      <w:r w:rsidRPr="00DF1ABF">
        <w:instrText xml:space="preserve"> PAGEREF _Toc352233087 \h </w:instrText>
      </w:r>
      <w:r w:rsidRPr="00DF1ABF">
        <w:fldChar w:fldCharType="separate"/>
      </w:r>
      <w:r w:rsidRPr="00DF1ABF">
        <w:t>23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System Center Data Protection Manager 2010 Enterprise Server</w:t>
      </w:r>
      <w:r w:rsidRPr="00DF1ABF">
        <w:tab/>
      </w:r>
      <w:r w:rsidRPr="00DF1ABF">
        <w:fldChar w:fldCharType="begin"/>
      </w:r>
      <w:r w:rsidRPr="00DF1ABF">
        <w:instrText xml:space="preserve"> PAGEREF _Toc352233088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System Center Data Protection Manager 2010 Standard Server</w:t>
      </w:r>
      <w:r w:rsidRPr="00DF1ABF">
        <w:tab/>
      </w:r>
      <w:r w:rsidRPr="00DF1ABF">
        <w:fldChar w:fldCharType="begin"/>
      </w:r>
      <w:r w:rsidRPr="00DF1ABF">
        <w:instrText xml:space="preserve"> PAGEREF _Toc352233089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System Center Essentials 2010</w:t>
      </w:r>
      <w:r w:rsidRPr="00DF1ABF">
        <w:tab/>
      </w:r>
      <w:r w:rsidRPr="00DF1ABF">
        <w:fldChar w:fldCharType="begin"/>
      </w:r>
      <w:r w:rsidRPr="00DF1ABF">
        <w:instrText xml:space="preserve"> PAGEREF _Toc352233090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de System Center Essentials 2010</w:t>
      </w:r>
      <w:r w:rsidRPr="00DF1ABF">
        <w:tab/>
      </w:r>
      <w:r w:rsidRPr="00DF1ABF">
        <w:fldChar w:fldCharType="begin"/>
      </w:r>
      <w:r w:rsidRPr="00DF1ABF">
        <w:instrText xml:space="preserve"> PAGEREF _Toc352233091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lastRenderedPageBreak/>
        <w:t>Licencia de Administración de Servidor de System Center Essentials 2010</w:t>
      </w:r>
      <w:r w:rsidRPr="00DF1ABF">
        <w:tab/>
      </w:r>
      <w:r w:rsidRPr="00DF1ABF">
        <w:fldChar w:fldCharType="begin"/>
      </w:r>
      <w:r w:rsidRPr="00DF1ABF">
        <w:instrText xml:space="preserve"> PAGEREF _Toc352233092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System Center Essentials 2010 con Tecnología SQL Server 2008</w:t>
      </w:r>
      <w:r w:rsidRPr="00DF1ABF">
        <w:tab/>
      </w:r>
      <w:r w:rsidRPr="00DF1ABF">
        <w:fldChar w:fldCharType="begin"/>
      </w:r>
      <w:r w:rsidRPr="00DF1ABF">
        <w:instrText xml:space="preserve"> PAGEREF _Toc352233093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fr-FR"/>
        </w:rPr>
        <w:t>System Center Essentials Plus 2010 Client Management License Suite</w:t>
      </w:r>
      <w:r w:rsidRPr="00DF1ABF">
        <w:tab/>
      </w:r>
      <w:r w:rsidRPr="00DF1ABF">
        <w:fldChar w:fldCharType="begin"/>
      </w:r>
      <w:r w:rsidRPr="00DF1ABF">
        <w:instrText xml:space="preserve"> PAGEREF _Toc352233094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System Center Operations Manager 2007 R2 Standard Server</w:t>
      </w:r>
      <w:r w:rsidRPr="00DF1ABF">
        <w:tab/>
      </w:r>
      <w:r w:rsidRPr="00DF1ABF">
        <w:fldChar w:fldCharType="begin"/>
      </w:r>
      <w:r w:rsidRPr="00DF1ABF">
        <w:instrText xml:space="preserve"> PAGEREF _Toc352233095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System Center Operations Manager 2007 R2 Enterprise Server</w:t>
      </w:r>
      <w:r w:rsidRPr="00DF1ABF">
        <w:tab/>
      </w:r>
      <w:r w:rsidRPr="00DF1ABF">
        <w:fldChar w:fldCharType="begin"/>
      </w:r>
      <w:r w:rsidRPr="00DF1ABF">
        <w:instrText xml:space="preserve"> PAGEREF _Toc352233096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pt-BR"/>
        </w:rPr>
        <w:t>Licencia de Administración de Cliente de System Center Operations Manager 2007 R2 por OSE</w:t>
      </w:r>
      <w:r w:rsidRPr="00DF1ABF">
        <w:tab/>
      </w:r>
      <w:r w:rsidRPr="00DF1ABF">
        <w:fldChar w:fldCharType="begin"/>
      </w:r>
      <w:r w:rsidRPr="00DF1ABF">
        <w:instrText xml:space="preserve"> PAGEREF _Toc352233097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de System Center Operations Manager 2007 R2 por Usuario</w:t>
      </w:r>
      <w:r w:rsidRPr="00DF1ABF">
        <w:tab/>
      </w:r>
      <w:r w:rsidRPr="00DF1ABF">
        <w:fldChar w:fldCharType="begin"/>
      </w:r>
      <w:r w:rsidRPr="00DF1ABF">
        <w:instrText xml:space="preserve"> PAGEREF _Toc352233098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System Center Reporting Manager 2006</w:t>
      </w:r>
      <w:r w:rsidRPr="00DF1ABF">
        <w:tab/>
      </w:r>
      <w:r w:rsidRPr="00DF1ABF">
        <w:fldChar w:fldCharType="begin"/>
      </w:r>
      <w:r w:rsidRPr="00DF1ABF">
        <w:instrText xml:space="preserve"> PAGEREF _Toc352233099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System Center Server Management Suite Enterprise</w:t>
      </w:r>
      <w:r w:rsidRPr="00DF1ABF">
        <w:tab/>
      </w:r>
      <w:r w:rsidRPr="00DF1ABF">
        <w:fldChar w:fldCharType="begin"/>
      </w:r>
      <w:r w:rsidRPr="00DF1ABF">
        <w:instrText xml:space="preserve"> PAGEREF _Toc352233100 \h </w:instrText>
      </w:r>
      <w:r w:rsidRPr="00DF1ABF">
        <w:fldChar w:fldCharType="separate"/>
      </w:r>
      <w:r w:rsidRPr="00DF1ABF">
        <w:t>24</w:t>
      </w:r>
      <w:r w:rsidRPr="00DF1ABF">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rFonts w:cs="Tahoma"/>
          <w:noProof/>
        </w:rPr>
        <w:t>System Center Server Management Suite Datacenter</w:t>
      </w:r>
      <w:r w:rsidRPr="00DF1ABF">
        <w:rPr>
          <w:noProof/>
        </w:rPr>
        <w:tab/>
      </w:r>
      <w:r w:rsidRPr="00DF1ABF">
        <w:rPr>
          <w:noProof/>
        </w:rPr>
        <w:fldChar w:fldCharType="begin"/>
      </w:r>
      <w:r w:rsidRPr="00DF1ABF">
        <w:rPr>
          <w:noProof/>
        </w:rPr>
        <w:instrText xml:space="preserve"> PAGEREF _Toc352233101 \h </w:instrText>
      </w:r>
      <w:r w:rsidRPr="00DF1ABF">
        <w:rPr>
          <w:noProof/>
        </w:rPr>
      </w:r>
      <w:r w:rsidRPr="00DF1ABF">
        <w:rPr>
          <w:noProof/>
        </w:rPr>
        <w:fldChar w:fldCharType="separate"/>
      </w:r>
      <w:r w:rsidRPr="00DF1ABF">
        <w:rPr>
          <w:noProof/>
        </w:rPr>
        <w:t>24</w:t>
      </w:r>
      <w:r w:rsidRPr="00DF1ABF">
        <w:rPr>
          <w:noProof/>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(ML de Cliente) de System Center Service Manager 2010 por OSE</w:t>
      </w:r>
      <w:r w:rsidRPr="00DF1ABF">
        <w:tab/>
      </w:r>
      <w:r w:rsidRPr="00DF1ABF">
        <w:fldChar w:fldCharType="begin"/>
      </w:r>
      <w:r w:rsidRPr="00DF1ABF">
        <w:instrText xml:space="preserve"> PAGEREF _Toc352233102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(ML de Cliente) de System Center Service Manager 2010 por Usuario</w:t>
      </w:r>
      <w:r w:rsidRPr="00DF1ABF">
        <w:tab/>
      </w:r>
      <w:r w:rsidRPr="00DF1ABF">
        <w:fldChar w:fldCharType="begin"/>
      </w:r>
      <w:r w:rsidRPr="00DF1ABF">
        <w:instrText xml:space="preserve"> PAGEREF _Toc352233103 \h </w:instrText>
      </w:r>
      <w:r w:rsidRPr="00DF1ABF">
        <w:fldChar w:fldCharType="separate"/>
      </w:r>
      <w:r w:rsidRPr="00DF1ABF">
        <w:t>24</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Licencia de Administración de Servidor (ML de Servidor) de System Center Service Manager 2010 por OSE</w:t>
      </w:r>
      <w:r w:rsidRPr="00DF1ABF">
        <w:rPr>
          <w:color w:val="auto"/>
        </w:rPr>
        <w:tab/>
      </w:r>
      <w:r w:rsidRPr="00DF1ABF">
        <w:rPr>
          <w:color w:val="auto"/>
        </w:rPr>
        <w:fldChar w:fldCharType="begin"/>
      </w:r>
      <w:r w:rsidRPr="00DF1ABF">
        <w:rPr>
          <w:color w:val="auto"/>
        </w:rPr>
        <w:instrText xml:space="preserve"> PAGEREF _Toc352233104 \h </w:instrText>
      </w:r>
      <w:r w:rsidRPr="00DF1ABF">
        <w:rPr>
          <w:color w:val="auto"/>
        </w:rPr>
      </w:r>
      <w:r w:rsidRPr="00DF1ABF">
        <w:rPr>
          <w:color w:val="auto"/>
        </w:rPr>
        <w:fldChar w:fldCharType="separate"/>
      </w:r>
      <w:r w:rsidRPr="00DF1ABF">
        <w:rPr>
          <w:color w:val="auto"/>
        </w:rPr>
        <w:t>24</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de System Center Virtual Machine Manager 2008 R2 por OSE</w:t>
      </w:r>
      <w:r w:rsidRPr="00DF1ABF">
        <w:tab/>
      </w:r>
      <w:r w:rsidRPr="00DF1ABF">
        <w:fldChar w:fldCharType="begin"/>
      </w:r>
      <w:r w:rsidRPr="00DF1ABF">
        <w:instrText xml:space="preserve"> PAGEREF _Toc352233105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de System Center Virtual Machine Manager 2008 R2 por Usuario</w:t>
      </w:r>
      <w:r w:rsidRPr="00DF1ABF">
        <w:tab/>
      </w:r>
      <w:r w:rsidRPr="00DF1ABF">
        <w:fldChar w:fldCharType="begin"/>
      </w:r>
      <w:r w:rsidRPr="00DF1ABF">
        <w:instrText xml:space="preserve"> PAGEREF _Toc352233106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pt-BR"/>
        </w:rPr>
        <w:t>Licencia de Administración de System Center Virtual Machine Manager 2008 R2 Enterprise Server</w:t>
      </w:r>
      <w:r w:rsidRPr="00DF1ABF">
        <w:tab/>
      </w:r>
      <w:r w:rsidRPr="00DF1ABF">
        <w:fldChar w:fldCharType="begin"/>
      </w:r>
      <w:r w:rsidRPr="00DF1ABF">
        <w:instrText xml:space="preserve"> PAGEREF _Toc352233107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fr-FR"/>
        </w:rPr>
        <w:t>System Center 2012 Client Management Suite (ML de Cliente) por OSE</w:t>
      </w:r>
      <w:r w:rsidRPr="00DF1ABF">
        <w:tab/>
      </w:r>
      <w:r w:rsidRPr="00DF1ABF">
        <w:fldChar w:fldCharType="begin"/>
      </w:r>
      <w:r w:rsidRPr="00DF1ABF">
        <w:instrText xml:space="preserve"> PAGEREF _Toc352233108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System Center 2012 Client Management Suite (ML de Cliente) por Usuario</w:t>
      </w:r>
      <w:r w:rsidRPr="00DF1ABF">
        <w:tab/>
      </w:r>
      <w:r w:rsidRPr="00DF1ABF">
        <w:fldChar w:fldCharType="begin"/>
      </w:r>
      <w:r w:rsidRPr="00DF1ABF">
        <w:instrText xml:space="preserve"> PAGEREF _Toc352233109 \h </w:instrText>
      </w:r>
      <w:r w:rsidRPr="00DF1ABF">
        <w:fldChar w:fldCharType="separate"/>
      </w:r>
      <w:r w:rsidRPr="00DF1ABF">
        <w:t>24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(ML de Cliente) de System Center 2012 Configuration Manager (solo para Estudiantes)</w:t>
      </w:r>
      <w:r w:rsidRPr="00DF1ABF">
        <w:tab/>
      </w:r>
      <w:r w:rsidRPr="00DF1ABF">
        <w:fldChar w:fldCharType="begin"/>
      </w:r>
      <w:r w:rsidRPr="00DF1ABF">
        <w:instrText xml:space="preserve"> PAGEREF _Toc352233110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de System Center 2012 Configuration Manager por OSE</w:t>
      </w:r>
      <w:r w:rsidRPr="00DF1ABF">
        <w:tab/>
      </w:r>
      <w:r w:rsidRPr="00DF1ABF">
        <w:fldChar w:fldCharType="begin"/>
      </w:r>
      <w:r w:rsidRPr="00DF1ABF">
        <w:instrText xml:space="preserve"> PAGEREF _Toc352233111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de System Center 2012 Configuration Manager por Usuario</w:t>
      </w:r>
      <w:r w:rsidRPr="00DF1ABF">
        <w:tab/>
      </w:r>
      <w:r w:rsidRPr="00DF1ABF">
        <w:fldChar w:fldCharType="begin"/>
      </w:r>
      <w:r w:rsidRPr="00DF1ABF">
        <w:instrText xml:space="preserve"> PAGEREF _Toc352233112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lang w:val="pt-BR"/>
        </w:rPr>
        <w:t>Licencia de Administración de System Center 2012 Datacenter Server (2 procesadores)</w:t>
      </w:r>
      <w:r w:rsidRPr="00DF1ABF">
        <w:tab/>
      </w:r>
      <w:r w:rsidRPr="00DF1ABF">
        <w:fldChar w:fldCharType="begin"/>
      </w:r>
      <w:r w:rsidRPr="00DF1ABF">
        <w:instrText xml:space="preserve"> PAGEREF _Toc352233113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System Center 2012 Endpoint Protection</w:t>
      </w:r>
      <w:r w:rsidRPr="00DF1ABF">
        <w:tab/>
      </w:r>
      <w:r w:rsidRPr="00DF1ABF">
        <w:fldChar w:fldCharType="begin"/>
      </w:r>
      <w:r w:rsidRPr="00DF1ABF">
        <w:instrText xml:space="preserve"> PAGEREF _Toc352233114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System Center 2012 Standard Server (2 procesadores)</w:t>
      </w:r>
      <w:r w:rsidRPr="00DF1ABF">
        <w:tab/>
      </w:r>
      <w:r w:rsidRPr="00DF1ABF">
        <w:fldChar w:fldCharType="begin"/>
      </w:r>
      <w:r w:rsidRPr="00DF1ABF">
        <w:instrText xml:space="preserve"> PAGEREF _Toc352233115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TechNet Plus Single User</w:t>
      </w:r>
      <w:r w:rsidRPr="00DF1ABF">
        <w:tab/>
      </w:r>
      <w:r w:rsidRPr="00DF1ABF">
        <w:fldChar w:fldCharType="begin"/>
      </w:r>
      <w:r w:rsidRPr="00DF1ABF">
        <w:instrText xml:space="preserve"> PAGEREF _Toc352233116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VDI Suite</w:t>
      </w:r>
      <w:r w:rsidRPr="00DF1ABF">
        <w:tab/>
      </w:r>
      <w:r w:rsidRPr="00DF1ABF">
        <w:fldChar w:fldCharType="begin"/>
      </w:r>
      <w:r w:rsidRPr="00DF1ABF">
        <w:instrText xml:space="preserve"> PAGEREF _Toc352233117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VDI Suite con MDOP</w:t>
      </w:r>
      <w:r w:rsidRPr="00DF1ABF">
        <w:tab/>
      </w:r>
      <w:r w:rsidRPr="00DF1ABF">
        <w:fldChar w:fldCharType="begin"/>
      </w:r>
      <w:r w:rsidRPr="00DF1ABF">
        <w:instrText xml:space="preserve"> PAGEREF _Toc352233118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VDI Standard Suite</w:t>
      </w:r>
      <w:r w:rsidRPr="00DF1ABF">
        <w:tab/>
      </w:r>
      <w:r w:rsidRPr="00DF1ABF">
        <w:fldChar w:fldCharType="begin"/>
      </w:r>
      <w:r w:rsidRPr="00DF1ABF">
        <w:instrText xml:space="preserve"> PAGEREF _Toc352233119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VDI Standard Suite con MDOP</w:t>
      </w:r>
      <w:r w:rsidRPr="00DF1ABF">
        <w:tab/>
      </w:r>
      <w:r w:rsidRPr="00DF1ABF">
        <w:fldChar w:fldCharType="begin"/>
      </w:r>
      <w:r w:rsidRPr="00DF1ABF">
        <w:instrText xml:space="preserve"> PAGEREF _Toc352233120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VDI Premium Suite</w:t>
      </w:r>
      <w:r w:rsidRPr="00DF1ABF">
        <w:tab/>
      </w:r>
      <w:r w:rsidRPr="00DF1ABF">
        <w:fldChar w:fldCharType="begin"/>
      </w:r>
      <w:r w:rsidRPr="00DF1ABF">
        <w:instrText xml:space="preserve"> PAGEREF _Toc352233121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VDI Premium Suite con MDOP</w:t>
      </w:r>
      <w:r w:rsidRPr="00DF1ABF">
        <w:tab/>
      </w:r>
      <w:r w:rsidRPr="00DF1ABF">
        <w:fldChar w:fldCharType="begin"/>
      </w:r>
      <w:r w:rsidRPr="00DF1ABF">
        <w:instrText xml:space="preserve"> PAGEREF _Toc352233122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Vexcel Server</w:t>
      </w:r>
      <w:r w:rsidRPr="00DF1ABF">
        <w:tab/>
      </w:r>
      <w:r w:rsidRPr="00DF1ABF">
        <w:fldChar w:fldCharType="begin"/>
      </w:r>
      <w:r w:rsidRPr="00DF1ABF">
        <w:instrText xml:space="preserve"> PAGEREF _Toc352233123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Vexcel Server con Enhanced Content Pack</w:t>
      </w:r>
      <w:r w:rsidRPr="00DF1ABF">
        <w:tab/>
      </w:r>
      <w:r w:rsidRPr="00DF1ABF">
        <w:fldChar w:fldCharType="begin"/>
      </w:r>
      <w:r w:rsidRPr="00DF1ABF">
        <w:instrText xml:space="preserve"> PAGEREF _Toc352233124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Virtual Server 2005 R2 Enterprise Edition</w:t>
      </w:r>
      <w:r w:rsidRPr="00DF1ABF">
        <w:tab/>
      </w:r>
      <w:r w:rsidRPr="00DF1ABF">
        <w:fldChar w:fldCharType="begin"/>
      </w:r>
      <w:r w:rsidRPr="00DF1ABF">
        <w:instrText xml:space="preserve"> PAGEREF _Toc352233125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Visual Studio</w:t>
      </w:r>
      <w:r w:rsidRPr="00DF1ABF">
        <w:rPr>
          <w:rFonts w:eastAsia="Times New Roman" w:cs="Tahoma"/>
          <w:vertAlign w:val="superscript"/>
        </w:rPr>
        <w:t>®</w:t>
      </w:r>
      <w:r w:rsidRPr="00DF1ABF">
        <w:rPr>
          <w:rFonts w:cs="Tahoma"/>
        </w:rPr>
        <w:t xml:space="preserve"> Team Foundation Server 2012 con Tecnología SQL Server 2012</w:t>
      </w:r>
      <w:r w:rsidRPr="00DF1ABF">
        <w:tab/>
      </w:r>
      <w:r w:rsidRPr="00DF1ABF">
        <w:fldChar w:fldCharType="begin"/>
      </w:r>
      <w:r w:rsidRPr="00DF1ABF">
        <w:instrText xml:space="preserve"> PAGEREF _Toc352233126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Dispositivo de Visual Studio</w:t>
      </w:r>
      <w:r w:rsidRPr="00DF1ABF">
        <w:rPr>
          <w:rFonts w:cs="Tahoma"/>
          <w:vertAlign w:val="superscript"/>
        </w:rPr>
        <w:t>®</w:t>
      </w:r>
      <w:r w:rsidRPr="00DF1ABF">
        <w:rPr>
          <w:rFonts w:cs="Tahoma"/>
        </w:rPr>
        <w:t xml:space="preserve"> Team Foundation Server 2012</w:t>
      </w:r>
      <w:r w:rsidRPr="00DF1ABF">
        <w:tab/>
      </w:r>
      <w:r w:rsidRPr="00DF1ABF">
        <w:fldChar w:fldCharType="begin"/>
      </w:r>
      <w:r w:rsidRPr="00DF1ABF">
        <w:instrText xml:space="preserve"> PAGEREF _Toc352233127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Usuario de Visual Studio</w:t>
      </w:r>
      <w:r w:rsidRPr="00DF1ABF">
        <w:rPr>
          <w:rFonts w:cs="Tahoma"/>
          <w:vertAlign w:val="superscript"/>
        </w:rPr>
        <w:t>®</w:t>
      </w:r>
      <w:r w:rsidRPr="00DF1ABF">
        <w:rPr>
          <w:rFonts w:cs="Tahoma"/>
        </w:rPr>
        <w:t xml:space="preserve"> Team Foundation Server 2012</w:t>
      </w:r>
      <w:r w:rsidRPr="00DF1ABF">
        <w:tab/>
      </w:r>
      <w:r w:rsidRPr="00DF1ABF">
        <w:fldChar w:fldCharType="begin"/>
      </w:r>
      <w:r w:rsidRPr="00DF1ABF">
        <w:instrText xml:space="preserve"> PAGEREF _Toc352233128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Suscripción de Web Antimalware para Forefront Threat Management Gateway Medium Business Edition (Dispositivo y Usuario)</w:t>
      </w:r>
      <w:r w:rsidRPr="00DF1ABF">
        <w:tab/>
      </w:r>
      <w:r w:rsidRPr="00DF1ABF">
        <w:fldChar w:fldCharType="begin"/>
      </w:r>
      <w:r w:rsidRPr="00DF1ABF">
        <w:instrText xml:space="preserve"> PAGEREF _Toc352233129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Servicios de Windows Azure</w:t>
      </w:r>
      <w:r w:rsidRPr="00DF1ABF">
        <w:tab/>
      </w:r>
      <w:r w:rsidRPr="00DF1ABF">
        <w:fldChar w:fldCharType="begin"/>
      </w:r>
      <w:r w:rsidRPr="00DF1ABF">
        <w:instrText xml:space="preserve"> PAGEREF _Toc352233130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w:t>
      </w:r>
      <w:r w:rsidRPr="00DF1ABF">
        <w:rPr>
          <w:rFonts w:cs="Tahoma"/>
          <w:vertAlign w:val="superscript"/>
        </w:rPr>
        <w:t>®</w:t>
      </w:r>
      <w:r w:rsidRPr="00DF1ABF">
        <w:rPr>
          <w:rFonts w:cs="Tahoma"/>
        </w:rPr>
        <w:t xml:space="preserve"> Embedded Device Manager 2011</w:t>
      </w:r>
      <w:r w:rsidRPr="00DF1ABF">
        <w:tab/>
      </w:r>
      <w:r w:rsidRPr="00DF1ABF">
        <w:fldChar w:fldCharType="begin"/>
      </w:r>
      <w:r w:rsidRPr="00DF1ABF">
        <w:instrText xml:space="preserve"> PAGEREF _Toc352233131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para Windows</w:t>
      </w:r>
      <w:r w:rsidRPr="00DF1ABF">
        <w:rPr>
          <w:rFonts w:cs="Tahoma"/>
          <w:vertAlign w:val="superscript"/>
        </w:rPr>
        <w:t>®</w:t>
      </w:r>
      <w:r w:rsidRPr="00DF1ABF">
        <w:rPr>
          <w:rFonts w:cs="Tahoma"/>
        </w:rPr>
        <w:t xml:space="preserve"> Embedded Device Manager 2011 por OSE</w:t>
      </w:r>
      <w:r w:rsidRPr="00DF1ABF">
        <w:tab/>
      </w:r>
      <w:r w:rsidRPr="00DF1ABF">
        <w:fldChar w:fldCharType="begin"/>
      </w:r>
      <w:r w:rsidRPr="00DF1ABF">
        <w:instrText xml:space="preserve"> PAGEREF _Toc352233132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de Administración de Cliente para Windows</w:t>
      </w:r>
      <w:r w:rsidRPr="00DF1ABF">
        <w:rPr>
          <w:rFonts w:cs="Tahoma"/>
          <w:vertAlign w:val="superscript"/>
        </w:rPr>
        <w:t>®</w:t>
      </w:r>
      <w:r w:rsidRPr="00DF1ABF">
        <w:rPr>
          <w:rFonts w:cs="Tahoma"/>
        </w:rPr>
        <w:t xml:space="preserve"> Embedded Device Manager 2011 por Usuario</w:t>
      </w:r>
      <w:r w:rsidRPr="00DF1ABF">
        <w:tab/>
      </w:r>
      <w:r w:rsidRPr="00DF1ABF">
        <w:fldChar w:fldCharType="begin"/>
      </w:r>
      <w:r w:rsidRPr="00DF1ABF">
        <w:instrText xml:space="preserve"> PAGEREF _Toc352233133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w:t>
      </w:r>
      <w:r w:rsidRPr="00DF1ABF">
        <w:rPr>
          <w:rFonts w:cs="Tahoma"/>
          <w:vertAlign w:val="superscript"/>
        </w:rPr>
        <w:t>®</w:t>
      </w:r>
      <w:r w:rsidRPr="00DF1ABF">
        <w:rPr>
          <w:rFonts w:cs="Tahoma"/>
        </w:rPr>
        <w:t xml:space="preserve"> Embedded Device Manager 2011 con Tecnología SQL Server</w:t>
      </w:r>
      <w:r w:rsidRPr="00DF1ABF">
        <w:rPr>
          <w:rFonts w:cs="Tahoma"/>
          <w:vertAlign w:val="superscript"/>
        </w:rPr>
        <w:t>®</w:t>
      </w:r>
      <w:r w:rsidRPr="00DF1ABF">
        <w:rPr>
          <w:rFonts w:cs="Tahoma"/>
        </w:rPr>
        <w:t xml:space="preserve"> 2008</w:t>
      </w:r>
      <w:r w:rsidRPr="00DF1ABF">
        <w:tab/>
      </w:r>
      <w:r w:rsidRPr="00DF1ABF">
        <w:fldChar w:fldCharType="begin"/>
      </w:r>
      <w:r w:rsidRPr="00DF1ABF">
        <w:instrText xml:space="preserve"> PAGEREF _Toc352233134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Essential Business Server 2008 Standard</w:t>
      </w:r>
      <w:r w:rsidRPr="00DF1ABF">
        <w:tab/>
      </w:r>
      <w:r w:rsidRPr="00DF1ABF">
        <w:fldChar w:fldCharType="begin"/>
      </w:r>
      <w:r w:rsidRPr="00DF1ABF">
        <w:instrText xml:space="preserve"> PAGEREF _Toc352233135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Essential Business Server 2008 CAL Suite</w:t>
      </w:r>
      <w:r w:rsidRPr="00DF1ABF">
        <w:tab/>
      </w:r>
      <w:r w:rsidRPr="00DF1ABF">
        <w:fldChar w:fldCharType="begin"/>
      </w:r>
      <w:r w:rsidRPr="00DF1ABF">
        <w:instrText xml:space="preserve"> PAGEREF _Toc352233136 \h </w:instrText>
      </w:r>
      <w:r w:rsidRPr="00DF1ABF">
        <w:fldChar w:fldCharType="separate"/>
      </w:r>
      <w:r w:rsidRPr="00DF1ABF">
        <w:t>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Essential Business Server 2008 (5 clientes)</w:t>
      </w:r>
      <w:r w:rsidRPr="00DF1ABF">
        <w:tab/>
      </w:r>
      <w:r w:rsidRPr="00DF1ABF">
        <w:fldChar w:fldCharType="begin"/>
      </w:r>
      <w:r w:rsidRPr="00DF1ABF">
        <w:instrText xml:space="preserve"> PAGEREF _Toc352233137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Essential Business Server 2008 (20 clientes)</w:t>
      </w:r>
      <w:r w:rsidRPr="00DF1ABF">
        <w:tab/>
      </w:r>
      <w:r w:rsidRPr="00DF1ABF">
        <w:fldChar w:fldCharType="begin"/>
      </w:r>
      <w:r w:rsidRPr="00DF1ABF">
        <w:instrText xml:space="preserve"> PAGEREF _Toc352233138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Essential Business Server 2008 (50 clientes)</w:t>
      </w:r>
      <w:r w:rsidRPr="00DF1ABF">
        <w:tab/>
      </w:r>
      <w:r w:rsidRPr="00DF1ABF">
        <w:fldChar w:fldCharType="begin"/>
      </w:r>
      <w:r w:rsidRPr="00DF1ABF">
        <w:instrText xml:space="preserve"> PAGEREF _Toc352233139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Essential Business Server 2008 Premium</w:t>
      </w:r>
      <w:r w:rsidRPr="00DF1ABF">
        <w:tab/>
      </w:r>
      <w:r w:rsidRPr="00DF1ABF">
        <w:fldChar w:fldCharType="begin"/>
      </w:r>
      <w:r w:rsidRPr="00DF1ABF">
        <w:instrText xml:space="preserve"> PAGEREF _Toc352233140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Suite de Windows Essential Business Server 2008 para Usuarios o Dispositivos Premium</w:t>
      </w:r>
      <w:r w:rsidRPr="00DF1ABF">
        <w:tab/>
      </w:r>
      <w:r w:rsidRPr="00DF1ABF">
        <w:fldChar w:fldCharType="begin"/>
      </w:r>
      <w:r w:rsidRPr="00DF1ABF">
        <w:instrText xml:space="preserve"> PAGEREF _Toc352233141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Essential Business Server 2008 para Usuarios o Dispositivos Premium (5 clientes)</w:t>
      </w:r>
      <w:r w:rsidRPr="00DF1ABF">
        <w:tab/>
      </w:r>
      <w:r w:rsidRPr="00DF1ABF">
        <w:fldChar w:fldCharType="begin"/>
      </w:r>
      <w:r w:rsidRPr="00DF1ABF">
        <w:instrText xml:space="preserve"> PAGEREF _Toc352233142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Essential Business Server 2008 para Usuarios o Dispositivos Premium (20 Clientes)</w:t>
      </w:r>
      <w:r w:rsidRPr="00DF1ABF">
        <w:tab/>
      </w:r>
      <w:r w:rsidRPr="00DF1ABF">
        <w:fldChar w:fldCharType="begin"/>
      </w:r>
      <w:r w:rsidRPr="00DF1ABF">
        <w:instrText xml:space="preserve"> PAGEREF _Toc352233143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Essential Business Server 2008 para Usuarios o Dispositivos Premium (50 Clientes)</w:t>
      </w:r>
      <w:r w:rsidRPr="00DF1ABF">
        <w:tab/>
      </w:r>
      <w:r w:rsidRPr="00DF1ABF">
        <w:fldChar w:fldCharType="begin"/>
      </w:r>
      <w:r w:rsidRPr="00DF1ABF">
        <w:instrText xml:space="preserve"> PAGEREF _Toc352233144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HPC Server 2008 R2 Suite</w:t>
      </w:r>
      <w:r w:rsidRPr="00DF1ABF">
        <w:tab/>
      </w:r>
      <w:r w:rsidRPr="00DF1ABF">
        <w:fldChar w:fldCharType="begin"/>
      </w:r>
      <w:r w:rsidRPr="00DF1ABF">
        <w:instrText xml:space="preserve"> PAGEREF _Toc352233145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Complemento de Windows Intune para System Center Configuration Manager y System Center EndPoint Protection (por usuario)</w:t>
      </w:r>
      <w:r w:rsidRPr="00DF1ABF">
        <w:tab/>
      </w:r>
      <w:r w:rsidRPr="00DF1ABF">
        <w:fldChar w:fldCharType="begin"/>
      </w:r>
      <w:r w:rsidRPr="00DF1ABF">
        <w:instrText xml:space="preserve"> PAGEREF _Toc352233146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Intune (por usuario)</w:t>
      </w:r>
      <w:r w:rsidRPr="00DF1ABF">
        <w:tab/>
      </w:r>
      <w:r w:rsidRPr="00DF1ABF">
        <w:fldChar w:fldCharType="begin"/>
      </w:r>
      <w:r w:rsidRPr="00DF1ABF">
        <w:instrText xml:space="preserve"> PAGEREF _Toc352233147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lastRenderedPageBreak/>
        <w:t>Complemento de Windows Intune USL Extra Storage 1 GB</w:t>
      </w:r>
      <w:r w:rsidRPr="00DF1ABF">
        <w:tab/>
      </w:r>
      <w:r w:rsidRPr="00DF1ABF">
        <w:fldChar w:fldCharType="begin"/>
      </w:r>
      <w:r w:rsidRPr="00DF1ABF">
        <w:instrText xml:space="preserve"> PAGEREF _Toc352233148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MultiPoint Server 2012 Standard</w:t>
      </w:r>
      <w:r w:rsidRPr="00DF1ABF">
        <w:tab/>
      </w:r>
      <w:r w:rsidRPr="00DF1ABF">
        <w:fldChar w:fldCharType="begin"/>
      </w:r>
      <w:r w:rsidRPr="00DF1ABF">
        <w:instrText xml:space="preserve"> PAGEREF _Toc352233149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MultiPoint Server 2012 Premium</w:t>
      </w:r>
      <w:r w:rsidRPr="00DF1ABF">
        <w:tab/>
      </w:r>
      <w:r w:rsidRPr="00DF1ABF">
        <w:fldChar w:fldCharType="begin"/>
      </w:r>
      <w:r w:rsidRPr="00DF1ABF">
        <w:instrText xml:space="preserve"> PAGEREF _Toc352233150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CAL de Windows MultiPoint Server 2012</w:t>
      </w:r>
      <w:r w:rsidRPr="00DF1ABF">
        <w:tab/>
      </w:r>
      <w:r w:rsidRPr="00DF1ABF">
        <w:fldChar w:fldCharType="begin"/>
      </w:r>
      <w:r w:rsidRPr="00DF1ABF">
        <w:instrText xml:space="preserve"> PAGEREF _Toc352233151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Windows MultiPoint Server 2012 con CAL de Windows Server 2012</w:t>
      </w:r>
      <w:r w:rsidRPr="00DF1ABF">
        <w:tab/>
      </w:r>
      <w:r w:rsidRPr="00DF1ABF">
        <w:fldChar w:fldCharType="begin"/>
      </w:r>
      <w:r w:rsidRPr="00DF1ABF">
        <w:instrText xml:space="preserve"> PAGEREF _Toc352233152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MultiPoint Server 2012 Premium con Windows MultiPoint Server 2012 (CAL) (5 Clientes)</w:t>
      </w:r>
      <w:r w:rsidRPr="00DF1ABF">
        <w:tab/>
      </w:r>
      <w:r w:rsidRPr="00DF1ABF">
        <w:fldChar w:fldCharType="begin"/>
      </w:r>
      <w:r w:rsidRPr="00DF1ABF">
        <w:instrText xml:space="preserve"> PAGEREF _Toc352233153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MultiPoint Server 2012 Premium con Windows MultiPoint Server 2012 (CAL) (5 Clientes) con CAL de Windows Server 2012 (5 Clientes)</w:t>
      </w:r>
      <w:r w:rsidRPr="00DF1ABF">
        <w:tab/>
      </w:r>
      <w:r w:rsidRPr="00DF1ABF">
        <w:fldChar w:fldCharType="begin"/>
      </w:r>
      <w:r w:rsidRPr="00DF1ABF">
        <w:instrText xml:space="preserve"> PAGEREF _Toc352233154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Server™ 2008 R2 HPC Edition</w:t>
      </w:r>
      <w:r w:rsidRPr="00DF1ABF">
        <w:tab/>
      </w:r>
      <w:r w:rsidRPr="00DF1ABF">
        <w:fldChar w:fldCharType="begin"/>
      </w:r>
      <w:r w:rsidRPr="00DF1ABF">
        <w:instrText xml:space="preserve"> PAGEREF _Toc352233155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Server™ 2008 R2 Enterprise</w:t>
      </w:r>
      <w:r w:rsidRPr="00DF1ABF">
        <w:tab/>
      </w:r>
      <w:r w:rsidRPr="00DF1ABF">
        <w:fldChar w:fldCharType="begin"/>
      </w:r>
      <w:r w:rsidRPr="00DF1ABF">
        <w:instrText xml:space="preserve"> PAGEREF _Toc352233156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Server™ 2008 R2 for Itanium Based Systems</w:t>
      </w:r>
      <w:r w:rsidRPr="00DF1ABF">
        <w:tab/>
      </w:r>
      <w:r w:rsidRPr="00DF1ABF">
        <w:fldChar w:fldCharType="begin"/>
      </w:r>
      <w:r w:rsidRPr="00DF1ABF">
        <w:instrText xml:space="preserve"> PAGEREF _Toc352233157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Windows Server™ 2012 (Dispositivo y Usuario)</w:t>
      </w:r>
      <w:r w:rsidRPr="00DF1ABF">
        <w:tab/>
      </w:r>
      <w:r w:rsidRPr="00DF1ABF">
        <w:fldChar w:fldCharType="begin"/>
      </w:r>
      <w:r w:rsidRPr="00DF1ABF">
        <w:instrText xml:space="preserve"> PAGEREF _Toc352233158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Server™ 2012 Datacenter</w:t>
      </w:r>
      <w:r w:rsidRPr="00DF1ABF">
        <w:tab/>
      </w:r>
      <w:r w:rsidRPr="00DF1ABF">
        <w:fldChar w:fldCharType="begin"/>
      </w:r>
      <w:r w:rsidRPr="00DF1ABF">
        <w:instrText xml:space="preserve"> PAGEREF _Toc352233159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Server™ 2012 Standard</w:t>
      </w:r>
      <w:r w:rsidRPr="00DF1ABF">
        <w:tab/>
      </w:r>
      <w:r w:rsidRPr="00DF1ABF">
        <w:fldChar w:fldCharType="begin"/>
      </w:r>
      <w:r w:rsidRPr="00DF1ABF">
        <w:instrText xml:space="preserve"> PAGEREF _Toc352233160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External Connector de Windows Server™</w:t>
      </w:r>
      <w:r w:rsidRPr="00DF1ABF">
        <w:tab/>
      </w:r>
      <w:r w:rsidRPr="00DF1ABF">
        <w:fldChar w:fldCharType="begin"/>
      </w:r>
      <w:r w:rsidRPr="00DF1ABF">
        <w:instrText xml:space="preserve"> PAGEREF _Toc352233161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para Servicios de Escritorio remoto de Windows Server™ 2012</w:t>
      </w:r>
      <w:r w:rsidRPr="00DF1ABF">
        <w:tab/>
      </w:r>
      <w:r w:rsidRPr="00DF1ABF">
        <w:fldChar w:fldCharType="begin"/>
      </w:r>
      <w:r w:rsidRPr="00DF1ABF">
        <w:instrText xml:space="preserve"> PAGEREF _Toc352233162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External Conector para Servicios de Escritorio remoto de Windows  Server™ 2012</w:t>
      </w:r>
      <w:r w:rsidRPr="00DF1ABF">
        <w:tab/>
      </w:r>
      <w:r w:rsidRPr="00DF1ABF">
        <w:fldChar w:fldCharType="begin"/>
      </w:r>
      <w:r w:rsidRPr="00DF1ABF">
        <w:instrText xml:space="preserve"> PAGEREF _Toc352233163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de Windows Server™ 2012 Active Directory Rights Management Services</w:t>
      </w:r>
      <w:r w:rsidRPr="00DF1ABF">
        <w:tab/>
      </w:r>
      <w:r w:rsidRPr="00DF1ABF">
        <w:fldChar w:fldCharType="begin"/>
      </w:r>
      <w:r w:rsidRPr="00DF1ABF">
        <w:instrText xml:space="preserve"> PAGEREF _Toc352233164 \h </w:instrText>
      </w:r>
      <w:r w:rsidRPr="00DF1ABF">
        <w:fldChar w:fldCharType="separate"/>
      </w:r>
      <w:r w:rsidRPr="00DF1ABF">
        <w:t>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External Connector de Windows Server™Active Directory Rights Management Services</w:t>
      </w:r>
      <w:r w:rsidRPr="00DF1ABF">
        <w:tab/>
      </w:r>
      <w:r w:rsidRPr="00DF1ABF">
        <w:fldChar w:fldCharType="begin"/>
      </w:r>
      <w:r w:rsidRPr="00DF1ABF">
        <w:instrText xml:space="preserve"> PAGEREF _Toc352233165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Small Business Server 2008 Premium</w:t>
      </w:r>
      <w:r w:rsidRPr="00DF1ABF">
        <w:tab/>
      </w:r>
      <w:r w:rsidRPr="00DF1ABF">
        <w:fldChar w:fldCharType="begin"/>
      </w:r>
      <w:r w:rsidRPr="00DF1ABF">
        <w:instrText xml:space="preserve"> PAGEREF _Toc352233166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Small Business Server 2008 para Usuarios o Dispositivos Premium</w:t>
      </w:r>
      <w:r w:rsidRPr="00DF1ABF">
        <w:tab/>
      </w:r>
      <w:r w:rsidRPr="00DF1ABF">
        <w:fldChar w:fldCharType="begin"/>
      </w:r>
      <w:r w:rsidRPr="00DF1ABF">
        <w:instrText xml:space="preserve"> PAGEREF _Toc352233167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Small Business Server 2008 para Usuarios o Dispositivos Premium (5 clientes)</w:t>
      </w:r>
      <w:r w:rsidRPr="00DF1ABF">
        <w:tab/>
      </w:r>
      <w:r w:rsidRPr="00DF1ABF">
        <w:fldChar w:fldCharType="begin"/>
      </w:r>
      <w:r w:rsidRPr="00DF1ABF">
        <w:instrText xml:space="preserve"> PAGEREF _Toc352233168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Small Business Server 2008 para Usuarios o Dispositivos Premium (20 clientes)</w:t>
      </w:r>
      <w:r w:rsidRPr="00DF1ABF">
        <w:tab/>
      </w:r>
      <w:r w:rsidRPr="00DF1ABF">
        <w:fldChar w:fldCharType="begin"/>
      </w:r>
      <w:r w:rsidRPr="00DF1ABF">
        <w:instrText xml:space="preserve"> PAGEREF _Toc352233169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Small Business Server 2011 Standard (5 Clientes)</w:t>
      </w:r>
      <w:r w:rsidRPr="00DF1ABF">
        <w:tab/>
      </w:r>
      <w:r w:rsidRPr="00DF1ABF">
        <w:fldChar w:fldCharType="begin"/>
      </w:r>
      <w:r w:rsidRPr="00DF1ABF">
        <w:instrText xml:space="preserve"> PAGEREF _Toc352233170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Small Business Server 2011 (1 cliente)</w:t>
      </w:r>
      <w:r w:rsidRPr="00DF1ABF">
        <w:tab/>
      </w:r>
      <w:r w:rsidRPr="00DF1ABF">
        <w:fldChar w:fldCharType="begin"/>
      </w:r>
      <w:r w:rsidRPr="00DF1ABF">
        <w:instrText xml:space="preserve"> PAGEREF _Toc352233171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Small Business Server 2011 (5 clientes)</w:t>
      </w:r>
      <w:r w:rsidRPr="00DF1ABF">
        <w:tab/>
      </w:r>
      <w:r w:rsidRPr="00DF1ABF">
        <w:fldChar w:fldCharType="begin"/>
      </w:r>
      <w:r w:rsidRPr="00DF1ABF">
        <w:instrText xml:space="preserve"> PAGEREF _Toc352233172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Windows Small Business Server 2011 (20 Clientes)</w:t>
      </w:r>
      <w:r w:rsidRPr="00DF1ABF">
        <w:tab/>
      </w:r>
      <w:r w:rsidRPr="00DF1ABF">
        <w:fldChar w:fldCharType="begin"/>
      </w:r>
      <w:r w:rsidRPr="00DF1ABF">
        <w:instrText xml:space="preserve"> PAGEREF _Toc352233173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Complemento de Windows Small Business Server 2011 Premium (5 Clientes)</w:t>
      </w:r>
      <w:r w:rsidRPr="00DF1ABF">
        <w:tab/>
      </w:r>
      <w:r w:rsidRPr="00DF1ABF">
        <w:fldChar w:fldCharType="begin"/>
      </w:r>
      <w:r w:rsidRPr="00DF1ABF">
        <w:instrText xml:space="preserve"> PAGEREF _Toc352233174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 Complemento de Windows Small Business Server 2011 Premium</w:t>
      </w:r>
      <w:r w:rsidRPr="00DF1ABF">
        <w:tab/>
      </w:r>
      <w:r w:rsidRPr="00DF1ABF">
        <w:fldChar w:fldCharType="begin"/>
      </w:r>
      <w:r w:rsidRPr="00DF1ABF">
        <w:instrText xml:space="preserve"> PAGEREF _Toc352233175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del Complemento de Windows Small Business Server 2011 Premium (5 clientes)</w:t>
      </w:r>
      <w:r w:rsidRPr="00DF1ABF">
        <w:tab/>
      </w:r>
      <w:r w:rsidRPr="00DF1ABF">
        <w:fldChar w:fldCharType="begin"/>
      </w:r>
      <w:r w:rsidRPr="00DF1ABF">
        <w:instrText xml:space="preserve"> PAGEREF _Toc352233176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CAL Suite del Complemento de Windows Small Business Server 2011 Premium (20 clientes)</w:t>
      </w:r>
      <w:r w:rsidRPr="00DF1ABF">
        <w:tab/>
      </w:r>
      <w:r w:rsidRPr="00DF1ABF">
        <w:fldChar w:fldCharType="begin"/>
      </w:r>
      <w:r w:rsidRPr="00DF1ABF">
        <w:instrText xml:space="preserve"> PAGEREF _Toc352233177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Server Essentials 2012</w:t>
      </w:r>
      <w:r w:rsidRPr="00DF1ABF">
        <w:tab/>
      </w:r>
      <w:r w:rsidRPr="00DF1ABF">
        <w:fldChar w:fldCharType="begin"/>
      </w:r>
      <w:r w:rsidRPr="00DF1ABF">
        <w:instrText xml:space="preserve"> PAGEREF _Toc352233178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Small Business Server 2011 Essentials</w:t>
      </w:r>
      <w:r w:rsidRPr="00DF1ABF">
        <w:tab/>
      </w:r>
      <w:r w:rsidRPr="00DF1ABF">
        <w:fldChar w:fldCharType="begin"/>
      </w:r>
      <w:r w:rsidRPr="00DF1ABF">
        <w:instrText xml:space="preserve"> PAGEREF _Toc352233179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Windows Web Server 2008 R2</w:t>
      </w:r>
      <w:r w:rsidRPr="00DF1ABF">
        <w:tab/>
      </w:r>
      <w:r w:rsidRPr="00DF1ABF">
        <w:fldChar w:fldCharType="begin"/>
      </w:r>
      <w:r w:rsidRPr="00DF1ABF">
        <w:instrText xml:space="preserve"> PAGEREF _Toc352233180 \h </w:instrText>
      </w:r>
      <w:r w:rsidRPr="00DF1ABF">
        <w:fldChar w:fldCharType="separate"/>
      </w:r>
      <w:r w:rsidRPr="00DF1ABF">
        <w:t>27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Yammer Enterprise</w:t>
      </w:r>
      <w:r w:rsidRPr="00DF1ABF">
        <w:tab/>
      </w:r>
      <w:r w:rsidRPr="00DF1ABF">
        <w:fldChar w:fldCharType="begin"/>
      </w:r>
      <w:r w:rsidRPr="00DF1ABF">
        <w:instrText xml:space="preserve"> PAGEREF _Toc352233181 \h </w:instrText>
      </w:r>
      <w:r w:rsidRPr="00DF1ABF">
        <w:fldChar w:fldCharType="separate"/>
      </w:r>
      <w:r w:rsidRPr="00DF1ABF">
        <w:t>27</w:t>
      </w:r>
      <w:r w:rsidRPr="00DF1ABF">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ab/>
      </w:r>
      <w:r w:rsidRPr="00DF1ABF">
        <w:rPr>
          <w:color w:val="auto"/>
        </w:rPr>
        <w:fldChar w:fldCharType="begin"/>
      </w:r>
      <w:r w:rsidRPr="00DF1ABF">
        <w:rPr>
          <w:color w:val="auto"/>
        </w:rPr>
        <w:instrText xml:space="preserve"> PAGEREF _Toc352233182 \h </w:instrText>
      </w:r>
      <w:r w:rsidRPr="00DF1ABF">
        <w:rPr>
          <w:color w:val="auto"/>
        </w:rPr>
      </w:r>
      <w:r w:rsidRPr="00DF1ABF">
        <w:rPr>
          <w:color w:val="auto"/>
        </w:rPr>
        <w:fldChar w:fldCharType="separate"/>
      </w:r>
      <w:r w:rsidRPr="00DF1ABF">
        <w:rPr>
          <w:color w:val="auto"/>
        </w:rPr>
        <w:t>27</w:t>
      </w:r>
      <w:r w:rsidRPr="00DF1ABF">
        <w:rPr>
          <w:color w:val="auto"/>
        </w:rPr>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SECCIÓN 1: Cambios realizados a la LISTA DE PRODUCTOS en los últimos 12 meses</w:t>
      </w:r>
      <w:r w:rsidRPr="00DF1ABF">
        <w:rPr>
          <w:color w:val="auto"/>
        </w:rPr>
        <w:tab/>
      </w:r>
      <w:r w:rsidRPr="00DF1ABF">
        <w:rPr>
          <w:color w:val="auto"/>
        </w:rPr>
        <w:fldChar w:fldCharType="begin"/>
      </w:r>
      <w:r w:rsidRPr="00DF1ABF">
        <w:rPr>
          <w:color w:val="auto"/>
        </w:rPr>
        <w:instrText xml:space="preserve"> PAGEREF _Toc352233183 \h </w:instrText>
      </w:r>
      <w:r w:rsidRPr="00DF1ABF">
        <w:rPr>
          <w:color w:val="auto"/>
        </w:rPr>
      </w:r>
      <w:r w:rsidRPr="00DF1ABF">
        <w:rPr>
          <w:color w:val="auto"/>
        </w:rPr>
        <w:fldChar w:fldCharType="separate"/>
      </w:r>
      <w:r w:rsidRPr="00DF1ABF">
        <w:rPr>
          <w:color w:val="auto"/>
        </w:rPr>
        <w:t>28</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REALIZADOS EN ABRIL DE 2013</w:t>
      </w:r>
      <w:r w:rsidRPr="00DF1ABF">
        <w:tab/>
      </w:r>
      <w:r w:rsidRPr="00DF1ABF">
        <w:fldChar w:fldCharType="begin"/>
      </w:r>
      <w:r w:rsidRPr="00DF1ABF">
        <w:instrText xml:space="preserve"> PAGEREF _Toc352233184 \h </w:instrText>
      </w:r>
      <w:r w:rsidRPr="00DF1ABF">
        <w:fldChar w:fldCharType="separate"/>
      </w:r>
      <w:r w:rsidRPr="00DF1ABF">
        <w:t>28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REALIZADOS EN MARZO DE 2013</w:t>
      </w:r>
      <w:r w:rsidRPr="00DF1ABF">
        <w:tab/>
      </w:r>
      <w:r w:rsidRPr="00DF1ABF">
        <w:fldChar w:fldCharType="begin"/>
      </w:r>
      <w:r w:rsidRPr="00DF1ABF">
        <w:instrText xml:space="preserve"> PAGEREF _Toc352233185 \h </w:instrText>
      </w:r>
      <w:r w:rsidRPr="00DF1ABF">
        <w:fldChar w:fldCharType="separate"/>
      </w:r>
      <w:r w:rsidRPr="00DF1ABF">
        <w:t>30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REALIZADOS EN FEBRERO DE 2013</w:t>
      </w:r>
      <w:r w:rsidRPr="00DF1ABF">
        <w:tab/>
      </w:r>
      <w:r w:rsidRPr="00DF1ABF">
        <w:fldChar w:fldCharType="begin"/>
      </w:r>
      <w:r w:rsidRPr="00DF1ABF">
        <w:instrText xml:space="preserve"> PAGEREF _Toc352233186 \h </w:instrText>
      </w:r>
      <w:r w:rsidRPr="00DF1ABF">
        <w:fldChar w:fldCharType="separate"/>
      </w:r>
      <w:r w:rsidRPr="00DF1ABF">
        <w:t>31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REALIZADOS EN ENERO DE 2013</w:t>
      </w:r>
      <w:r w:rsidRPr="00DF1ABF">
        <w:tab/>
      </w:r>
      <w:r w:rsidRPr="00DF1ABF">
        <w:fldChar w:fldCharType="begin"/>
      </w:r>
      <w:r w:rsidRPr="00DF1ABF">
        <w:instrText xml:space="preserve"> PAGEREF _Toc352233187 \h </w:instrText>
      </w:r>
      <w:r w:rsidRPr="00DF1ABF">
        <w:fldChar w:fldCharType="separate"/>
      </w:r>
      <w:r w:rsidRPr="00DF1ABF">
        <w:t>32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REALIZADOS EN DICIEMBRE DE 2012</w:t>
      </w:r>
      <w:r w:rsidRPr="00DF1ABF">
        <w:tab/>
      </w:r>
      <w:r w:rsidRPr="00DF1ABF">
        <w:fldChar w:fldCharType="begin"/>
      </w:r>
      <w:r w:rsidRPr="00DF1ABF">
        <w:instrText xml:space="preserve"> PAGEREF _Toc352233188 \h </w:instrText>
      </w:r>
      <w:r w:rsidRPr="00DF1ABF">
        <w:fldChar w:fldCharType="separate"/>
      </w:r>
      <w:r w:rsidRPr="00DF1ABF">
        <w:t>32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REALIZADOS EN NOVIEMBRE DE 2012</w:t>
      </w:r>
      <w:r w:rsidRPr="00DF1ABF">
        <w:tab/>
      </w:r>
      <w:r w:rsidRPr="00DF1ABF">
        <w:fldChar w:fldCharType="begin"/>
      </w:r>
      <w:r w:rsidRPr="00DF1ABF">
        <w:instrText xml:space="preserve"> PAGEREF _Toc352233189 \h </w:instrText>
      </w:r>
      <w:r w:rsidRPr="00DF1ABF">
        <w:fldChar w:fldCharType="separate"/>
      </w:r>
      <w:r w:rsidRPr="00DF1ABF">
        <w:t>34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REALIZADOS EN OCTUBRE DE 2012</w:t>
      </w:r>
      <w:r w:rsidRPr="00DF1ABF">
        <w:tab/>
      </w:r>
      <w:r w:rsidRPr="00DF1ABF">
        <w:fldChar w:fldCharType="begin"/>
      </w:r>
      <w:r w:rsidRPr="00DF1ABF">
        <w:instrText xml:space="preserve"> PAGEREF _Toc352233190 \h </w:instrText>
      </w:r>
      <w:r w:rsidRPr="00DF1ABF">
        <w:fldChar w:fldCharType="separate"/>
      </w:r>
      <w:r w:rsidRPr="00DF1ABF">
        <w:t>34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REALIZADOS EN SEPTIEMBRE DE 2012</w:t>
      </w:r>
      <w:r w:rsidRPr="00DF1ABF">
        <w:tab/>
      </w:r>
      <w:r w:rsidRPr="00DF1ABF">
        <w:fldChar w:fldCharType="begin"/>
      </w:r>
      <w:r w:rsidRPr="00DF1ABF">
        <w:instrText xml:space="preserve"> PAGEREF _Toc352233191 \h </w:instrText>
      </w:r>
      <w:r w:rsidRPr="00DF1ABF">
        <w:fldChar w:fldCharType="separate"/>
      </w:r>
      <w:r w:rsidRPr="00DF1ABF">
        <w:t>35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REALIZADOS EN AGOSTO DE 2012</w:t>
      </w:r>
      <w:r w:rsidRPr="00DF1ABF">
        <w:tab/>
      </w:r>
      <w:r w:rsidRPr="00DF1ABF">
        <w:fldChar w:fldCharType="begin"/>
      </w:r>
      <w:r w:rsidRPr="00DF1ABF">
        <w:instrText xml:space="preserve"> PAGEREF _Toc352233192 \h </w:instrText>
      </w:r>
      <w:r w:rsidRPr="00DF1ABF">
        <w:fldChar w:fldCharType="separate"/>
      </w:r>
      <w:r w:rsidRPr="00DF1ABF">
        <w:t>37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DE JULIO DE 2012</w:t>
      </w:r>
      <w:r w:rsidRPr="00DF1ABF">
        <w:tab/>
      </w:r>
      <w:r w:rsidRPr="00DF1ABF">
        <w:fldChar w:fldCharType="begin"/>
      </w:r>
      <w:r w:rsidRPr="00DF1ABF">
        <w:instrText xml:space="preserve"> PAGEREF _Toc352233193 \h </w:instrText>
      </w:r>
      <w:r w:rsidRPr="00DF1ABF">
        <w:fldChar w:fldCharType="separate"/>
      </w:r>
      <w:r w:rsidRPr="00DF1ABF">
        <w:t>37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DE JUNIO DE 2012</w:t>
      </w:r>
      <w:r w:rsidRPr="00DF1ABF">
        <w:tab/>
      </w:r>
      <w:r w:rsidRPr="00DF1ABF">
        <w:fldChar w:fldCharType="begin"/>
      </w:r>
      <w:r w:rsidRPr="00DF1ABF">
        <w:instrText xml:space="preserve"> PAGEREF _Toc352233194 \h </w:instrText>
      </w:r>
      <w:r w:rsidRPr="00DF1ABF">
        <w:fldChar w:fldCharType="separate"/>
      </w:r>
      <w:r w:rsidRPr="00DF1ABF">
        <w:t>37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CAMBIOS DE MAYO DE 2012</w:t>
      </w:r>
      <w:r w:rsidRPr="00DF1ABF">
        <w:tab/>
      </w:r>
      <w:r w:rsidRPr="00DF1ABF">
        <w:fldChar w:fldCharType="begin"/>
      </w:r>
      <w:r w:rsidRPr="00DF1ABF">
        <w:instrText xml:space="preserve"> PAGEREF _Toc352233195 \h </w:instrText>
      </w:r>
      <w:r w:rsidRPr="00DF1ABF">
        <w:fldChar w:fldCharType="separate"/>
      </w:r>
      <w:r w:rsidRPr="00DF1ABF">
        <w:t>38</w:t>
      </w:r>
      <w:r w:rsidRPr="00DF1ABF">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SECción 2: ProMOCIONES DE PRODUCTOS</w:t>
      </w:r>
      <w:r w:rsidRPr="00DF1ABF">
        <w:rPr>
          <w:color w:val="auto"/>
        </w:rPr>
        <w:tab/>
      </w:r>
      <w:r w:rsidRPr="00DF1ABF">
        <w:rPr>
          <w:color w:val="auto"/>
        </w:rPr>
        <w:fldChar w:fldCharType="begin"/>
      </w:r>
      <w:r w:rsidRPr="00DF1ABF">
        <w:rPr>
          <w:color w:val="auto"/>
        </w:rPr>
        <w:instrText xml:space="preserve"> PAGEREF _Toc352233196 \h </w:instrText>
      </w:r>
      <w:r w:rsidRPr="00DF1ABF">
        <w:rPr>
          <w:color w:val="auto"/>
        </w:rPr>
      </w:r>
      <w:r w:rsidRPr="00DF1ABF">
        <w:rPr>
          <w:color w:val="auto"/>
        </w:rPr>
        <w:fldChar w:fldCharType="separate"/>
      </w:r>
      <w:r w:rsidRPr="00DF1ABF">
        <w:rPr>
          <w:color w:val="auto"/>
        </w:rPr>
        <w:t>39</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Microsoft Dynamics AX 2012 R2 - Promoción: Compre una Enterprise CAL, obtenga una CAL Funcional</w:t>
      </w:r>
      <w:r w:rsidRPr="00DF1ABF">
        <w:tab/>
      </w:r>
      <w:r w:rsidRPr="00DF1ABF">
        <w:fldChar w:fldCharType="begin"/>
      </w:r>
      <w:r w:rsidRPr="00DF1ABF">
        <w:instrText xml:space="preserve"> PAGEREF _Toc352233197 \h </w:instrText>
      </w:r>
      <w:r w:rsidRPr="00DF1ABF">
        <w:fldChar w:fldCharType="separate"/>
      </w:r>
      <w:r w:rsidRPr="00DF1ABF">
        <w:t>39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Microsoft Dynamics AX 2012 R2 - Promoción de inicio EA</w:t>
      </w:r>
      <w:r w:rsidRPr="00DF1ABF">
        <w:tab/>
      </w:r>
      <w:r w:rsidRPr="00DF1ABF">
        <w:fldChar w:fldCharType="begin"/>
      </w:r>
      <w:r w:rsidRPr="00DF1ABF">
        <w:instrText xml:space="preserve"> PAGEREF _Toc352233198 \h </w:instrText>
      </w:r>
      <w:r w:rsidRPr="00DF1ABF">
        <w:fldChar w:fldCharType="separate"/>
      </w:r>
      <w:r w:rsidRPr="00DF1ABF">
        <w:t>39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eastAsia="Times New Roman" w:cs="Tahoma"/>
        </w:rPr>
        <w:t>15% de descuento en las migraciones de Project/Visio</w:t>
      </w:r>
      <w:r w:rsidRPr="00DF1ABF">
        <w:tab/>
      </w:r>
      <w:r w:rsidRPr="00DF1ABF">
        <w:fldChar w:fldCharType="begin"/>
      </w:r>
      <w:r w:rsidRPr="00DF1ABF">
        <w:instrText xml:space="preserve"> PAGEREF _Toc352233199 \h </w:instrText>
      </w:r>
      <w:r w:rsidRPr="00DF1ABF">
        <w:fldChar w:fldCharType="separate"/>
      </w:r>
      <w:r w:rsidRPr="00DF1ABF">
        <w:t>39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eastAsia="Times New Roman" w:cs="Tahoma"/>
        </w:rPr>
        <w:t>55% de descuento en CAL de Project Server para adquisiciones de la empresa</w:t>
      </w:r>
      <w:r w:rsidRPr="00DF1ABF">
        <w:tab/>
      </w:r>
      <w:r w:rsidRPr="00DF1ABF">
        <w:fldChar w:fldCharType="begin"/>
      </w:r>
      <w:r w:rsidRPr="00DF1ABF">
        <w:instrText xml:space="preserve"> PAGEREF _Toc352233200 \h </w:instrText>
      </w:r>
      <w:r w:rsidRPr="00DF1ABF">
        <w:fldChar w:fldCharType="separate"/>
      </w:r>
      <w:r w:rsidRPr="00DF1ABF">
        <w:t>39</w:t>
      </w:r>
      <w:r w:rsidRPr="00DF1ABF">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SECCIÓN 3: TÉRMINOS DEL PROGRAMA DE LICENCIAS POR VOLUMEN</w:t>
      </w:r>
      <w:r w:rsidRPr="00DF1ABF">
        <w:rPr>
          <w:color w:val="auto"/>
        </w:rPr>
        <w:tab/>
      </w:r>
      <w:r w:rsidRPr="00DF1ABF">
        <w:rPr>
          <w:color w:val="auto"/>
        </w:rPr>
        <w:fldChar w:fldCharType="begin"/>
      </w:r>
      <w:r w:rsidRPr="00DF1ABF">
        <w:rPr>
          <w:color w:val="auto"/>
        </w:rPr>
        <w:instrText xml:space="preserve"> PAGEREF _Toc352233201 \h </w:instrText>
      </w:r>
      <w:r w:rsidRPr="00DF1ABF">
        <w:rPr>
          <w:color w:val="auto"/>
        </w:rPr>
      </w:r>
      <w:r w:rsidRPr="00DF1ABF">
        <w:rPr>
          <w:color w:val="auto"/>
        </w:rPr>
        <w:fldChar w:fldCharType="separate"/>
      </w:r>
      <w:r w:rsidRPr="00DF1ABF">
        <w:rPr>
          <w:color w:val="auto"/>
        </w:rPr>
        <w:t>40</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lastRenderedPageBreak/>
        <w:t>Programas de Licencias por Volumen aplicable</w:t>
      </w:r>
      <w:r w:rsidRPr="00DF1ABF">
        <w:rPr>
          <w:color w:val="auto"/>
        </w:rPr>
        <w:tab/>
      </w:r>
      <w:r w:rsidRPr="00DF1ABF">
        <w:rPr>
          <w:color w:val="auto"/>
        </w:rPr>
        <w:fldChar w:fldCharType="begin"/>
      </w:r>
      <w:r w:rsidRPr="00DF1ABF">
        <w:rPr>
          <w:color w:val="auto"/>
        </w:rPr>
        <w:instrText xml:space="preserve"> PAGEREF _Toc352233202 \h </w:instrText>
      </w:r>
      <w:r w:rsidRPr="00DF1ABF">
        <w:rPr>
          <w:color w:val="auto"/>
        </w:rPr>
      </w:r>
      <w:r w:rsidRPr="00DF1ABF">
        <w:rPr>
          <w:color w:val="auto"/>
        </w:rPr>
        <w:fldChar w:fldCharType="separate"/>
      </w:r>
      <w:r w:rsidRPr="00DF1ABF">
        <w:rPr>
          <w:color w:val="auto"/>
        </w:rPr>
        <w:t>40</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Puntos y pedidos mínimos</w:t>
      </w:r>
      <w:r w:rsidRPr="00DF1ABF">
        <w:rPr>
          <w:color w:val="auto"/>
        </w:rPr>
        <w:tab/>
      </w:r>
      <w:r w:rsidRPr="00DF1ABF">
        <w:rPr>
          <w:color w:val="auto"/>
        </w:rPr>
        <w:fldChar w:fldCharType="begin"/>
      </w:r>
      <w:r w:rsidRPr="00DF1ABF">
        <w:rPr>
          <w:color w:val="auto"/>
        </w:rPr>
        <w:instrText xml:space="preserve"> PAGEREF _Toc352233203 \h </w:instrText>
      </w:r>
      <w:r w:rsidRPr="00DF1ABF">
        <w:rPr>
          <w:color w:val="auto"/>
        </w:rPr>
      </w:r>
      <w:r w:rsidRPr="00DF1ABF">
        <w:rPr>
          <w:color w:val="auto"/>
        </w:rPr>
        <w:fldChar w:fldCharType="separate"/>
      </w:r>
      <w:r w:rsidRPr="00DF1ABF">
        <w:rPr>
          <w:color w:val="auto"/>
        </w:rPr>
        <w:t>40</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Requisitos mínimos para pedidos</w:t>
      </w:r>
      <w:r w:rsidRPr="00DF1ABF">
        <w:tab/>
      </w:r>
      <w:r w:rsidRPr="00DF1ABF">
        <w:fldChar w:fldCharType="begin"/>
      </w:r>
      <w:r w:rsidRPr="00DF1ABF">
        <w:instrText xml:space="preserve"> PAGEREF _Toc352233204 \h </w:instrText>
      </w:r>
      <w:r w:rsidRPr="00DF1ABF">
        <w:fldChar w:fldCharType="separate"/>
      </w:r>
      <w:r w:rsidRPr="00DF1ABF">
        <w:t>40</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Plataformas</w:t>
      </w:r>
      <w:r w:rsidRPr="00DF1ABF">
        <w:rPr>
          <w:color w:val="auto"/>
        </w:rPr>
        <w:tab/>
      </w:r>
      <w:r w:rsidRPr="00DF1ABF">
        <w:rPr>
          <w:color w:val="auto"/>
        </w:rPr>
        <w:fldChar w:fldCharType="begin"/>
      </w:r>
      <w:r w:rsidRPr="00DF1ABF">
        <w:rPr>
          <w:color w:val="auto"/>
        </w:rPr>
        <w:instrText xml:space="preserve"> PAGEREF _Toc352233205 \h </w:instrText>
      </w:r>
      <w:r w:rsidRPr="00DF1ABF">
        <w:rPr>
          <w:color w:val="auto"/>
        </w:rPr>
      </w:r>
      <w:r w:rsidRPr="00DF1ABF">
        <w:rPr>
          <w:color w:val="auto"/>
        </w:rPr>
        <w:fldChar w:fldCharType="separate"/>
      </w:r>
      <w:r w:rsidRPr="00DF1ABF">
        <w:rPr>
          <w:color w:val="auto"/>
        </w:rPr>
        <w:t>43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Definición de Administración para Dispositivos Cualificados</w:t>
      </w:r>
      <w:r w:rsidRPr="00DF1ABF">
        <w:rPr>
          <w:color w:val="auto"/>
        </w:rPr>
        <w:tab/>
      </w:r>
      <w:r w:rsidRPr="00DF1ABF">
        <w:rPr>
          <w:color w:val="auto"/>
        </w:rPr>
        <w:fldChar w:fldCharType="begin"/>
      </w:r>
      <w:r w:rsidRPr="00DF1ABF">
        <w:rPr>
          <w:color w:val="auto"/>
        </w:rPr>
        <w:instrText xml:space="preserve"> PAGEREF _Toc352233206 \h </w:instrText>
      </w:r>
      <w:r w:rsidRPr="00DF1ABF">
        <w:rPr>
          <w:color w:val="auto"/>
        </w:rPr>
      </w:r>
      <w:r w:rsidRPr="00DF1ABF">
        <w:rPr>
          <w:color w:val="auto"/>
        </w:rPr>
        <w:fldChar w:fldCharType="separate"/>
      </w:r>
      <w:r w:rsidRPr="00DF1ABF">
        <w:rPr>
          <w:color w:val="auto"/>
        </w:rPr>
        <w:t>45</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Productos cualificados para descuento de actualización (UTD)</w:t>
      </w:r>
      <w:r w:rsidRPr="00DF1ABF">
        <w:rPr>
          <w:color w:val="auto"/>
        </w:rPr>
        <w:tab/>
      </w:r>
      <w:r w:rsidRPr="00DF1ABF">
        <w:rPr>
          <w:color w:val="auto"/>
        </w:rPr>
        <w:fldChar w:fldCharType="begin"/>
      </w:r>
      <w:r w:rsidRPr="00DF1ABF">
        <w:rPr>
          <w:color w:val="auto"/>
        </w:rPr>
        <w:instrText xml:space="preserve"> PAGEREF _Toc352233207 \h </w:instrText>
      </w:r>
      <w:r w:rsidRPr="00DF1ABF">
        <w:rPr>
          <w:color w:val="auto"/>
        </w:rPr>
      </w:r>
      <w:r w:rsidRPr="00DF1ABF">
        <w:rPr>
          <w:color w:val="auto"/>
        </w:rPr>
        <w:fldChar w:fldCharType="separate"/>
      </w:r>
      <w:r w:rsidRPr="00DF1ABF">
        <w:rPr>
          <w:color w:val="auto"/>
        </w:rPr>
        <w:t>45</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Términos Actualizados del Programa Contrato Enterprise y Contrato Enterprise Subscription</w:t>
      </w:r>
      <w:r w:rsidRPr="00DF1ABF">
        <w:tab/>
      </w:r>
      <w:r w:rsidRPr="00DF1ABF">
        <w:fldChar w:fldCharType="begin"/>
      </w:r>
      <w:r w:rsidRPr="00DF1ABF">
        <w:instrText xml:space="preserve"> PAGEREF _Toc352233208 \h </w:instrText>
      </w:r>
      <w:r w:rsidRPr="00DF1ABF">
        <w:fldChar w:fldCharType="separate"/>
      </w:r>
      <w:r w:rsidRPr="00DF1ABF">
        <w:t>46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Continuidad del Servicio mediante un Periodo Prorrogado</w:t>
      </w:r>
      <w:r w:rsidRPr="00DF1ABF">
        <w:tab/>
      </w:r>
      <w:r w:rsidRPr="00DF1ABF">
        <w:fldChar w:fldCharType="begin"/>
      </w:r>
      <w:r w:rsidRPr="00DF1ABF">
        <w:instrText xml:space="preserve"> PAGEREF _Toc352233209 \h </w:instrText>
      </w:r>
      <w:r w:rsidRPr="00DF1ABF">
        <w:fldChar w:fldCharType="separate"/>
      </w:r>
      <w:r w:rsidRPr="00DF1ABF">
        <w:t>49</w:t>
      </w:r>
      <w:r w:rsidRPr="00DF1ABF">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sección 4: TIPOS DE LICENCIAS Y precios</w:t>
      </w:r>
      <w:r w:rsidRPr="00DF1ABF">
        <w:rPr>
          <w:color w:val="auto"/>
        </w:rPr>
        <w:tab/>
      </w:r>
      <w:r w:rsidRPr="00DF1ABF">
        <w:rPr>
          <w:color w:val="auto"/>
        </w:rPr>
        <w:fldChar w:fldCharType="begin"/>
      </w:r>
      <w:r w:rsidRPr="00DF1ABF">
        <w:rPr>
          <w:color w:val="auto"/>
        </w:rPr>
        <w:instrText xml:space="preserve"> PAGEREF _Toc352233210 \h </w:instrText>
      </w:r>
      <w:r w:rsidRPr="00DF1ABF">
        <w:rPr>
          <w:color w:val="auto"/>
        </w:rPr>
      </w:r>
      <w:r w:rsidRPr="00DF1ABF">
        <w:rPr>
          <w:color w:val="auto"/>
        </w:rPr>
        <w:fldChar w:fldCharType="separate"/>
      </w:r>
      <w:r w:rsidRPr="00DF1ABF">
        <w:rPr>
          <w:color w:val="auto"/>
        </w:rPr>
        <w:t>51</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Precios</w:t>
      </w:r>
      <w:r w:rsidRPr="00DF1ABF">
        <w:tab/>
      </w:r>
      <w:r w:rsidRPr="00DF1ABF">
        <w:fldChar w:fldCharType="begin"/>
      </w:r>
      <w:r w:rsidRPr="00DF1ABF">
        <w:instrText xml:space="preserve"> PAGEREF _Toc352233211 \h </w:instrText>
      </w:r>
      <w:r w:rsidRPr="00DF1ABF">
        <w:fldChar w:fldCharType="separate"/>
      </w:r>
      <w:r w:rsidRPr="00DF1ABF">
        <w:t>51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w:t>
      </w:r>
      <w:r w:rsidRPr="00DF1ABF">
        <w:tab/>
      </w:r>
      <w:r w:rsidRPr="00DF1ABF">
        <w:fldChar w:fldCharType="begin"/>
      </w:r>
      <w:r w:rsidRPr="00DF1ABF">
        <w:instrText xml:space="preserve"> PAGEREF _Toc352233212 \h </w:instrText>
      </w:r>
      <w:r w:rsidRPr="00DF1ABF">
        <w:fldChar w:fldCharType="separate"/>
      </w:r>
      <w:r w:rsidRPr="00DF1ABF">
        <w:t>51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 y Software Assurance</w:t>
      </w:r>
      <w:r w:rsidRPr="00DF1ABF">
        <w:tab/>
      </w:r>
      <w:r w:rsidRPr="00DF1ABF">
        <w:fldChar w:fldCharType="begin"/>
      </w:r>
      <w:r w:rsidRPr="00DF1ABF">
        <w:instrText xml:space="preserve"> PAGEREF _Toc352233213 \h </w:instrText>
      </w:r>
      <w:r w:rsidRPr="00DF1ABF">
        <w:fldChar w:fldCharType="separate"/>
      </w:r>
      <w:r w:rsidRPr="00DF1ABF">
        <w:t>51</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Software Assurance</w:t>
      </w:r>
      <w:r w:rsidRPr="00DF1ABF">
        <w:tab/>
      </w:r>
      <w:r w:rsidRPr="00DF1ABF">
        <w:fldChar w:fldCharType="begin"/>
      </w:r>
      <w:r w:rsidRPr="00DF1ABF">
        <w:instrText xml:space="preserve"> PAGEREF _Toc352233214 \h </w:instrText>
      </w:r>
      <w:r w:rsidRPr="00DF1ABF">
        <w:fldChar w:fldCharType="separate"/>
      </w:r>
      <w:r w:rsidRPr="00DF1ABF">
        <w:t>52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Licencias de Migración a Edición Superior</w:t>
      </w:r>
      <w:r w:rsidRPr="00DF1ABF">
        <w:tab/>
      </w:r>
      <w:r w:rsidRPr="00DF1ABF">
        <w:fldChar w:fldCharType="begin"/>
      </w:r>
      <w:r w:rsidRPr="00DF1ABF">
        <w:instrText xml:space="preserve"> PAGEREF _Toc352233215 \h </w:instrText>
      </w:r>
      <w:r w:rsidRPr="00DF1ABF">
        <w:fldChar w:fldCharType="separate"/>
      </w:r>
      <w:r w:rsidRPr="00DF1ABF">
        <w:t>53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Licencias de Suscripción</w:t>
      </w:r>
      <w:r w:rsidRPr="00DF1ABF">
        <w:tab/>
      </w:r>
      <w:r w:rsidRPr="00DF1ABF">
        <w:fldChar w:fldCharType="begin"/>
      </w:r>
      <w:r w:rsidRPr="00DF1ABF">
        <w:instrText xml:space="preserve"> PAGEREF _Toc352233216 \h </w:instrText>
      </w:r>
      <w:r w:rsidRPr="00DF1ABF">
        <w:fldChar w:fldCharType="separate"/>
      </w:r>
      <w:r w:rsidRPr="00DF1ABF">
        <w:t>53</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Actualización</w:t>
      </w:r>
      <w:r w:rsidRPr="00DF1ABF">
        <w:tab/>
      </w:r>
      <w:r w:rsidRPr="00DF1ABF">
        <w:fldChar w:fldCharType="begin"/>
      </w:r>
      <w:r w:rsidRPr="00DF1ABF">
        <w:instrText xml:space="preserve"> PAGEREF _Toc352233217 \h </w:instrText>
      </w:r>
      <w:r w:rsidRPr="00DF1ABF">
        <w:fldChar w:fldCharType="separate"/>
      </w:r>
      <w:r w:rsidRPr="00DF1ABF">
        <w:t>54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Actualización y Software Assurance</w:t>
      </w:r>
      <w:r w:rsidRPr="00DF1ABF">
        <w:tab/>
      </w:r>
      <w:r w:rsidRPr="00DF1ABF">
        <w:fldChar w:fldCharType="begin"/>
      </w:r>
      <w:r w:rsidRPr="00DF1ABF">
        <w:instrText xml:space="preserve"> PAGEREF _Toc352233218 \h </w:instrText>
      </w:r>
      <w:r w:rsidRPr="00DF1ABF">
        <w:fldChar w:fldCharType="separate"/>
      </w:r>
      <w:r w:rsidRPr="00DF1ABF">
        <w:t>54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Licencias de Teletrabajo</w:t>
      </w:r>
      <w:r w:rsidRPr="00DF1ABF">
        <w:tab/>
      </w:r>
      <w:r w:rsidRPr="00DF1ABF">
        <w:fldChar w:fldCharType="begin"/>
      </w:r>
      <w:r w:rsidRPr="00DF1ABF">
        <w:instrText xml:space="preserve"> PAGEREF _Toc352233219 \h </w:instrText>
      </w:r>
      <w:r w:rsidRPr="00DF1ABF">
        <w:fldChar w:fldCharType="separate"/>
      </w:r>
      <w:r w:rsidRPr="00DF1ABF">
        <w:t>54</w:t>
      </w:r>
      <w:r w:rsidRPr="00DF1ABF">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Sección 5: PRECIOS DE SERVICIOS ONLINE Y CONDICIONES DE PAGO</w:t>
      </w:r>
      <w:r w:rsidRPr="00DF1ABF">
        <w:rPr>
          <w:color w:val="auto"/>
        </w:rPr>
        <w:tab/>
      </w:r>
      <w:r w:rsidRPr="00DF1ABF">
        <w:rPr>
          <w:color w:val="auto"/>
        </w:rPr>
        <w:fldChar w:fldCharType="begin"/>
      </w:r>
      <w:r w:rsidRPr="00DF1ABF">
        <w:rPr>
          <w:color w:val="auto"/>
        </w:rPr>
        <w:instrText xml:space="preserve"> PAGEREF _Toc352233220 \h </w:instrText>
      </w:r>
      <w:r w:rsidRPr="00DF1ABF">
        <w:rPr>
          <w:color w:val="auto"/>
        </w:rPr>
      </w:r>
      <w:r w:rsidRPr="00DF1ABF">
        <w:rPr>
          <w:color w:val="auto"/>
        </w:rPr>
        <w:fldChar w:fldCharType="separate"/>
      </w:r>
      <w:r w:rsidRPr="00DF1ABF">
        <w:rPr>
          <w:color w:val="auto"/>
        </w:rPr>
        <w:t>55</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Periodo de vigencia de suscripción a Servicios Online</w:t>
      </w:r>
      <w:r w:rsidRPr="00DF1ABF">
        <w:tab/>
      </w:r>
      <w:r w:rsidRPr="00DF1ABF">
        <w:fldChar w:fldCharType="begin"/>
      </w:r>
      <w:r w:rsidRPr="00DF1ABF">
        <w:instrText xml:space="preserve"> PAGEREF _Toc352233221 \h </w:instrText>
      </w:r>
      <w:r w:rsidRPr="00DF1ABF">
        <w:fldChar w:fldCharType="separate"/>
      </w:r>
      <w:r w:rsidRPr="00DF1ABF">
        <w:t>55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Adquisiciones y Renovación Automática de Servicios Online</w:t>
      </w:r>
      <w:r w:rsidRPr="00DF1ABF">
        <w:tab/>
      </w:r>
      <w:r w:rsidRPr="00DF1ABF">
        <w:fldChar w:fldCharType="begin"/>
      </w:r>
      <w:r w:rsidRPr="00DF1ABF">
        <w:instrText xml:space="preserve"> PAGEREF _Toc352233222 \h </w:instrText>
      </w:r>
      <w:r w:rsidRPr="00DF1ABF">
        <w:fldChar w:fldCharType="separate"/>
      </w:r>
      <w:r w:rsidRPr="00DF1ABF">
        <w:t>56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Administración de estado de renovación y de renovación automática</w:t>
      </w:r>
      <w:r w:rsidRPr="00DF1ABF">
        <w:tab/>
      </w:r>
      <w:r w:rsidRPr="00DF1ABF">
        <w:fldChar w:fldCharType="begin"/>
      </w:r>
      <w:r w:rsidRPr="00DF1ABF">
        <w:instrText xml:space="preserve"> PAGEREF _Toc352233223 \h </w:instrText>
      </w:r>
      <w:r w:rsidRPr="00DF1ABF">
        <w:fldChar w:fldCharType="separate"/>
      </w:r>
      <w:r w:rsidRPr="00DF1ABF">
        <w:t>57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Cancelación de los Servicios Online</w:t>
      </w:r>
      <w:r w:rsidRPr="00DF1ABF">
        <w:tab/>
      </w:r>
      <w:r w:rsidRPr="00DF1ABF">
        <w:fldChar w:fldCharType="begin"/>
      </w:r>
      <w:r w:rsidRPr="00DF1ABF">
        <w:instrText xml:space="preserve"> PAGEREF _Toc352233224 \h </w:instrText>
      </w:r>
      <w:r w:rsidRPr="00DF1ABF">
        <w:fldChar w:fldCharType="separate"/>
      </w:r>
      <w:r w:rsidRPr="00DF1ABF">
        <w:t>57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Opciones de condiciones de pago de los Servicios Online</w:t>
      </w:r>
      <w:r w:rsidRPr="00DF1ABF">
        <w:tab/>
      </w:r>
      <w:r w:rsidRPr="00DF1ABF">
        <w:fldChar w:fldCharType="begin"/>
      </w:r>
      <w:r w:rsidRPr="00DF1ABF">
        <w:instrText xml:space="preserve"> PAGEREF _Toc352233225 \h </w:instrText>
      </w:r>
      <w:r w:rsidRPr="00DF1ABF">
        <w:fldChar w:fldCharType="separate"/>
      </w:r>
      <w:r w:rsidRPr="00DF1ABF">
        <w:t>57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Requisitos mínimos de adquisición para Servicios Online en Licencias por Volumen</w:t>
      </w:r>
      <w:r w:rsidRPr="00DF1ABF">
        <w:tab/>
      </w:r>
      <w:r w:rsidRPr="00DF1ABF">
        <w:fldChar w:fldCharType="begin"/>
      </w:r>
      <w:r w:rsidRPr="00DF1ABF">
        <w:instrText xml:space="preserve"> PAGEREF _Toc352233226 \h </w:instrText>
      </w:r>
      <w:r w:rsidRPr="00DF1ABF">
        <w:fldChar w:fldCharType="separate"/>
      </w:r>
      <w:r w:rsidRPr="00DF1ABF">
        <w:t>58</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Servicios de Windows Azure</w:t>
      </w:r>
      <w:r w:rsidRPr="00DF1ABF">
        <w:rPr>
          <w:color w:val="auto"/>
        </w:rPr>
        <w:tab/>
      </w:r>
      <w:r w:rsidRPr="00DF1ABF">
        <w:rPr>
          <w:color w:val="auto"/>
        </w:rPr>
        <w:fldChar w:fldCharType="begin"/>
      </w:r>
      <w:r w:rsidRPr="00DF1ABF">
        <w:rPr>
          <w:color w:val="auto"/>
        </w:rPr>
        <w:instrText xml:space="preserve"> PAGEREF _Toc352233227 \h </w:instrText>
      </w:r>
      <w:r w:rsidRPr="00DF1ABF">
        <w:rPr>
          <w:color w:val="auto"/>
        </w:rPr>
      </w:r>
      <w:r w:rsidRPr="00DF1ABF">
        <w:rPr>
          <w:color w:val="auto"/>
        </w:rPr>
        <w:fldChar w:fldCharType="separate"/>
      </w:r>
      <w:r w:rsidRPr="00DF1ABF">
        <w:rPr>
          <w:color w:val="auto"/>
        </w:rPr>
        <w:t>58</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Disponibilidad Regional de Servicios Online</w:t>
      </w:r>
      <w:r w:rsidRPr="00DF1ABF">
        <w:tab/>
      </w:r>
      <w:r w:rsidRPr="00DF1ABF">
        <w:fldChar w:fldCharType="begin"/>
      </w:r>
      <w:r w:rsidRPr="00DF1ABF">
        <w:instrText xml:space="preserve"> PAGEREF _Toc352233228 \h </w:instrText>
      </w:r>
      <w:r w:rsidRPr="00DF1ABF">
        <w:fldChar w:fldCharType="separate"/>
      </w:r>
      <w:r w:rsidRPr="00DF1ABF">
        <w:t>60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Términos de Servicios Online adicionales</w:t>
      </w:r>
      <w:r w:rsidRPr="00DF1ABF">
        <w:tab/>
      </w:r>
      <w:r w:rsidRPr="00DF1ABF">
        <w:fldChar w:fldCharType="begin"/>
      </w:r>
      <w:r w:rsidRPr="00DF1ABF">
        <w:instrText xml:space="preserve"> PAGEREF _Toc352233229 \h </w:instrText>
      </w:r>
      <w:r w:rsidRPr="00DF1ABF">
        <w:fldChar w:fldCharType="separate"/>
      </w:r>
      <w:r w:rsidRPr="00DF1ABF">
        <w:t>60</w:t>
      </w:r>
      <w:r w:rsidRPr="00DF1ABF">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SECCIÓN 6: REGLAS DE RENOVACIÓN DE SOFTWARE ASSURANCE</w:t>
      </w:r>
      <w:r w:rsidRPr="00DF1ABF">
        <w:rPr>
          <w:color w:val="auto"/>
        </w:rPr>
        <w:tab/>
      </w:r>
      <w:r w:rsidRPr="00DF1ABF">
        <w:rPr>
          <w:color w:val="auto"/>
        </w:rPr>
        <w:fldChar w:fldCharType="begin"/>
      </w:r>
      <w:r w:rsidRPr="00DF1ABF">
        <w:rPr>
          <w:color w:val="auto"/>
        </w:rPr>
        <w:instrText xml:space="preserve"> PAGEREF _Toc352233230 \h </w:instrText>
      </w:r>
      <w:r w:rsidRPr="00DF1ABF">
        <w:rPr>
          <w:color w:val="auto"/>
        </w:rPr>
      </w:r>
      <w:r w:rsidRPr="00DF1ABF">
        <w:rPr>
          <w:color w:val="auto"/>
        </w:rPr>
        <w:fldChar w:fldCharType="separate"/>
      </w:r>
      <w:r w:rsidRPr="00DF1ABF">
        <w:rPr>
          <w:color w:val="auto"/>
        </w:rPr>
        <w:t>61</w:t>
      </w:r>
      <w:r w:rsidRPr="00DF1ABF">
        <w:rPr>
          <w:color w:val="auto"/>
        </w:rPr>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rFonts w:cs="Tahoma"/>
          <w:noProof/>
        </w:rPr>
        <w:t>Licencia Open</w:t>
      </w:r>
      <w:r w:rsidRPr="00DF1ABF">
        <w:rPr>
          <w:noProof/>
        </w:rPr>
        <w:tab/>
      </w:r>
      <w:r w:rsidRPr="00DF1ABF">
        <w:rPr>
          <w:noProof/>
        </w:rPr>
        <w:fldChar w:fldCharType="begin"/>
      </w:r>
      <w:r w:rsidRPr="00DF1ABF">
        <w:rPr>
          <w:noProof/>
        </w:rPr>
        <w:instrText xml:space="preserve"> PAGEREF _Toc352233231 \h </w:instrText>
      </w:r>
      <w:r w:rsidRPr="00DF1ABF">
        <w:rPr>
          <w:noProof/>
        </w:rPr>
      </w:r>
      <w:r w:rsidRPr="00DF1ABF">
        <w:rPr>
          <w:noProof/>
        </w:rPr>
        <w:fldChar w:fldCharType="separate"/>
      </w:r>
      <w:r w:rsidRPr="00DF1ABF">
        <w:rPr>
          <w:noProof/>
        </w:rPr>
        <w:t>61</w:t>
      </w:r>
      <w:r w:rsidRPr="00DF1ABF">
        <w:rPr>
          <w:noProof/>
        </w:rPr>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rFonts w:cs="Tahoma"/>
          <w:noProof/>
        </w:rPr>
        <w:t>Open Value 20xx</w:t>
      </w:r>
      <w:r w:rsidRPr="00DF1ABF">
        <w:rPr>
          <w:noProof/>
        </w:rPr>
        <w:tab/>
      </w:r>
      <w:r w:rsidRPr="00DF1ABF">
        <w:rPr>
          <w:noProof/>
        </w:rPr>
        <w:fldChar w:fldCharType="begin"/>
      </w:r>
      <w:r w:rsidRPr="00DF1ABF">
        <w:rPr>
          <w:noProof/>
        </w:rPr>
        <w:instrText xml:space="preserve"> PAGEREF _Toc352233232 \h </w:instrText>
      </w:r>
      <w:r w:rsidRPr="00DF1ABF">
        <w:rPr>
          <w:noProof/>
        </w:rPr>
      </w:r>
      <w:r w:rsidRPr="00DF1ABF">
        <w:rPr>
          <w:noProof/>
        </w:rPr>
        <w:fldChar w:fldCharType="separate"/>
      </w:r>
      <w:r w:rsidRPr="00DF1ABF">
        <w:rPr>
          <w:noProof/>
        </w:rPr>
        <w:t>61</w:t>
      </w:r>
      <w:r w:rsidRPr="00DF1ABF">
        <w:rPr>
          <w:noProof/>
        </w:rPr>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rFonts w:cs="Tahoma"/>
          <w:noProof/>
        </w:rPr>
        <w:t>Select 20xx</w:t>
      </w:r>
      <w:r w:rsidRPr="00DF1ABF">
        <w:rPr>
          <w:noProof/>
        </w:rPr>
        <w:tab/>
      </w:r>
      <w:r w:rsidRPr="00DF1ABF">
        <w:rPr>
          <w:noProof/>
        </w:rPr>
        <w:fldChar w:fldCharType="begin"/>
      </w:r>
      <w:r w:rsidRPr="00DF1ABF">
        <w:rPr>
          <w:noProof/>
        </w:rPr>
        <w:instrText xml:space="preserve"> PAGEREF _Toc352233233 \h </w:instrText>
      </w:r>
      <w:r w:rsidRPr="00DF1ABF">
        <w:rPr>
          <w:noProof/>
        </w:rPr>
      </w:r>
      <w:r w:rsidRPr="00DF1ABF">
        <w:rPr>
          <w:noProof/>
        </w:rPr>
        <w:fldChar w:fldCharType="separate"/>
      </w:r>
      <w:r w:rsidRPr="00DF1ABF">
        <w:rPr>
          <w:noProof/>
        </w:rPr>
        <w:t>61</w:t>
      </w:r>
      <w:r w:rsidRPr="00DF1ABF">
        <w:rPr>
          <w:noProof/>
        </w:rPr>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rFonts w:cs="Tahoma"/>
          <w:noProof/>
        </w:rPr>
        <w:t>Renovación de cobertura en virtud del Mismo Contrato</w:t>
      </w:r>
      <w:r w:rsidRPr="00DF1ABF">
        <w:rPr>
          <w:noProof/>
        </w:rPr>
        <w:tab/>
      </w:r>
      <w:r w:rsidRPr="00DF1ABF">
        <w:rPr>
          <w:noProof/>
        </w:rPr>
        <w:fldChar w:fldCharType="begin"/>
      </w:r>
      <w:r w:rsidRPr="00DF1ABF">
        <w:rPr>
          <w:noProof/>
        </w:rPr>
        <w:instrText xml:space="preserve"> PAGEREF _Toc352233234 \h </w:instrText>
      </w:r>
      <w:r w:rsidRPr="00DF1ABF">
        <w:rPr>
          <w:noProof/>
        </w:rPr>
      </w:r>
      <w:r w:rsidRPr="00DF1ABF">
        <w:rPr>
          <w:noProof/>
        </w:rPr>
        <w:fldChar w:fldCharType="separate"/>
      </w:r>
      <w:r w:rsidRPr="00DF1ABF">
        <w:rPr>
          <w:noProof/>
        </w:rPr>
        <w:t>61</w:t>
      </w:r>
      <w:r w:rsidRPr="00DF1ABF">
        <w:rPr>
          <w:noProof/>
        </w:rPr>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noProof/>
        </w:rPr>
        <w:t>Renovación de cobertura desde un contrato separado</w:t>
      </w:r>
      <w:r w:rsidRPr="00DF1ABF">
        <w:rPr>
          <w:noProof/>
        </w:rPr>
        <w:tab/>
      </w:r>
      <w:r w:rsidRPr="00DF1ABF">
        <w:rPr>
          <w:noProof/>
        </w:rPr>
        <w:fldChar w:fldCharType="begin"/>
      </w:r>
      <w:r w:rsidRPr="00DF1ABF">
        <w:rPr>
          <w:noProof/>
        </w:rPr>
        <w:instrText xml:space="preserve"> PAGEREF _Toc352233235 \h </w:instrText>
      </w:r>
      <w:r w:rsidRPr="00DF1ABF">
        <w:rPr>
          <w:noProof/>
        </w:rPr>
      </w:r>
      <w:r w:rsidRPr="00DF1ABF">
        <w:rPr>
          <w:noProof/>
        </w:rPr>
        <w:fldChar w:fldCharType="separate"/>
      </w:r>
      <w:r w:rsidRPr="00DF1ABF">
        <w:rPr>
          <w:noProof/>
        </w:rPr>
        <w:t>62</w:t>
      </w:r>
      <w:r w:rsidRPr="00DF1ABF">
        <w:rPr>
          <w:noProof/>
        </w:rPr>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rFonts w:cs="Tahoma"/>
          <w:noProof/>
        </w:rPr>
        <w:t>Select Plus 20xx</w:t>
      </w:r>
      <w:r w:rsidRPr="00DF1ABF">
        <w:rPr>
          <w:noProof/>
        </w:rPr>
        <w:tab/>
      </w:r>
      <w:r w:rsidRPr="00DF1ABF">
        <w:rPr>
          <w:noProof/>
        </w:rPr>
        <w:fldChar w:fldCharType="begin"/>
      </w:r>
      <w:r w:rsidRPr="00DF1ABF">
        <w:rPr>
          <w:noProof/>
        </w:rPr>
        <w:instrText xml:space="preserve"> PAGEREF _Toc352233236 \h </w:instrText>
      </w:r>
      <w:r w:rsidRPr="00DF1ABF">
        <w:rPr>
          <w:noProof/>
        </w:rPr>
      </w:r>
      <w:r w:rsidRPr="00DF1ABF">
        <w:rPr>
          <w:noProof/>
        </w:rPr>
        <w:fldChar w:fldCharType="separate"/>
      </w:r>
      <w:r w:rsidRPr="00DF1ABF">
        <w:rPr>
          <w:noProof/>
        </w:rPr>
        <w:t>62</w:t>
      </w:r>
      <w:r w:rsidRPr="00DF1ABF">
        <w:rPr>
          <w:noProof/>
        </w:rPr>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rFonts w:cs="Tahoma"/>
          <w:noProof/>
        </w:rPr>
        <w:t>Contrato Enterprise 2011 y versiones posteriores</w:t>
      </w:r>
      <w:r w:rsidRPr="00DF1ABF">
        <w:rPr>
          <w:noProof/>
        </w:rPr>
        <w:tab/>
      </w:r>
      <w:r w:rsidRPr="00DF1ABF">
        <w:rPr>
          <w:noProof/>
        </w:rPr>
        <w:fldChar w:fldCharType="begin"/>
      </w:r>
      <w:r w:rsidRPr="00DF1ABF">
        <w:rPr>
          <w:noProof/>
        </w:rPr>
        <w:instrText xml:space="preserve"> PAGEREF _Toc352233237 \h </w:instrText>
      </w:r>
      <w:r w:rsidRPr="00DF1ABF">
        <w:rPr>
          <w:noProof/>
        </w:rPr>
      </w:r>
      <w:r w:rsidRPr="00DF1ABF">
        <w:rPr>
          <w:noProof/>
        </w:rPr>
        <w:fldChar w:fldCharType="separate"/>
      </w:r>
      <w:r w:rsidRPr="00DF1ABF">
        <w:rPr>
          <w:noProof/>
        </w:rPr>
        <w:t>62</w:t>
      </w:r>
      <w:r w:rsidRPr="00DF1ABF">
        <w:rPr>
          <w:noProof/>
        </w:rPr>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rFonts w:cs="Tahoma"/>
          <w:noProof/>
        </w:rPr>
        <w:t>Contrato Enterprise Pre-2011</w:t>
      </w:r>
      <w:r w:rsidRPr="00DF1ABF">
        <w:rPr>
          <w:noProof/>
        </w:rPr>
        <w:tab/>
      </w:r>
      <w:r w:rsidRPr="00DF1ABF">
        <w:rPr>
          <w:noProof/>
        </w:rPr>
        <w:fldChar w:fldCharType="begin"/>
      </w:r>
      <w:r w:rsidRPr="00DF1ABF">
        <w:rPr>
          <w:noProof/>
        </w:rPr>
        <w:instrText xml:space="preserve"> PAGEREF _Toc352233238 \h </w:instrText>
      </w:r>
      <w:r w:rsidRPr="00DF1ABF">
        <w:rPr>
          <w:noProof/>
        </w:rPr>
      </w:r>
      <w:r w:rsidRPr="00DF1ABF">
        <w:rPr>
          <w:noProof/>
        </w:rPr>
        <w:fldChar w:fldCharType="separate"/>
      </w:r>
      <w:r w:rsidRPr="00DF1ABF">
        <w:rPr>
          <w:noProof/>
        </w:rPr>
        <w:t>63</w:t>
      </w:r>
      <w:r w:rsidRPr="00DF1ABF">
        <w:rPr>
          <w:noProof/>
        </w:rPr>
        <w:fldChar w:fldCharType="end"/>
      </w:r>
    </w:p>
    <w:p w:rsidR="00DF1ABF" w:rsidRPr="00DF1ABF" w:rsidRDefault="00DF1ABF">
      <w:pPr>
        <w:pStyle w:val="TOC4"/>
        <w:rPr>
          <w:rFonts w:asciiTheme="minorHAnsi" w:eastAsiaTheme="minorEastAsia" w:hAnsiTheme="minorHAnsi" w:cstheme="minorBidi"/>
          <w:noProof/>
          <w:sz w:val="22"/>
          <w:szCs w:val="22"/>
        </w:rPr>
      </w:pPr>
      <w:r w:rsidRPr="00DF1ABF">
        <w:rPr>
          <w:rFonts w:cs="Tahoma"/>
          <w:noProof/>
        </w:rPr>
        <w:t>Renovación de programas cruzados</w:t>
      </w:r>
      <w:r w:rsidRPr="00DF1ABF">
        <w:rPr>
          <w:noProof/>
        </w:rPr>
        <w:tab/>
      </w:r>
      <w:r w:rsidRPr="00DF1ABF">
        <w:rPr>
          <w:noProof/>
        </w:rPr>
        <w:fldChar w:fldCharType="begin"/>
      </w:r>
      <w:r w:rsidRPr="00DF1ABF">
        <w:rPr>
          <w:noProof/>
        </w:rPr>
        <w:instrText xml:space="preserve"> PAGEREF _Toc352233239 \h </w:instrText>
      </w:r>
      <w:r w:rsidRPr="00DF1ABF">
        <w:rPr>
          <w:noProof/>
        </w:rPr>
      </w:r>
      <w:r w:rsidRPr="00DF1ABF">
        <w:rPr>
          <w:noProof/>
        </w:rPr>
        <w:fldChar w:fldCharType="separate"/>
      </w:r>
      <w:r w:rsidRPr="00DF1ABF">
        <w:rPr>
          <w:noProof/>
        </w:rPr>
        <w:t>63</w:t>
      </w:r>
      <w:r w:rsidRPr="00DF1ABF">
        <w:rPr>
          <w:noProof/>
        </w:rPr>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SECCIÓN 7: Beneficios de Software Assurance (SA) y Beneficios de Servicios Online (OLS)</w:t>
      </w:r>
      <w:r w:rsidRPr="00DF1ABF">
        <w:rPr>
          <w:color w:val="auto"/>
        </w:rPr>
        <w:tab/>
      </w:r>
      <w:r w:rsidRPr="00DF1ABF">
        <w:rPr>
          <w:color w:val="auto"/>
        </w:rPr>
        <w:fldChar w:fldCharType="begin"/>
      </w:r>
      <w:r w:rsidRPr="00DF1ABF">
        <w:rPr>
          <w:color w:val="auto"/>
        </w:rPr>
        <w:instrText xml:space="preserve"> PAGEREF _Toc352233240 \h </w:instrText>
      </w:r>
      <w:r w:rsidRPr="00DF1ABF">
        <w:rPr>
          <w:color w:val="auto"/>
        </w:rPr>
      </w:r>
      <w:r w:rsidRPr="00DF1ABF">
        <w:rPr>
          <w:color w:val="auto"/>
        </w:rPr>
        <w:fldChar w:fldCharType="separate"/>
      </w:r>
      <w:r w:rsidRPr="00DF1ABF">
        <w:rPr>
          <w:color w:val="auto"/>
        </w:rPr>
        <w:t>64</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Derechos a Nuevas Versiones</w:t>
      </w:r>
      <w:r w:rsidRPr="00DF1ABF">
        <w:tab/>
      </w:r>
      <w:r w:rsidRPr="00DF1ABF">
        <w:fldChar w:fldCharType="begin"/>
      </w:r>
      <w:r w:rsidRPr="00DF1ABF">
        <w:instrText xml:space="preserve"> PAGEREF _Toc352233241 \h </w:instrText>
      </w:r>
      <w:r w:rsidRPr="00DF1ABF">
        <w:fldChar w:fldCharType="separate"/>
      </w:r>
      <w:r w:rsidRPr="00DF1ABF">
        <w:t>66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Office Multi Language Pack</w:t>
      </w:r>
      <w:r w:rsidRPr="00DF1ABF">
        <w:tab/>
      </w:r>
      <w:r w:rsidRPr="00DF1ABF">
        <w:fldChar w:fldCharType="begin"/>
      </w:r>
      <w:r w:rsidRPr="00DF1ABF">
        <w:instrText xml:space="preserve"> PAGEREF _Toc352233242 \h </w:instrText>
      </w:r>
      <w:r w:rsidRPr="00DF1ABF">
        <w:fldChar w:fldCharType="separate"/>
      </w:r>
      <w:r w:rsidRPr="00DF1ABF">
        <w:t>66</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Windows 8 Enterprise</w:t>
      </w:r>
      <w:r w:rsidRPr="00DF1ABF">
        <w:rPr>
          <w:color w:val="auto"/>
        </w:rPr>
        <w:tab/>
      </w:r>
      <w:r w:rsidRPr="00DF1ABF">
        <w:rPr>
          <w:color w:val="auto"/>
        </w:rPr>
        <w:fldChar w:fldCharType="begin"/>
      </w:r>
      <w:r w:rsidRPr="00DF1ABF">
        <w:rPr>
          <w:color w:val="auto"/>
        </w:rPr>
        <w:instrText xml:space="preserve"> PAGEREF _Toc352233243 \h </w:instrText>
      </w:r>
      <w:r w:rsidRPr="00DF1ABF">
        <w:rPr>
          <w:color w:val="auto"/>
        </w:rPr>
      </w:r>
      <w:r w:rsidRPr="00DF1ABF">
        <w:rPr>
          <w:color w:val="auto"/>
        </w:rPr>
        <w:fldChar w:fldCharType="separate"/>
      </w:r>
      <w:r w:rsidRPr="00DF1ABF">
        <w:rPr>
          <w:color w:val="auto"/>
        </w:rPr>
        <w:t>71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Instalación de Prueba de Windows 8 Enterprise</w:t>
      </w:r>
      <w:r w:rsidRPr="00DF1ABF">
        <w:rPr>
          <w:color w:val="auto"/>
        </w:rPr>
        <w:tab/>
      </w:r>
      <w:r w:rsidRPr="00DF1ABF">
        <w:rPr>
          <w:color w:val="auto"/>
        </w:rPr>
        <w:fldChar w:fldCharType="begin"/>
      </w:r>
      <w:r w:rsidRPr="00DF1ABF">
        <w:rPr>
          <w:color w:val="auto"/>
        </w:rPr>
        <w:instrText xml:space="preserve"> PAGEREF _Toc352233244 \h </w:instrText>
      </w:r>
      <w:r w:rsidRPr="00DF1ABF">
        <w:rPr>
          <w:color w:val="auto"/>
        </w:rPr>
      </w:r>
      <w:r w:rsidRPr="00DF1ABF">
        <w:rPr>
          <w:color w:val="auto"/>
        </w:rPr>
        <w:fldChar w:fldCharType="separate"/>
      </w:r>
      <w:r w:rsidRPr="00DF1ABF">
        <w:rPr>
          <w:color w:val="auto"/>
        </w:rPr>
        <w:t>71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Licencia de Suscripción a Windows Companion</w:t>
      </w:r>
      <w:r w:rsidRPr="00DF1ABF">
        <w:rPr>
          <w:color w:val="auto"/>
        </w:rPr>
        <w:tab/>
      </w:r>
      <w:r w:rsidRPr="00DF1ABF">
        <w:rPr>
          <w:color w:val="auto"/>
        </w:rPr>
        <w:fldChar w:fldCharType="begin"/>
      </w:r>
      <w:r w:rsidRPr="00DF1ABF">
        <w:rPr>
          <w:color w:val="auto"/>
        </w:rPr>
        <w:instrText xml:space="preserve"> PAGEREF _Toc352233245 \h </w:instrText>
      </w:r>
      <w:r w:rsidRPr="00DF1ABF">
        <w:rPr>
          <w:color w:val="auto"/>
        </w:rPr>
      </w:r>
      <w:r w:rsidRPr="00DF1ABF">
        <w:rPr>
          <w:color w:val="auto"/>
        </w:rPr>
        <w:fldChar w:fldCharType="separate"/>
      </w:r>
      <w:r w:rsidRPr="00DF1ABF">
        <w:rPr>
          <w:color w:val="auto"/>
        </w:rPr>
        <w:t>71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Cupones de Formación</w:t>
      </w:r>
      <w:r w:rsidRPr="00DF1ABF">
        <w:rPr>
          <w:color w:val="auto"/>
        </w:rPr>
        <w:tab/>
      </w:r>
      <w:r w:rsidRPr="00DF1ABF">
        <w:rPr>
          <w:color w:val="auto"/>
        </w:rPr>
        <w:fldChar w:fldCharType="begin"/>
      </w:r>
      <w:r w:rsidRPr="00DF1ABF">
        <w:rPr>
          <w:color w:val="auto"/>
        </w:rPr>
        <w:instrText xml:space="preserve"> PAGEREF _Toc352233246 \h </w:instrText>
      </w:r>
      <w:r w:rsidRPr="00DF1ABF">
        <w:rPr>
          <w:color w:val="auto"/>
        </w:rPr>
      </w:r>
      <w:r w:rsidRPr="00DF1ABF">
        <w:rPr>
          <w:color w:val="auto"/>
        </w:rPr>
        <w:fldChar w:fldCharType="separate"/>
      </w:r>
      <w:r w:rsidRPr="00DF1ABF">
        <w:rPr>
          <w:color w:val="auto"/>
        </w:rPr>
        <w:t>72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E-Learning</w:t>
      </w:r>
      <w:r w:rsidRPr="00DF1ABF">
        <w:rPr>
          <w:color w:val="auto"/>
        </w:rPr>
        <w:tab/>
      </w:r>
      <w:r w:rsidRPr="00DF1ABF">
        <w:rPr>
          <w:color w:val="auto"/>
        </w:rPr>
        <w:fldChar w:fldCharType="begin"/>
      </w:r>
      <w:r w:rsidRPr="00DF1ABF">
        <w:rPr>
          <w:color w:val="auto"/>
        </w:rPr>
        <w:instrText xml:space="preserve"> PAGEREF _Toc352233247 \h </w:instrText>
      </w:r>
      <w:r w:rsidRPr="00DF1ABF">
        <w:rPr>
          <w:color w:val="auto"/>
        </w:rPr>
      </w:r>
      <w:r w:rsidRPr="00DF1ABF">
        <w:rPr>
          <w:color w:val="auto"/>
        </w:rPr>
        <w:fldChar w:fldCharType="separate"/>
      </w:r>
      <w:r w:rsidRPr="00DF1ABF">
        <w:rPr>
          <w:color w:val="auto"/>
        </w:rPr>
        <w:t>74</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Programa de Teletrabajo</w:t>
      </w:r>
      <w:r w:rsidRPr="00DF1ABF">
        <w:rPr>
          <w:color w:val="auto"/>
        </w:rPr>
        <w:tab/>
      </w:r>
      <w:r w:rsidRPr="00DF1ABF">
        <w:rPr>
          <w:color w:val="auto"/>
        </w:rPr>
        <w:fldChar w:fldCharType="begin"/>
      </w:r>
      <w:r w:rsidRPr="00DF1ABF">
        <w:rPr>
          <w:color w:val="auto"/>
        </w:rPr>
        <w:instrText xml:space="preserve"> PAGEREF _Toc352233248 \h </w:instrText>
      </w:r>
      <w:r w:rsidRPr="00DF1ABF">
        <w:rPr>
          <w:color w:val="auto"/>
        </w:rPr>
      </w:r>
      <w:r w:rsidRPr="00DF1ABF">
        <w:rPr>
          <w:color w:val="auto"/>
        </w:rPr>
        <w:fldChar w:fldCharType="separate"/>
      </w:r>
      <w:r w:rsidRPr="00DF1ABF">
        <w:rPr>
          <w:color w:val="auto"/>
        </w:rPr>
        <w:t>75</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Soporte Técnico para la Resolución de Problemas 24x7</w:t>
      </w:r>
      <w:r w:rsidRPr="00DF1ABF">
        <w:rPr>
          <w:color w:val="auto"/>
        </w:rPr>
        <w:tab/>
      </w:r>
      <w:r w:rsidRPr="00DF1ABF">
        <w:rPr>
          <w:color w:val="auto"/>
        </w:rPr>
        <w:fldChar w:fldCharType="begin"/>
      </w:r>
      <w:r w:rsidRPr="00DF1ABF">
        <w:rPr>
          <w:color w:val="auto"/>
        </w:rPr>
        <w:instrText xml:space="preserve"> PAGEREF _Toc352233249 \h </w:instrText>
      </w:r>
      <w:r w:rsidRPr="00DF1ABF">
        <w:rPr>
          <w:color w:val="auto"/>
        </w:rPr>
      </w:r>
      <w:r w:rsidRPr="00DF1ABF">
        <w:rPr>
          <w:color w:val="auto"/>
        </w:rPr>
        <w:fldChar w:fldCharType="separate"/>
      </w:r>
      <w:r w:rsidRPr="00DF1ABF">
        <w:rPr>
          <w:color w:val="auto"/>
        </w:rPr>
        <w:t>77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Soporte Técnico para la Resolución de Problemas 24x7 Ilimitado</w:t>
      </w:r>
      <w:r w:rsidRPr="00DF1ABF">
        <w:rPr>
          <w:color w:val="auto"/>
        </w:rPr>
        <w:tab/>
      </w:r>
      <w:r w:rsidRPr="00DF1ABF">
        <w:rPr>
          <w:color w:val="auto"/>
        </w:rPr>
        <w:fldChar w:fldCharType="begin"/>
      </w:r>
      <w:r w:rsidRPr="00DF1ABF">
        <w:rPr>
          <w:color w:val="auto"/>
        </w:rPr>
        <w:instrText xml:space="preserve"> PAGEREF _Toc352233250 \h </w:instrText>
      </w:r>
      <w:r w:rsidRPr="00DF1ABF">
        <w:rPr>
          <w:color w:val="auto"/>
        </w:rPr>
      </w:r>
      <w:r w:rsidRPr="00DF1ABF">
        <w:rPr>
          <w:color w:val="auto"/>
        </w:rPr>
        <w:fldChar w:fldCharType="separate"/>
      </w:r>
      <w:r w:rsidRPr="00DF1ABF">
        <w:rPr>
          <w:color w:val="auto"/>
        </w:rPr>
        <w:t>82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System Center Advisor</w:t>
      </w:r>
      <w:r w:rsidRPr="00DF1ABF">
        <w:rPr>
          <w:color w:val="auto"/>
        </w:rPr>
        <w:tab/>
      </w:r>
      <w:r w:rsidRPr="00DF1ABF">
        <w:rPr>
          <w:color w:val="auto"/>
        </w:rPr>
        <w:fldChar w:fldCharType="begin"/>
      </w:r>
      <w:r w:rsidRPr="00DF1ABF">
        <w:rPr>
          <w:color w:val="auto"/>
        </w:rPr>
        <w:instrText xml:space="preserve"> PAGEREF _Toc352233251 \h </w:instrText>
      </w:r>
      <w:r w:rsidRPr="00DF1ABF">
        <w:rPr>
          <w:color w:val="auto"/>
        </w:rPr>
      </w:r>
      <w:r w:rsidRPr="00DF1ABF">
        <w:rPr>
          <w:color w:val="auto"/>
        </w:rPr>
        <w:fldChar w:fldCharType="separate"/>
      </w:r>
      <w:r w:rsidRPr="00DF1ABF">
        <w:rPr>
          <w:color w:val="auto"/>
        </w:rPr>
        <w:t>84</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Copias de Seguridad para Recuperación ante Desastres “en Frío”</w:t>
      </w:r>
      <w:r w:rsidRPr="00DF1ABF">
        <w:rPr>
          <w:color w:val="auto"/>
        </w:rPr>
        <w:tab/>
      </w:r>
      <w:r w:rsidRPr="00DF1ABF">
        <w:rPr>
          <w:color w:val="auto"/>
        </w:rPr>
        <w:fldChar w:fldCharType="begin"/>
      </w:r>
      <w:r w:rsidRPr="00DF1ABF">
        <w:rPr>
          <w:color w:val="auto"/>
        </w:rPr>
        <w:instrText xml:space="preserve"> PAGEREF _Toc352233252 \h </w:instrText>
      </w:r>
      <w:r w:rsidRPr="00DF1ABF">
        <w:rPr>
          <w:color w:val="auto"/>
        </w:rPr>
      </w:r>
      <w:r w:rsidRPr="00DF1ABF">
        <w:rPr>
          <w:color w:val="auto"/>
        </w:rPr>
        <w:fldChar w:fldCharType="separate"/>
      </w:r>
      <w:r w:rsidRPr="00DF1ABF">
        <w:rPr>
          <w:color w:val="auto"/>
        </w:rPr>
        <w:t>86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Servicios de Suscripción a TechNet SA</w:t>
      </w:r>
      <w:r w:rsidRPr="00DF1ABF">
        <w:rPr>
          <w:color w:val="auto"/>
        </w:rPr>
        <w:tab/>
      </w:r>
      <w:r w:rsidRPr="00DF1ABF">
        <w:rPr>
          <w:color w:val="auto"/>
        </w:rPr>
        <w:fldChar w:fldCharType="begin"/>
      </w:r>
      <w:r w:rsidRPr="00DF1ABF">
        <w:rPr>
          <w:color w:val="auto"/>
        </w:rPr>
        <w:instrText xml:space="preserve"> PAGEREF _Toc352233253 \h </w:instrText>
      </w:r>
      <w:r w:rsidRPr="00DF1ABF">
        <w:rPr>
          <w:color w:val="auto"/>
        </w:rPr>
      </w:r>
      <w:r w:rsidRPr="00DF1ABF">
        <w:rPr>
          <w:color w:val="auto"/>
        </w:rPr>
        <w:fldChar w:fldCharType="separate"/>
      </w:r>
      <w:r w:rsidRPr="00DF1ABF">
        <w:rPr>
          <w:color w:val="auto"/>
        </w:rPr>
        <w:t>86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TechNet Plus Direct</w:t>
      </w:r>
      <w:r w:rsidRPr="00DF1ABF">
        <w:rPr>
          <w:color w:val="auto"/>
        </w:rPr>
        <w:tab/>
      </w:r>
      <w:r w:rsidRPr="00DF1ABF">
        <w:rPr>
          <w:color w:val="auto"/>
        </w:rPr>
        <w:fldChar w:fldCharType="begin"/>
      </w:r>
      <w:r w:rsidRPr="00DF1ABF">
        <w:rPr>
          <w:color w:val="auto"/>
        </w:rPr>
        <w:instrText xml:space="preserve"> PAGEREF _Toc352233254 \h </w:instrText>
      </w:r>
      <w:r w:rsidRPr="00DF1ABF">
        <w:rPr>
          <w:color w:val="auto"/>
        </w:rPr>
      </w:r>
      <w:r w:rsidRPr="00DF1ABF">
        <w:rPr>
          <w:color w:val="auto"/>
        </w:rPr>
        <w:fldChar w:fldCharType="separate"/>
      </w:r>
      <w:r w:rsidRPr="00DF1ABF">
        <w:rPr>
          <w:color w:val="auto"/>
        </w:rPr>
        <w:t>87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Movilidad de Licencias a través de Software Assurance</w:t>
      </w:r>
      <w:r w:rsidRPr="00DF1ABF">
        <w:rPr>
          <w:color w:val="auto"/>
        </w:rPr>
        <w:tab/>
      </w:r>
      <w:r w:rsidRPr="00DF1ABF">
        <w:rPr>
          <w:color w:val="auto"/>
        </w:rPr>
        <w:fldChar w:fldCharType="begin"/>
      </w:r>
      <w:r w:rsidRPr="00DF1ABF">
        <w:rPr>
          <w:color w:val="auto"/>
        </w:rPr>
        <w:instrText xml:space="preserve"> PAGEREF _Toc352233255 \h </w:instrText>
      </w:r>
      <w:r w:rsidRPr="00DF1ABF">
        <w:rPr>
          <w:color w:val="auto"/>
        </w:rPr>
      </w:r>
      <w:r w:rsidRPr="00DF1ABF">
        <w:rPr>
          <w:color w:val="auto"/>
        </w:rPr>
        <w:fldChar w:fldCharType="separate"/>
      </w:r>
      <w:r w:rsidRPr="00DF1ABF">
        <w:rPr>
          <w:color w:val="auto"/>
        </w:rPr>
        <w:t>87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Windows Thin PC</w:t>
      </w:r>
      <w:r w:rsidRPr="00DF1ABF">
        <w:rPr>
          <w:color w:val="auto"/>
        </w:rPr>
        <w:tab/>
      </w:r>
      <w:r w:rsidRPr="00DF1ABF">
        <w:rPr>
          <w:color w:val="auto"/>
        </w:rPr>
        <w:fldChar w:fldCharType="begin"/>
      </w:r>
      <w:r w:rsidRPr="00DF1ABF">
        <w:rPr>
          <w:color w:val="auto"/>
        </w:rPr>
        <w:instrText xml:space="preserve"> PAGEREF _Toc352233256 \h </w:instrText>
      </w:r>
      <w:r w:rsidRPr="00DF1ABF">
        <w:rPr>
          <w:color w:val="auto"/>
        </w:rPr>
      </w:r>
      <w:r w:rsidRPr="00DF1ABF">
        <w:rPr>
          <w:color w:val="auto"/>
        </w:rPr>
        <w:fldChar w:fldCharType="separate"/>
      </w:r>
      <w:r w:rsidRPr="00DF1ABF">
        <w:rPr>
          <w:color w:val="auto"/>
        </w:rPr>
        <w:t>88</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lastRenderedPageBreak/>
        <w:t>Microsoft Desktop Optimization Pack para Software Assurance</w:t>
      </w:r>
      <w:r w:rsidRPr="00DF1ABF">
        <w:rPr>
          <w:color w:val="auto"/>
        </w:rPr>
        <w:tab/>
      </w:r>
      <w:r w:rsidRPr="00DF1ABF">
        <w:rPr>
          <w:color w:val="auto"/>
        </w:rPr>
        <w:fldChar w:fldCharType="begin"/>
      </w:r>
      <w:r w:rsidRPr="00DF1ABF">
        <w:rPr>
          <w:color w:val="auto"/>
        </w:rPr>
        <w:instrText xml:space="preserve"> PAGEREF _Toc352233257 \h </w:instrText>
      </w:r>
      <w:r w:rsidRPr="00DF1ABF">
        <w:rPr>
          <w:color w:val="auto"/>
        </w:rPr>
      </w:r>
      <w:r w:rsidRPr="00DF1ABF">
        <w:rPr>
          <w:color w:val="auto"/>
        </w:rPr>
        <w:fldChar w:fldCharType="separate"/>
      </w:r>
      <w:r w:rsidRPr="00DF1ABF">
        <w:rPr>
          <w:color w:val="auto"/>
        </w:rPr>
        <w:t>89</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Derechos de Windows Virtual Desktop Access (VDA)</w:t>
      </w:r>
      <w:r w:rsidRPr="00DF1ABF">
        <w:rPr>
          <w:color w:val="auto"/>
        </w:rPr>
        <w:tab/>
      </w:r>
      <w:r w:rsidRPr="00DF1ABF">
        <w:rPr>
          <w:color w:val="auto"/>
        </w:rPr>
        <w:fldChar w:fldCharType="begin"/>
      </w:r>
      <w:r w:rsidRPr="00DF1ABF">
        <w:rPr>
          <w:color w:val="auto"/>
        </w:rPr>
        <w:instrText xml:space="preserve"> PAGEREF _Toc352233258 \h </w:instrText>
      </w:r>
      <w:r w:rsidRPr="00DF1ABF">
        <w:rPr>
          <w:color w:val="auto"/>
        </w:rPr>
      </w:r>
      <w:r w:rsidRPr="00DF1ABF">
        <w:rPr>
          <w:color w:val="auto"/>
        </w:rPr>
        <w:fldChar w:fldCharType="separate"/>
      </w:r>
      <w:r w:rsidRPr="00DF1ABF">
        <w:rPr>
          <w:color w:val="auto"/>
        </w:rPr>
        <w:t>89</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Disponibilidad de Licencia de Migración a Edición Superior</w:t>
      </w:r>
      <w:r w:rsidRPr="00DF1ABF">
        <w:rPr>
          <w:color w:val="auto"/>
        </w:rPr>
        <w:tab/>
      </w:r>
      <w:r w:rsidRPr="00DF1ABF">
        <w:rPr>
          <w:color w:val="auto"/>
        </w:rPr>
        <w:fldChar w:fldCharType="begin"/>
      </w:r>
      <w:r w:rsidRPr="00DF1ABF">
        <w:rPr>
          <w:color w:val="auto"/>
        </w:rPr>
        <w:instrText xml:space="preserve"> PAGEREF _Toc352233259 \h </w:instrText>
      </w:r>
      <w:r w:rsidRPr="00DF1ABF">
        <w:rPr>
          <w:color w:val="auto"/>
        </w:rPr>
      </w:r>
      <w:r w:rsidRPr="00DF1ABF">
        <w:rPr>
          <w:color w:val="auto"/>
        </w:rPr>
        <w:fldChar w:fldCharType="separate"/>
      </w:r>
      <w:r w:rsidRPr="00DF1ABF">
        <w:rPr>
          <w:color w:val="auto"/>
        </w:rPr>
        <w:t>90</w:t>
      </w:r>
      <w:r w:rsidRPr="00DF1ABF">
        <w:rPr>
          <w:color w:val="auto"/>
        </w:rPr>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sección 8: SERVICIOS</w:t>
      </w:r>
      <w:r w:rsidRPr="00DF1ABF">
        <w:rPr>
          <w:color w:val="auto"/>
        </w:rPr>
        <w:tab/>
      </w:r>
      <w:r w:rsidRPr="00DF1ABF">
        <w:rPr>
          <w:color w:val="auto"/>
        </w:rPr>
        <w:fldChar w:fldCharType="begin"/>
      </w:r>
      <w:r w:rsidRPr="00DF1ABF">
        <w:rPr>
          <w:color w:val="auto"/>
        </w:rPr>
        <w:instrText xml:space="preserve"> PAGEREF _Toc352233260 \h </w:instrText>
      </w:r>
      <w:r w:rsidRPr="00DF1ABF">
        <w:rPr>
          <w:color w:val="auto"/>
        </w:rPr>
      </w:r>
      <w:r w:rsidRPr="00DF1ABF">
        <w:rPr>
          <w:color w:val="auto"/>
        </w:rPr>
        <w:fldChar w:fldCharType="separate"/>
      </w:r>
      <w:r w:rsidRPr="00DF1ABF">
        <w:rPr>
          <w:color w:val="auto"/>
        </w:rPr>
        <w:t>91</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t>Derechos de uso, titularidad y licencia</w:t>
      </w:r>
      <w:r w:rsidRPr="00DF1ABF">
        <w:tab/>
      </w:r>
      <w:r w:rsidRPr="00DF1ABF">
        <w:fldChar w:fldCharType="begin"/>
      </w:r>
      <w:r w:rsidRPr="00DF1ABF">
        <w:instrText xml:space="preserve"> PAGEREF _Toc352233261 \h </w:instrText>
      </w:r>
      <w:r w:rsidRPr="00DF1ABF">
        <w:fldChar w:fldCharType="separate"/>
      </w:r>
      <w:r w:rsidRPr="00DF1ABF">
        <w:t>99</w:t>
      </w:r>
      <w:r w:rsidRPr="00DF1ABF">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SECción 9: TÉRMINOS ADICIONALES</w:t>
      </w:r>
      <w:r w:rsidRPr="00DF1ABF">
        <w:rPr>
          <w:color w:val="auto"/>
        </w:rPr>
        <w:tab/>
      </w:r>
      <w:r w:rsidRPr="00DF1ABF">
        <w:rPr>
          <w:color w:val="auto"/>
        </w:rPr>
        <w:fldChar w:fldCharType="begin"/>
      </w:r>
      <w:r w:rsidRPr="00DF1ABF">
        <w:rPr>
          <w:color w:val="auto"/>
        </w:rPr>
        <w:instrText xml:space="preserve"> PAGEREF _Toc352233262 \h </w:instrText>
      </w:r>
      <w:r w:rsidRPr="00DF1ABF">
        <w:rPr>
          <w:color w:val="auto"/>
        </w:rPr>
      </w:r>
      <w:r w:rsidRPr="00DF1ABF">
        <w:rPr>
          <w:color w:val="auto"/>
        </w:rPr>
        <w:fldChar w:fldCharType="separate"/>
      </w:r>
      <w:r w:rsidRPr="00DF1ABF">
        <w:rPr>
          <w:color w:val="auto"/>
        </w:rPr>
        <w:t>101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rFonts w:eastAsia="Times New Roman"/>
          <w:color w:val="auto"/>
        </w:rPr>
        <w:t>Licencias de Acceso de Cliente (CAL) y Licencias de Administración de Cliente (ML)</w:t>
      </w:r>
      <w:r w:rsidRPr="00DF1ABF">
        <w:rPr>
          <w:color w:val="auto"/>
        </w:rPr>
        <w:tab/>
      </w:r>
      <w:r w:rsidRPr="00DF1ABF">
        <w:rPr>
          <w:color w:val="auto"/>
        </w:rPr>
        <w:fldChar w:fldCharType="begin"/>
      </w:r>
      <w:r w:rsidRPr="00DF1ABF">
        <w:rPr>
          <w:color w:val="auto"/>
        </w:rPr>
        <w:instrText xml:space="preserve"> PAGEREF _Toc352233263 \h </w:instrText>
      </w:r>
      <w:r w:rsidRPr="00DF1ABF">
        <w:rPr>
          <w:color w:val="auto"/>
        </w:rPr>
      </w:r>
      <w:r w:rsidRPr="00DF1ABF">
        <w:rPr>
          <w:color w:val="auto"/>
        </w:rPr>
        <w:fldChar w:fldCharType="separate"/>
      </w:r>
      <w:r w:rsidRPr="00DF1ABF">
        <w:rPr>
          <w:color w:val="auto"/>
        </w:rPr>
        <w:t>101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Restricciones de Controles EI</w:t>
      </w:r>
      <w:r w:rsidRPr="00DF1ABF">
        <w:rPr>
          <w:color w:val="auto"/>
        </w:rPr>
        <w:tab/>
      </w:r>
      <w:r w:rsidRPr="00DF1ABF">
        <w:rPr>
          <w:color w:val="auto"/>
        </w:rPr>
        <w:fldChar w:fldCharType="begin"/>
      </w:r>
      <w:r w:rsidRPr="00DF1ABF">
        <w:rPr>
          <w:color w:val="auto"/>
        </w:rPr>
        <w:instrText xml:space="preserve"> PAGEREF _Toc352233264 \h </w:instrText>
      </w:r>
      <w:r w:rsidRPr="00DF1ABF">
        <w:rPr>
          <w:color w:val="auto"/>
        </w:rPr>
      </w:r>
      <w:r w:rsidRPr="00DF1ABF">
        <w:rPr>
          <w:color w:val="auto"/>
        </w:rPr>
        <w:fldChar w:fldCharType="separate"/>
      </w:r>
      <w:r w:rsidRPr="00DF1ABF">
        <w:rPr>
          <w:color w:val="auto"/>
        </w:rPr>
        <w:t>102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rPr>
        <w:t>Paquetes Multilingüe (MLP), Funcionalidad de Interfaz de Usuario Multilingüe (MUI) y Derechos de Nuevas Versiones de Idiomas</w:t>
      </w:r>
      <w:r w:rsidRPr="00DF1ABF">
        <w:rPr>
          <w:color w:val="auto"/>
        </w:rPr>
        <w:tab/>
      </w:r>
      <w:r w:rsidRPr="00DF1ABF">
        <w:rPr>
          <w:color w:val="auto"/>
        </w:rPr>
        <w:fldChar w:fldCharType="begin"/>
      </w:r>
      <w:r w:rsidRPr="00DF1ABF">
        <w:rPr>
          <w:color w:val="auto"/>
        </w:rPr>
        <w:instrText xml:space="preserve"> PAGEREF _Toc352233265 \h </w:instrText>
      </w:r>
      <w:r w:rsidRPr="00DF1ABF">
        <w:rPr>
          <w:color w:val="auto"/>
        </w:rPr>
      </w:r>
      <w:r w:rsidRPr="00DF1ABF">
        <w:rPr>
          <w:color w:val="auto"/>
        </w:rPr>
        <w:fldChar w:fldCharType="separate"/>
      </w:r>
      <w:r w:rsidRPr="00DF1ABF">
        <w:rPr>
          <w:color w:val="auto"/>
        </w:rPr>
        <w:t>102</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Licencias de Plataforma Independiente</w:t>
      </w:r>
      <w:r w:rsidRPr="00DF1ABF">
        <w:tab/>
      </w:r>
      <w:r w:rsidRPr="00DF1ABF">
        <w:fldChar w:fldCharType="begin"/>
      </w:r>
      <w:r w:rsidRPr="00DF1ABF">
        <w:instrText xml:space="preserve"> PAGEREF _Toc352233266 \h </w:instrText>
      </w:r>
      <w:r w:rsidRPr="00DF1ABF">
        <w:fldChar w:fldCharType="separate"/>
      </w:r>
      <w:r w:rsidRPr="00DF1ABF">
        <w:t>102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Claves de Producto para Licencias por Volumen</w:t>
      </w:r>
      <w:r w:rsidRPr="00DF1ABF">
        <w:tab/>
      </w:r>
      <w:r w:rsidRPr="00DF1ABF">
        <w:fldChar w:fldCharType="begin"/>
      </w:r>
      <w:r w:rsidRPr="00DF1ABF">
        <w:instrText xml:space="preserve"> PAGEREF _Toc352233267 \h </w:instrText>
      </w:r>
      <w:r w:rsidRPr="00DF1ABF">
        <w:fldChar w:fldCharType="separate"/>
      </w:r>
      <w:r w:rsidRPr="00DF1ABF">
        <w:t>103</w:t>
      </w:r>
      <w:r w:rsidRPr="00DF1ABF">
        <w:fldChar w:fldCharType="end"/>
      </w:r>
    </w:p>
    <w:p w:rsidR="00DF1ABF" w:rsidRPr="00DF1ABF" w:rsidRDefault="00DF1ABF">
      <w:pPr>
        <w:pStyle w:val="TOC1"/>
        <w:rPr>
          <w:rFonts w:asciiTheme="minorHAnsi" w:eastAsiaTheme="minorEastAsia" w:hAnsiTheme="minorHAnsi" w:cstheme="minorBidi"/>
          <w:b w:val="0"/>
          <w:caps w:val="0"/>
          <w:color w:val="auto"/>
          <w:szCs w:val="22"/>
        </w:rPr>
      </w:pPr>
      <w:r w:rsidRPr="00DF1ABF">
        <w:rPr>
          <w:color w:val="auto"/>
        </w:rPr>
        <w:t>NOtas sobre productos</w:t>
      </w:r>
      <w:r w:rsidRPr="00DF1ABF">
        <w:rPr>
          <w:color w:val="auto"/>
        </w:rPr>
        <w:tab/>
      </w:r>
      <w:r w:rsidRPr="00DF1ABF">
        <w:rPr>
          <w:color w:val="auto"/>
        </w:rPr>
        <w:fldChar w:fldCharType="begin"/>
      </w:r>
      <w:r w:rsidRPr="00DF1ABF">
        <w:rPr>
          <w:color w:val="auto"/>
        </w:rPr>
        <w:instrText xml:space="preserve"> PAGEREF _Toc352233268 \h </w:instrText>
      </w:r>
      <w:r w:rsidRPr="00DF1ABF">
        <w:rPr>
          <w:color w:val="auto"/>
        </w:rPr>
      </w:r>
      <w:r w:rsidRPr="00DF1ABF">
        <w:rPr>
          <w:color w:val="auto"/>
        </w:rPr>
        <w:fldChar w:fldCharType="separate"/>
      </w:r>
      <w:r w:rsidRPr="00DF1ABF">
        <w:rPr>
          <w:color w:val="auto"/>
        </w:rPr>
        <w:t>104</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Grupo de aplicaciones</w:t>
      </w:r>
      <w:r w:rsidRPr="00DF1ABF">
        <w:tab/>
      </w:r>
      <w:r w:rsidRPr="00DF1ABF">
        <w:fldChar w:fldCharType="begin"/>
      </w:r>
      <w:r w:rsidRPr="00DF1ABF">
        <w:instrText xml:space="preserve"> PAGEREF _Toc352233269 \h </w:instrText>
      </w:r>
      <w:r w:rsidRPr="00DF1ABF">
        <w:fldChar w:fldCharType="separate"/>
      </w:r>
      <w:r w:rsidRPr="00DF1ABF">
        <w:t>104</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w:t>
      </w:r>
      <w:r w:rsidRPr="00DF1ABF">
        <w:rPr>
          <w:color w:val="auto"/>
        </w:rPr>
        <w:t xml:space="preserve"> Expression Encoder Pro 4</w:t>
      </w:r>
      <w:r w:rsidRPr="00DF1ABF">
        <w:rPr>
          <w:color w:val="auto"/>
        </w:rPr>
        <w:tab/>
      </w:r>
      <w:r w:rsidRPr="00DF1ABF">
        <w:rPr>
          <w:color w:val="auto"/>
        </w:rPr>
        <w:fldChar w:fldCharType="begin"/>
      </w:r>
      <w:r w:rsidRPr="00DF1ABF">
        <w:rPr>
          <w:color w:val="auto"/>
        </w:rPr>
        <w:instrText xml:space="preserve"> PAGEREF _Toc352233270 \h </w:instrText>
      </w:r>
      <w:r w:rsidRPr="00DF1ABF">
        <w:rPr>
          <w:color w:val="auto"/>
        </w:rPr>
      </w:r>
      <w:r w:rsidRPr="00DF1ABF">
        <w:rPr>
          <w:color w:val="auto"/>
        </w:rPr>
        <w:fldChar w:fldCharType="separate"/>
      </w:r>
      <w:r w:rsidRPr="00DF1ABF">
        <w:rPr>
          <w:color w:val="auto"/>
        </w:rPr>
        <w:t>104</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w:t>
      </w:r>
      <w:r w:rsidRPr="00DF1ABF">
        <w:rPr>
          <w:color w:val="auto"/>
        </w:rPr>
        <w:t xml:space="preserve"> Lync para Mac 2011</w:t>
      </w:r>
      <w:r w:rsidRPr="00DF1ABF">
        <w:rPr>
          <w:color w:val="auto"/>
        </w:rPr>
        <w:tab/>
      </w:r>
      <w:r w:rsidRPr="00DF1ABF">
        <w:rPr>
          <w:color w:val="auto"/>
        </w:rPr>
        <w:fldChar w:fldCharType="begin"/>
      </w:r>
      <w:r w:rsidRPr="00DF1ABF">
        <w:rPr>
          <w:color w:val="auto"/>
        </w:rPr>
        <w:instrText xml:space="preserve"> PAGEREF _Toc352233271 \h </w:instrText>
      </w:r>
      <w:r w:rsidRPr="00DF1ABF">
        <w:rPr>
          <w:color w:val="auto"/>
        </w:rPr>
      </w:r>
      <w:r w:rsidRPr="00DF1ABF">
        <w:rPr>
          <w:color w:val="auto"/>
        </w:rPr>
        <w:fldChar w:fldCharType="separate"/>
      </w:r>
      <w:r w:rsidRPr="00DF1ABF">
        <w:rPr>
          <w:color w:val="auto"/>
        </w:rPr>
        <w:t>104</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w:t>
      </w:r>
      <w:r w:rsidRPr="00DF1ABF">
        <w:rPr>
          <w:color w:val="auto"/>
        </w:rPr>
        <w:t xml:space="preserve"> Sistemas Operativos MSDN</w:t>
      </w:r>
      <w:r w:rsidRPr="00DF1ABF">
        <w:rPr>
          <w:color w:val="auto"/>
        </w:rPr>
        <w:tab/>
      </w:r>
      <w:r w:rsidRPr="00DF1ABF">
        <w:rPr>
          <w:color w:val="auto"/>
        </w:rPr>
        <w:fldChar w:fldCharType="begin"/>
      </w:r>
      <w:r w:rsidRPr="00DF1ABF">
        <w:rPr>
          <w:color w:val="auto"/>
        </w:rPr>
        <w:instrText xml:space="preserve"> PAGEREF _Toc352233272 \h </w:instrText>
      </w:r>
      <w:r w:rsidRPr="00DF1ABF">
        <w:rPr>
          <w:color w:val="auto"/>
        </w:rPr>
      </w:r>
      <w:r w:rsidRPr="00DF1ABF">
        <w:rPr>
          <w:color w:val="auto"/>
        </w:rPr>
        <w:fldChar w:fldCharType="separate"/>
      </w:r>
      <w:r w:rsidRPr="00DF1ABF">
        <w:rPr>
          <w:color w:val="auto"/>
        </w:rPr>
        <w:t>104</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4</w:t>
      </w:r>
      <w:r w:rsidRPr="00DF1ABF">
        <w:t xml:space="preserve"> </w:t>
      </w:r>
      <w:r w:rsidRPr="00DF1ABF">
        <w:rPr>
          <w:rFonts w:cs="Tahoma"/>
        </w:rPr>
        <w:t>Office 365 Ámbito educativo A2-A4 (SL de Usuario)</w:t>
      </w:r>
      <w:r w:rsidRPr="00DF1ABF">
        <w:tab/>
      </w:r>
      <w:r w:rsidRPr="00DF1ABF">
        <w:fldChar w:fldCharType="begin"/>
      </w:r>
      <w:r w:rsidRPr="00DF1ABF">
        <w:instrText xml:space="preserve"> PAGEREF _Toc352233273 \h </w:instrText>
      </w:r>
      <w:r w:rsidRPr="00DF1ABF">
        <w:fldChar w:fldCharType="separate"/>
      </w:r>
      <w:r w:rsidRPr="00DF1ABF">
        <w:t>105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5</w:t>
      </w:r>
      <w:r w:rsidRPr="00DF1ABF">
        <w:rPr>
          <w:rFonts w:cs="Tahoma"/>
        </w:rPr>
        <w:t xml:space="preserve"> Office 365 Enterprise E2-E4</w:t>
      </w:r>
      <w:r w:rsidRPr="00DF1ABF">
        <w:tab/>
      </w:r>
      <w:r w:rsidRPr="00DF1ABF">
        <w:fldChar w:fldCharType="begin"/>
      </w:r>
      <w:r w:rsidRPr="00DF1ABF">
        <w:instrText xml:space="preserve"> PAGEREF _Toc352233274 \h </w:instrText>
      </w:r>
      <w:r w:rsidRPr="00DF1ABF">
        <w:fldChar w:fldCharType="separate"/>
      </w:r>
      <w:r w:rsidRPr="00DF1ABF">
        <w:t>106</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6</w:t>
      </w:r>
      <w:r w:rsidRPr="00DF1ABF">
        <w:rPr>
          <w:caps/>
          <w:color w:val="auto"/>
        </w:rPr>
        <w:t xml:space="preserve"> </w:t>
      </w:r>
      <w:r w:rsidRPr="00DF1ABF">
        <w:rPr>
          <w:color w:val="auto"/>
        </w:rPr>
        <w:t>Office para Mac Standard 2011</w:t>
      </w:r>
      <w:r w:rsidRPr="00DF1ABF">
        <w:rPr>
          <w:color w:val="auto"/>
        </w:rPr>
        <w:tab/>
      </w:r>
      <w:r w:rsidRPr="00DF1ABF">
        <w:rPr>
          <w:color w:val="auto"/>
        </w:rPr>
        <w:fldChar w:fldCharType="begin"/>
      </w:r>
      <w:r w:rsidRPr="00DF1ABF">
        <w:rPr>
          <w:color w:val="auto"/>
        </w:rPr>
        <w:instrText xml:space="preserve"> PAGEREF _Toc352233275 \h </w:instrText>
      </w:r>
      <w:r w:rsidRPr="00DF1ABF">
        <w:rPr>
          <w:color w:val="auto"/>
        </w:rPr>
      </w:r>
      <w:r w:rsidRPr="00DF1ABF">
        <w:rPr>
          <w:color w:val="auto"/>
        </w:rPr>
        <w:fldChar w:fldCharType="separate"/>
      </w:r>
      <w:r w:rsidRPr="00DF1ABF">
        <w:rPr>
          <w:color w:val="auto"/>
        </w:rPr>
        <w:t>106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7</w:t>
      </w:r>
      <w:r w:rsidRPr="00DF1ABF">
        <w:rPr>
          <w:color w:val="auto"/>
        </w:rPr>
        <w:t xml:space="preserve"> Office Multi-Language Pack 2013</w:t>
      </w:r>
      <w:r w:rsidRPr="00DF1ABF">
        <w:rPr>
          <w:color w:val="auto"/>
        </w:rPr>
        <w:tab/>
      </w:r>
      <w:r w:rsidRPr="00DF1ABF">
        <w:rPr>
          <w:color w:val="auto"/>
        </w:rPr>
        <w:fldChar w:fldCharType="begin"/>
      </w:r>
      <w:r w:rsidRPr="00DF1ABF">
        <w:rPr>
          <w:color w:val="auto"/>
        </w:rPr>
        <w:instrText xml:space="preserve"> PAGEREF _Toc352233276 \h </w:instrText>
      </w:r>
      <w:r w:rsidRPr="00DF1ABF">
        <w:rPr>
          <w:color w:val="auto"/>
        </w:rPr>
      </w:r>
      <w:r w:rsidRPr="00DF1ABF">
        <w:rPr>
          <w:color w:val="auto"/>
        </w:rPr>
        <w:fldChar w:fldCharType="separate"/>
      </w:r>
      <w:r w:rsidRPr="00DF1ABF">
        <w:rPr>
          <w:color w:val="auto"/>
        </w:rPr>
        <w:t>106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w:t>
      </w:r>
      <w:r w:rsidRPr="00DF1ABF">
        <w:rPr>
          <w:color w:val="auto"/>
        </w:rPr>
        <w:t xml:space="preserve"> Office Professional Plus 2013</w:t>
      </w:r>
      <w:r w:rsidRPr="00DF1ABF">
        <w:rPr>
          <w:color w:val="auto"/>
        </w:rPr>
        <w:tab/>
      </w:r>
      <w:r w:rsidRPr="00DF1ABF">
        <w:rPr>
          <w:color w:val="auto"/>
        </w:rPr>
        <w:fldChar w:fldCharType="begin"/>
      </w:r>
      <w:r w:rsidRPr="00DF1ABF">
        <w:rPr>
          <w:color w:val="auto"/>
        </w:rPr>
        <w:instrText xml:space="preserve"> PAGEREF _Toc352233277 \h </w:instrText>
      </w:r>
      <w:r w:rsidRPr="00DF1ABF">
        <w:rPr>
          <w:color w:val="auto"/>
        </w:rPr>
      </w:r>
      <w:r w:rsidRPr="00DF1ABF">
        <w:rPr>
          <w:color w:val="auto"/>
        </w:rPr>
        <w:fldChar w:fldCharType="separate"/>
      </w:r>
      <w:r w:rsidRPr="00DF1ABF">
        <w:rPr>
          <w:color w:val="auto"/>
        </w:rPr>
        <w:t>107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9</w:t>
      </w:r>
      <w:r w:rsidRPr="00DF1ABF">
        <w:rPr>
          <w:color w:val="auto"/>
        </w:rPr>
        <w:t xml:space="preserve"> Office Standard 2013</w:t>
      </w:r>
      <w:r w:rsidRPr="00DF1ABF">
        <w:rPr>
          <w:color w:val="auto"/>
        </w:rPr>
        <w:tab/>
      </w:r>
      <w:r w:rsidRPr="00DF1ABF">
        <w:rPr>
          <w:color w:val="auto"/>
        </w:rPr>
        <w:fldChar w:fldCharType="begin"/>
      </w:r>
      <w:r w:rsidRPr="00DF1ABF">
        <w:rPr>
          <w:color w:val="auto"/>
        </w:rPr>
        <w:instrText xml:space="preserve"> PAGEREF _Toc352233278 \h </w:instrText>
      </w:r>
      <w:r w:rsidRPr="00DF1ABF">
        <w:rPr>
          <w:color w:val="auto"/>
        </w:rPr>
      </w:r>
      <w:r w:rsidRPr="00DF1ABF">
        <w:rPr>
          <w:color w:val="auto"/>
        </w:rPr>
        <w:fldChar w:fldCharType="separate"/>
      </w:r>
      <w:r w:rsidRPr="00DF1ABF">
        <w:rPr>
          <w:color w:val="auto"/>
        </w:rPr>
        <w:t>107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10</w:t>
      </w:r>
      <w:r w:rsidRPr="00DF1ABF">
        <w:rPr>
          <w:color w:val="auto"/>
        </w:rPr>
        <w:t xml:space="preserve"> Office 365 ProPlus (SL de Usuario)</w:t>
      </w:r>
      <w:r w:rsidRPr="00DF1ABF">
        <w:rPr>
          <w:color w:val="auto"/>
        </w:rPr>
        <w:tab/>
      </w:r>
      <w:r w:rsidRPr="00DF1ABF">
        <w:rPr>
          <w:color w:val="auto"/>
        </w:rPr>
        <w:fldChar w:fldCharType="begin"/>
      </w:r>
      <w:r w:rsidRPr="00DF1ABF">
        <w:rPr>
          <w:color w:val="auto"/>
        </w:rPr>
        <w:instrText xml:space="preserve"> PAGEREF _Toc352233279 \h </w:instrText>
      </w:r>
      <w:r w:rsidRPr="00DF1ABF">
        <w:rPr>
          <w:color w:val="auto"/>
        </w:rPr>
      </w:r>
      <w:r w:rsidRPr="00DF1ABF">
        <w:rPr>
          <w:color w:val="auto"/>
        </w:rPr>
        <w:fldChar w:fldCharType="separate"/>
      </w:r>
      <w:r w:rsidRPr="00DF1ABF">
        <w:rPr>
          <w:color w:val="auto"/>
        </w:rPr>
        <w:t>107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11</w:t>
      </w:r>
      <w:r w:rsidRPr="00DF1ABF">
        <w:rPr>
          <w:color w:val="auto"/>
        </w:rPr>
        <w:t xml:space="preserve"> Outlook para Mac 2011</w:t>
      </w:r>
      <w:r w:rsidRPr="00DF1ABF">
        <w:rPr>
          <w:color w:val="auto"/>
        </w:rPr>
        <w:tab/>
      </w:r>
      <w:r w:rsidRPr="00DF1ABF">
        <w:rPr>
          <w:color w:val="auto"/>
        </w:rPr>
        <w:fldChar w:fldCharType="begin"/>
      </w:r>
      <w:r w:rsidRPr="00DF1ABF">
        <w:rPr>
          <w:color w:val="auto"/>
        </w:rPr>
        <w:instrText xml:space="preserve"> PAGEREF _Toc352233280 \h </w:instrText>
      </w:r>
      <w:r w:rsidRPr="00DF1ABF">
        <w:rPr>
          <w:color w:val="auto"/>
        </w:rPr>
      </w:r>
      <w:r w:rsidRPr="00DF1ABF">
        <w:rPr>
          <w:color w:val="auto"/>
        </w:rPr>
        <w:fldChar w:fldCharType="separate"/>
      </w:r>
      <w:r w:rsidRPr="00DF1ABF">
        <w:rPr>
          <w:color w:val="auto"/>
        </w:rPr>
        <w:t>108</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12</w:t>
      </w:r>
      <w:r w:rsidRPr="00DF1ABF">
        <w:rPr>
          <w:color w:val="auto"/>
        </w:rPr>
        <w:t xml:space="preserve"> Project 2013 Professional</w:t>
      </w:r>
      <w:r w:rsidRPr="00DF1ABF">
        <w:rPr>
          <w:color w:val="auto"/>
        </w:rPr>
        <w:tab/>
      </w:r>
      <w:r w:rsidRPr="00DF1ABF">
        <w:rPr>
          <w:color w:val="auto"/>
        </w:rPr>
        <w:fldChar w:fldCharType="begin"/>
      </w:r>
      <w:r w:rsidRPr="00DF1ABF">
        <w:rPr>
          <w:color w:val="auto"/>
        </w:rPr>
        <w:instrText xml:space="preserve"> PAGEREF _Toc352233281 \h </w:instrText>
      </w:r>
      <w:r w:rsidRPr="00DF1ABF">
        <w:rPr>
          <w:color w:val="auto"/>
        </w:rPr>
      </w:r>
      <w:r w:rsidRPr="00DF1ABF">
        <w:rPr>
          <w:color w:val="auto"/>
        </w:rPr>
        <w:fldChar w:fldCharType="separate"/>
      </w:r>
      <w:r w:rsidRPr="00DF1ABF">
        <w:rPr>
          <w:color w:val="auto"/>
        </w:rPr>
        <w:t>108</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13</w:t>
      </w:r>
      <w:r w:rsidRPr="00DF1ABF">
        <w:rPr>
          <w:caps/>
          <w:color w:val="auto"/>
        </w:rPr>
        <w:t xml:space="preserve"> </w:t>
      </w:r>
      <w:r w:rsidRPr="00DF1ABF">
        <w:rPr>
          <w:color w:val="auto"/>
        </w:rPr>
        <w:t>Project Pro para Office 365</w:t>
      </w:r>
      <w:r w:rsidRPr="00DF1ABF">
        <w:rPr>
          <w:color w:val="auto"/>
        </w:rPr>
        <w:tab/>
      </w:r>
      <w:r w:rsidRPr="00DF1ABF">
        <w:rPr>
          <w:color w:val="auto"/>
        </w:rPr>
        <w:fldChar w:fldCharType="begin"/>
      </w:r>
      <w:r w:rsidRPr="00DF1ABF">
        <w:rPr>
          <w:color w:val="auto"/>
        </w:rPr>
        <w:instrText xml:space="preserve"> PAGEREF _Toc352233282 \h </w:instrText>
      </w:r>
      <w:r w:rsidRPr="00DF1ABF">
        <w:rPr>
          <w:color w:val="auto"/>
        </w:rPr>
      </w:r>
      <w:r w:rsidRPr="00DF1ABF">
        <w:rPr>
          <w:color w:val="auto"/>
        </w:rPr>
        <w:fldChar w:fldCharType="separate"/>
      </w:r>
      <w:r w:rsidRPr="00DF1ABF">
        <w:rPr>
          <w:color w:val="auto"/>
        </w:rPr>
        <w:t>109</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14</w:t>
      </w:r>
      <w:r w:rsidRPr="00DF1ABF">
        <w:rPr>
          <w:color w:val="auto"/>
        </w:rPr>
        <w:t xml:space="preserve"> Derechos de Alquiler para Office</w:t>
      </w:r>
      <w:r w:rsidRPr="00DF1ABF">
        <w:rPr>
          <w:color w:val="auto"/>
        </w:rPr>
        <w:tab/>
      </w:r>
      <w:r w:rsidRPr="00DF1ABF">
        <w:rPr>
          <w:color w:val="auto"/>
        </w:rPr>
        <w:fldChar w:fldCharType="begin"/>
      </w:r>
      <w:r w:rsidRPr="00DF1ABF">
        <w:rPr>
          <w:color w:val="auto"/>
        </w:rPr>
        <w:instrText xml:space="preserve"> PAGEREF _Toc352233283 \h </w:instrText>
      </w:r>
      <w:r w:rsidRPr="00DF1ABF">
        <w:rPr>
          <w:color w:val="auto"/>
        </w:rPr>
      </w:r>
      <w:r w:rsidRPr="00DF1ABF">
        <w:rPr>
          <w:color w:val="auto"/>
        </w:rPr>
        <w:fldChar w:fldCharType="separate"/>
      </w:r>
      <w:r w:rsidRPr="00DF1ABF">
        <w:rPr>
          <w:color w:val="auto"/>
        </w:rPr>
        <w:t>109</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15</w:t>
      </w:r>
      <w:r w:rsidRPr="00DF1ABF">
        <w:rPr>
          <w:caps/>
          <w:color w:val="auto"/>
        </w:rPr>
        <w:t xml:space="preserve"> </w:t>
      </w:r>
      <w:r w:rsidRPr="00DF1ABF">
        <w:rPr>
          <w:color w:val="auto"/>
        </w:rPr>
        <w:t>Vexcel Desktop con Enhanced Content Pack</w:t>
      </w:r>
      <w:r w:rsidRPr="00DF1ABF">
        <w:rPr>
          <w:color w:val="auto"/>
        </w:rPr>
        <w:tab/>
      </w:r>
      <w:r w:rsidRPr="00DF1ABF">
        <w:rPr>
          <w:color w:val="auto"/>
        </w:rPr>
        <w:fldChar w:fldCharType="begin"/>
      </w:r>
      <w:r w:rsidRPr="00DF1ABF">
        <w:rPr>
          <w:color w:val="auto"/>
        </w:rPr>
        <w:instrText xml:space="preserve"> PAGEREF _Toc352233284 \h </w:instrText>
      </w:r>
      <w:r w:rsidRPr="00DF1ABF">
        <w:rPr>
          <w:color w:val="auto"/>
        </w:rPr>
      </w:r>
      <w:r w:rsidRPr="00DF1ABF">
        <w:rPr>
          <w:color w:val="auto"/>
        </w:rPr>
        <w:fldChar w:fldCharType="separate"/>
      </w:r>
      <w:r w:rsidRPr="00DF1ABF">
        <w:rPr>
          <w:color w:val="auto"/>
        </w:rPr>
        <w:t>110</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16</w:t>
      </w:r>
      <w:r w:rsidRPr="00DF1ABF">
        <w:rPr>
          <w:color w:val="auto"/>
        </w:rPr>
        <w:t xml:space="preserve"> Visio Professional 2013</w:t>
      </w:r>
      <w:r w:rsidRPr="00DF1ABF">
        <w:rPr>
          <w:color w:val="auto"/>
        </w:rPr>
        <w:tab/>
      </w:r>
      <w:r w:rsidRPr="00DF1ABF">
        <w:rPr>
          <w:color w:val="auto"/>
        </w:rPr>
        <w:fldChar w:fldCharType="begin"/>
      </w:r>
      <w:r w:rsidRPr="00DF1ABF">
        <w:rPr>
          <w:color w:val="auto"/>
        </w:rPr>
        <w:instrText xml:space="preserve"> PAGEREF _Toc352233285 \h </w:instrText>
      </w:r>
      <w:r w:rsidRPr="00DF1ABF">
        <w:rPr>
          <w:color w:val="auto"/>
        </w:rPr>
      </w:r>
      <w:r w:rsidRPr="00DF1ABF">
        <w:rPr>
          <w:color w:val="auto"/>
        </w:rPr>
        <w:fldChar w:fldCharType="separate"/>
      </w:r>
      <w:r w:rsidRPr="00DF1ABF">
        <w:rPr>
          <w:color w:val="auto"/>
        </w:rPr>
        <w:t>110</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17</w:t>
      </w:r>
      <w:r w:rsidRPr="00DF1ABF">
        <w:rPr>
          <w:color w:val="auto"/>
        </w:rPr>
        <w:t xml:space="preserve"> Visio Pro para Office 365</w:t>
      </w:r>
      <w:r w:rsidRPr="00DF1ABF">
        <w:rPr>
          <w:color w:val="auto"/>
        </w:rPr>
        <w:tab/>
      </w:r>
      <w:r w:rsidRPr="00DF1ABF">
        <w:rPr>
          <w:color w:val="auto"/>
        </w:rPr>
        <w:fldChar w:fldCharType="begin"/>
      </w:r>
      <w:r w:rsidRPr="00DF1ABF">
        <w:rPr>
          <w:color w:val="auto"/>
        </w:rPr>
        <w:instrText xml:space="preserve"> PAGEREF _Toc352233286 \h </w:instrText>
      </w:r>
      <w:r w:rsidRPr="00DF1ABF">
        <w:rPr>
          <w:color w:val="auto"/>
        </w:rPr>
      </w:r>
      <w:r w:rsidRPr="00DF1ABF">
        <w:rPr>
          <w:color w:val="auto"/>
        </w:rPr>
        <w:fldChar w:fldCharType="separate"/>
      </w:r>
      <w:r w:rsidRPr="00DF1ABF">
        <w:rPr>
          <w:color w:val="auto"/>
        </w:rPr>
        <w:t>110</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18</w:t>
      </w:r>
      <w:r w:rsidRPr="00DF1ABF">
        <w:rPr>
          <w:color w:val="auto"/>
        </w:rPr>
        <w:t xml:space="preserve"> Visual Studio Professional 2012</w:t>
      </w:r>
      <w:r w:rsidRPr="00DF1ABF">
        <w:rPr>
          <w:color w:val="auto"/>
        </w:rPr>
        <w:tab/>
      </w:r>
      <w:r w:rsidRPr="00DF1ABF">
        <w:rPr>
          <w:color w:val="auto"/>
        </w:rPr>
        <w:fldChar w:fldCharType="begin"/>
      </w:r>
      <w:r w:rsidRPr="00DF1ABF">
        <w:rPr>
          <w:color w:val="auto"/>
        </w:rPr>
        <w:instrText xml:space="preserve"> PAGEREF _Toc352233287 \h </w:instrText>
      </w:r>
      <w:r w:rsidRPr="00DF1ABF">
        <w:rPr>
          <w:color w:val="auto"/>
        </w:rPr>
      </w:r>
      <w:r w:rsidRPr="00DF1ABF">
        <w:rPr>
          <w:color w:val="auto"/>
        </w:rPr>
        <w:fldChar w:fldCharType="separate"/>
      </w:r>
      <w:r w:rsidRPr="00DF1ABF">
        <w:rPr>
          <w:color w:val="auto"/>
        </w:rPr>
        <w:t>111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19</w:t>
      </w:r>
      <w:r w:rsidRPr="00DF1ABF">
        <w:rPr>
          <w:color w:val="auto"/>
        </w:rPr>
        <w:t xml:space="preserve"> Visual Studio Professional 2012 con MSDN</w:t>
      </w:r>
      <w:r w:rsidRPr="00DF1ABF">
        <w:rPr>
          <w:color w:val="auto"/>
        </w:rPr>
        <w:tab/>
      </w:r>
      <w:r w:rsidRPr="00DF1ABF">
        <w:rPr>
          <w:color w:val="auto"/>
        </w:rPr>
        <w:fldChar w:fldCharType="begin"/>
      </w:r>
      <w:r w:rsidRPr="00DF1ABF">
        <w:rPr>
          <w:color w:val="auto"/>
        </w:rPr>
        <w:instrText xml:space="preserve"> PAGEREF _Toc352233288 \h </w:instrText>
      </w:r>
      <w:r w:rsidRPr="00DF1ABF">
        <w:rPr>
          <w:color w:val="auto"/>
        </w:rPr>
      </w:r>
      <w:r w:rsidRPr="00DF1ABF">
        <w:rPr>
          <w:color w:val="auto"/>
        </w:rPr>
        <w:fldChar w:fldCharType="separate"/>
      </w:r>
      <w:r w:rsidRPr="00DF1ABF">
        <w:rPr>
          <w:color w:val="auto"/>
        </w:rPr>
        <w:t>111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20</w:t>
      </w:r>
      <w:r w:rsidRPr="00DF1ABF">
        <w:rPr>
          <w:color w:val="auto"/>
        </w:rPr>
        <w:t xml:space="preserve"> Visual Studio Premium 2012 con MSDN</w:t>
      </w:r>
      <w:r w:rsidRPr="00DF1ABF">
        <w:rPr>
          <w:color w:val="auto"/>
        </w:rPr>
        <w:tab/>
      </w:r>
      <w:r w:rsidRPr="00DF1ABF">
        <w:rPr>
          <w:color w:val="auto"/>
        </w:rPr>
        <w:fldChar w:fldCharType="begin"/>
      </w:r>
      <w:r w:rsidRPr="00DF1ABF">
        <w:rPr>
          <w:color w:val="auto"/>
        </w:rPr>
        <w:instrText xml:space="preserve"> PAGEREF _Toc352233289 \h </w:instrText>
      </w:r>
      <w:r w:rsidRPr="00DF1ABF">
        <w:rPr>
          <w:color w:val="auto"/>
        </w:rPr>
      </w:r>
      <w:r w:rsidRPr="00DF1ABF">
        <w:rPr>
          <w:color w:val="auto"/>
        </w:rPr>
        <w:fldChar w:fldCharType="separate"/>
      </w:r>
      <w:r w:rsidRPr="00DF1ABF">
        <w:rPr>
          <w:color w:val="auto"/>
        </w:rPr>
        <w:t>112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21</w:t>
      </w:r>
      <w:r w:rsidRPr="00DF1ABF">
        <w:rPr>
          <w:color w:val="auto"/>
        </w:rPr>
        <w:t xml:space="preserve"> Visual Studio Ultimate 2012 con MSDN</w:t>
      </w:r>
      <w:r w:rsidRPr="00DF1ABF">
        <w:rPr>
          <w:color w:val="auto"/>
        </w:rPr>
        <w:tab/>
      </w:r>
      <w:r w:rsidRPr="00DF1ABF">
        <w:rPr>
          <w:color w:val="auto"/>
        </w:rPr>
        <w:fldChar w:fldCharType="begin"/>
      </w:r>
      <w:r w:rsidRPr="00DF1ABF">
        <w:rPr>
          <w:color w:val="auto"/>
        </w:rPr>
        <w:instrText xml:space="preserve"> PAGEREF _Toc352233290 \h </w:instrText>
      </w:r>
      <w:r w:rsidRPr="00DF1ABF">
        <w:rPr>
          <w:color w:val="auto"/>
        </w:rPr>
      </w:r>
      <w:r w:rsidRPr="00DF1ABF">
        <w:rPr>
          <w:color w:val="auto"/>
        </w:rPr>
        <w:fldChar w:fldCharType="separate"/>
      </w:r>
      <w:r w:rsidRPr="00DF1ABF">
        <w:rPr>
          <w:color w:val="auto"/>
        </w:rPr>
        <w:t>113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22</w:t>
      </w:r>
      <w:r w:rsidRPr="00DF1ABF">
        <w:rPr>
          <w:color w:val="auto"/>
        </w:rPr>
        <w:t xml:space="preserve"> Visual Studio Test Professional 2012 con MSDN</w:t>
      </w:r>
      <w:r w:rsidRPr="00DF1ABF">
        <w:rPr>
          <w:color w:val="auto"/>
        </w:rPr>
        <w:tab/>
      </w:r>
      <w:r w:rsidRPr="00DF1ABF">
        <w:rPr>
          <w:color w:val="auto"/>
        </w:rPr>
        <w:fldChar w:fldCharType="begin"/>
      </w:r>
      <w:r w:rsidRPr="00DF1ABF">
        <w:rPr>
          <w:color w:val="auto"/>
        </w:rPr>
        <w:instrText xml:space="preserve"> PAGEREF _Toc352233291 \h </w:instrText>
      </w:r>
      <w:r w:rsidRPr="00DF1ABF">
        <w:rPr>
          <w:color w:val="auto"/>
        </w:rPr>
      </w:r>
      <w:r w:rsidRPr="00DF1ABF">
        <w:rPr>
          <w:color w:val="auto"/>
        </w:rPr>
        <w:fldChar w:fldCharType="separate"/>
      </w:r>
      <w:r w:rsidRPr="00DF1ABF">
        <w:rPr>
          <w:color w:val="auto"/>
        </w:rPr>
        <w:t>114</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Grupo de Sistemas</w:t>
      </w:r>
      <w:r w:rsidRPr="00DF1ABF">
        <w:tab/>
      </w:r>
      <w:r w:rsidRPr="00DF1ABF">
        <w:fldChar w:fldCharType="begin"/>
      </w:r>
      <w:r w:rsidRPr="00DF1ABF">
        <w:instrText xml:space="preserve"> PAGEREF _Toc352233292 \h </w:instrText>
      </w:r>
      <w:r w:rsidRPr="00DF1ABF">
        <w:fldChar w:fldCharType="separate"/>
      </w:r>
      <w:r w:rsidRPr="00DF1ABF">
        <w:t>115</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23</w:t>
      </w:r>
      <w:r w:rsidRPr="00DF1ABF">
        <w:rPr>
          <w:color w:val="auto"/>
        </w:rPr>
        <w:t xml:space="preserve"> Microsoft Desktop Optimization Pack para Software Assurance</w:t>
      </w:r>
      <w:r w:rsidRPr="00DF1ABF">
        <w:rPr>
          <w:color w:val="auto"/>
        </w:rPr>
        <w:tab/>
      </w:r>
      <w:r w:rsidRPr="00DF1ABF">
        <w:rPr>
          <w:color w:val="auto"/>
        </w:rPr>
        <w:fldChar w:fldCharType="begin"/>
      </w:r>
      <w:r w:rsidRPr="00DF1ABF">
        <w:rPr>
          <w:color w:val="auto"/>
        </w:rPr>
        <w:instrText xml:space="preserve"> PAGEREF _Toc352233293 \h </w:instrText>
      </w:r>
      <w:r w:rsidRPr="00DF1ABF">
        <w:rPr>
          <w:color w:val="auto"/>
        </w:rPr>
      </w:r>
      <w:r w:rsidRPr="00DF1ABF">
        <w:rPr>
          <w:color w:val="auto"/>
        </w:rPr>
        <w:fldChar w:fldCharType="separate"/>
      </w:r>
      <w:r w:rsidRPr="00DF1ABF">
        <w:rPr>
          <w:color w:val="auto"/>
        </w:rPr>
        <w:t>115</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24</w:t>
      </w:r>
      <w:r w:rsidRPr="00DF1ABF">
        <w:rPr>
          <w:caps/>
          <w:color w:val="auto"/>
        </w:rPr>
        <w:t xml:space="preserve"> </w:t>
      </w:r>
      <w:r w:rsidRPr="00DF1ABF">
        <w:rPr>
          <w:color w:val="auto"/>
        </w:rPr>
        <w:t>Licencias de suscripción a Windows</w:t>
      </w:r>
      <w:r w:rsidRPr="00DF1ABF">
        <w:rPr>
          <w:color w:val="auto"/>
          <w:vertAlign w:val="superscript"/>
        </w:rPr>
        <w:t>®</w:t>
      </w:r>
      <w:r w:rsidRPr="00DF1ABF">
        <w:rPr>
          <w:color w:val="auto"/>
        </w:rPr>
        <w:t xml:space="preserve"> Companion</w:t>
      </w:r>
      <w:r w:rsidRPr="00DF1ABF">
        <w:rPr>
          <w:color w:val="auto"/>
        </w:rPr>
        <w:tab/>
      </w:r>
      <w:r w:rsidRPr="00DF1ABF">
        <w:rPr>
          <w:color w:val="auto"/>
        </w:rPr>
        <w:fldChar w:fldCharType="begin"/>
      </w:r>
      <w:r w:rsidRPr="00DF1ABF">
        <w:rPr>
          <w:color w:val="auto"/>
        </w:rPr>
        <w:instrText xml:space="preserve"> PAGEREF _Toc352233294 \h </w:instrText>
      </w:r>
      <w:r w:rsidRPr="00DF1ABF">
        <w:rPr>
          <w:color w:val="auto"/>
        </w:rPr>
      </w:r>
      <w:r w:rsidRPr="00DF1ABF">
        <w:rPr>
          <w:color w:val="auto"/>
        </w:rPr>
        <w:fldChar w:fldCharType="separate"/>
      </w:r>
      <w:r w:rsidRPr="00DF1ABF">
        <w:rPr>
          <w:color w:val="auto"/>
        </w:rPr>
        <w:t>116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25</w:t>
      </w:r>
      <w:r w:rsidRPr="00DF1ABF">
        <w:rPr>
          <w:rFonts w:eastAsia="Times New Roman"/>
          <w:color w:val="auto"/>
        </w:rPr>
        <w:t xml:space="preserve"> Windows Vista DVD Playback Pack</w:t>
      </w:r>
      <w:r w:rsidRPr="00DF1ABF">
        <w:rPr>
          <w:color w:val="auto"/>
        </w:rPr>
        <w:tab/>
      </w:r>
      <w:r w:rsidRPr="00DF1ABF">
        <w:rPr>
          <w:color w:val="auto"/>
        </w:rPr>
        <w:fldChar w:fldCharType="begin"/>
      </w:r>
      <w:r w:rsidRPr="00DF1ABF">
        <w:rPr>
          <w:color w:val="auto"/>
        </w:rPr>
        <w:instrText xml:space="preserve"> PAGEREF _Toc352233295 \h </w:instrText>
      </w:r>
      <w:r w:rsidRPr="00DF1ABF">
        <w:rPr>
          <w:color w:val="auto"/>
        </w:rPr>
      </w:r>
      <w:r w:rsidRPr="00DF1ABF">
        <w:rPr>
          <w:color w:val="auto"/>
        </w:rPr>
        <w:fldChar w:fldCharType="separate"/>
      </w:r>
      <w:r w:rsidRPr="00DF1ABF">
        <w:rPr>
          <w:color w:val="auto"/>
        </w:rPr>
        <w:t>116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26</w:t>
      </w:r>
      <w:r w:rsidRPr="00DF1ABF">
        <w:rPr>
          <w:color w:val="auto"/>
        </w:rPr>
        <w:t xml:space="preserve"> Instalación de Prueba de Windows</w:t>
      </w:r>
      <w:r w:rsidRPr="00DF1ABF">
        <w:rPr>
          <w:color w:val="auto"/>
          <w:vertAlign w:val="superscript"/>
        </w:rPr>
        <w:t>®</w:t>
      </w:r>
      <w:r w:rsidRPr="00DF1ABF">
        <w:rPr>
          <w:color w:val="auto"/>
        </w:rPr>
        <w:t xml:space="preserve"> 8 Enterprise Sideloading</w:t>
      </w:r>
      <w:r w:rsidRPr="00DF1ABF">
        <w:rPr>
          <w:color w:val="auto"/>
        </w:rPr>
        <w:tab/>
      </w:r>
      <w:r w:rsidRPr="00DF1ABF">
        <w:rPr>
          <w:color w:val="auto"/>
        </w:rPr>
        <w:fldChar w:fldCharType="begin"/>
      </w:r>
      <w:r w:rsidRPr="00DF1ABF">
        <w:rPr>
          <w:color w:val="auto"/>
        </w:rPr>
        <w:instrText xml:space="preserve"> PAGEREF _Toc352233296 \h </w:instrText>
      </w:r>
      <w:r w:rsidRPr="00DF1ABF">
        <w:rPr>
          <w:color w:val="auto"/>
        </w:rPr>
      </w:r>
      <w:r w:rsidRPr="00DF1ABF">
        <w:rPr>
          <w:color w:val="auto"/>
        </w:rPr>
        <w:fldChar w:fldCharType="separate"/>
      </w:r>
      <w:r w:rsidRPr="00DF1ABF">
        <w:rPr>
          <w:color w:val="auto"/>
        </w:rPr>
        <w:t>116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27</w:t>
      </w:r>
      <w:r w:rsidRPr="00DF1ABF">
        <w:rPr>
          <w:color w:val="auto"/>
        </w:rPr>
        <w:t xml:space="preserve"> Windows</w:t>
      </w:r>
      <w:r w:rsidRPr="00DF1ABF">
        <w:rPr>
          <w:color w:val="auto"/>
          <w:vertAlign w:val="superscript"/>
        </w:rPr>
        <w:t>®</w:t>
      </w:r>
      <w:r w:rsidRPr="00DF1ABF">
        <w:rPr>
          <w:color w:val="auto"/>
        </w:rPr>
        <w:t xml:space="preserve"> 7 Partners in Learning</w:t>
      </w:r>
      <w:r w:rsidRPr="00DF1ABF">
        <w:rPr>
          <w:color w:val="auto"/>
        </w:rPr>
        <w:tab/>
      </w:r>
      <w:r w:rsidRPr="00DF1ABF">
        <w:rPr>
          <w:color w:val="auto"/>
        </w:rPr>
        <w:fldChar w:fldCharType="begin"/>
      </w:r>
      <w:r w:rsidRPr="00DF1ABF">
        <w:rPr>
          <w:color w:val="auto"/>
        </w:rPr>
        <w:instrText xml:space="preserve"> PAGEREF _Toc352233297 \h </w:instrText>
      </w:r>
      <w:r w:rsidRPr="00DF1ABF">
        <w:rPr>
          <w:color w:val="auto"/>
        </w:rPr>
      </w:r>
      <w:r w:rsidRPr="00DF1ABF">
        <w:rPr>
          <w:color w:val="auto"/>
        </w:rPr>
        <w:fldChar w:fldCharType="separate"/>
      </w:r>
      <w:r w:rsidRPr="00DF1ABF">
        <w:rPr>
          <w:color w:val="auto"/>
        </w:rPr>
        <w:t>117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28</w:t>
      </w:r>
      <w:r w:rsidRPr="00DF1ABF">
        <w:rPr>
          <w:color w:val="auto"/>
        </w:rPr>
        <w:t xml:space="preserve"> Actualización de Windows</w:t>
      </w:r>
      <w:r w:rsidRPr="00DF1ABF">
        <w:rPr>
          <w:color w:val="auto"/>
          <w:vertAlign w:val="superscript"/>
        </w:rPr>
        <w:t>®</w:t>
      </w:r>
      <w:r w:rsidRPr="00DF1ABF">
        <w:rPr>
          <w:color w:val="auto"/>
        </w:rPr>
        <w:t xml:space="preserve"> 8 Pro y Windows Intune (Por Dispositivo)</w:t>
      </w:r>
      <w:r w:rsidRPr="00DF1ABF">
        <w:rPr>
          <w:color w:val="auto"/>
        </w:rPr>
        <w:tab/>
      </w:r>
      <w:r w:rsidRPr="00DF1ABF">
        <w:rPr>
          <w:color w:val="auto"/>
        </w:rPr>
        <w:fldChar w:fldCharType="begin"/>
      </w:r>
      <w:r w:rsidRPr="00DF1ABF">
        <w:rPr>
          <w:color w:val="auto"/>
        </w:rPr>
        <w:instrText xml:space="preserve"> PAGEREF _Toc352233298 \h </w:instrText>
      </w:r>
      <w:r w:rsidRPr="00DF1ABF">
        <w:rPr>
          <w:color w:val="auto"/>
        </w:rPr>
      </w:r>
      <w:r w:rsidRPr="00DF1ABF">
        <w:rPr>
          <w:color w:val="auto"/>
        </w:rPr>
        <w:fldChar w:fldCharType="separate"/>
      </w:r>
      <w:r w:rsidRPr="00DF1ABF">
        <w:rPr>
          <w:color w:val="auto"/>
        </w:rPr>
        <w:t>117</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29</w:t>
      </w:r>
      <w:r w:rsidRPr="00DF1ABF">
        <w:rPr>
          <w:rFonts w:cs="Tahoma"/>
          <w:caps/>
        </w:rPr>
        <w:t xml:space="preserve"> </w:t>
      </w:r>
      <w:r w:rsidRPr="00DF1ABF">
        <w:rPr>
          <w:rFonts w:cs="Tahoma"/>
        </w:rPr>
        <w:t>Complemento de Windows Intune (Por Dispositivo)</w:t>
      </w:r>
      <w:r w:rsidRPr="00DF1ABF">
        <w:tab/>
      </w:r>
      <w:r w:rsidRPr="00DF1ABF">
        <w:fldChar w:fldCharType="begin"/>
      </w:r>
      <w:r w:rsidRPr="00DF1ABF">
        <w:instrText xml:space="preserve"> PAGEREF _Toc352233299 \h </w:instrText>
      </w:r>
      <w:r w:rsidRPr="00DF1ABF">
        <w:fldChar w:fldCharType="separate"/>
      </w:r>
      <w:r w:rsidRPr="00DF1ABF">
        <w:t>125</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rPr>
        <w:t>Grupo de servidores</w:t>
      </w:r>
      <w:r w:rsidRPr="00DF1ABF">
        <w:tab/>
      </w:r>
      <w:r w:rsidRPr="00DF1ABF">
        <w:fldChar w:fldCharType="begin"/>
      </w:r>
      <w:r w:rsidRPr="00DF1ABF">
        <w:instrText xml:space="preserve"> PAGEREF _Toc352233300 \h </w:instrText>
      </w:r>
      <w:r w:rsidRPr="00DF1ABF">
        <w:fldChar w:fldCharType="separate"/>
      </w:r>
      <w:r w:rsidRPr="00DF1ABF">
        <w:t>126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30</w:t>
      </w:r>
      <w:r w:rsidRPr="00DF1ABF">
        <w:rPr>
          <w:rFonts w:cs="Tahoma"/>
        </w:rPr>
        <w:t xml:space="preserve"> SL de Complemento de uso de sitio web público de Mapas de Bing y de Complemento de uso de sitio web interno de Mapas de Bing</w:t>
      </w:r>
      <w:r w:rsidRPr="00DF1ABF">
        <w:tab/>
      </w:r>
      <w:r w:rsidRPr="00DF1ABF">
        <w:fldChar w:fldCharType="begin"/>
      </w:r>
      <w:r w:rsidRPr="00DF1ABF">
        <w:instrText xml:space="preserve"> PAGEREF _Toc352233301 \h </w:instrText>
      </w:r>
      <w:r w:rsidRPr="00DF1ABF">
        <w:fldChar w:fldCharType="separate"/>
      </w:r>
      <w:r w:rsidRPr="00DF1ABF">
        <w:t>126</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31</w:t>
      </w:r>
      <w:r w:rsidRPr="00DF1ABF">
        <w:rPr>
          <w:caps/>
          <w:color w:val="auto"/>
        </w:rPr>
        <w:t xml:space="preserve"> </w:t>
      </w:r>
      <w:r w:rsidRPr="00DF1ABF">
        <w:rPr>
          <w:color w:val="auto"/>
        </w:rPr>
        <w:t>BizTalk Server</w:t>
      </w:r>
      <w:r w:rsidRPr="00DF1ABF">
        <w:rPr>
          <w:color w:val="auto"/>
          <w:vertAlign w:val="superscript"/>
        </w:rPr>
        <w:t>®</w:t>
      </w:r>
      <w:r w:rsidRPr="00DF1ABF">
        <w:rPr>
          <w:color w:val="auto"/>
        </w:rPr>
        <w:t xml:space="preserve"> 2013 Branch</w:t>
      </w:r>
      <w:r w:rsidRPr="00DF1ABF">
        <w:rPr>
          <w:color w:val="auto"/>
        </w:rPr>
        <w:tab/>
      </w:r>
      <w:r w:rsidRPr="00DF1ABF">
        <w:rPr>
          <w:color w:val="auto"/>
        </w:rPr>
        <w:fldChar w:fldCharType="begin"/>
      </w:r>
      <w:r w:rsidRPr="00DF1ABF">
        <w:rPr>
          <w:color w:val="auto"/>
        </w:rPr>
        <w:instrText xml:space="preserve"> PAGEREF _Toc352233302 \h </w:instrText>
      </w:r>
      <w:r w:rsidRPr="00DF1ABF">
        <w:rPr>
          <w:color w:val="auto"/>
        </w:rPr>
      </w:r>
      <w:r w:rsidRPr="00DF1ABF">
        <w:rPr>
          <w:color w:val="auto"/>
        </w:rPr>
        <w:fldChar w:fldCharType="separate"/>
      </w:r>
      <w:r w:rsidRPr="00DF1ABF">
        <w:rPr>
          <w:color w:val="auto"/>
        </w:rPr>
        <w:t>128</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32</w:t>
      </w:r>
      <w:r w:rsidRPr="00DF1ABF">
        <w:rPr>
          <w:caps/>
          <w:color w:val="auto"/>
        </w:rPr>
        <w:t xml:space="preserve"> </w:t>
      </w:r>
      <w:r w:rsidRPr="00DF1ABF">
        <w:rPr>
          <w:color w:val="auto"/>
        </w:rPr>
        <w:t>BizTalk Server</w:t>
      </w:r>
      <w:r w:rsidRPr="00DF1ABF">
        <w:rPr>
          <w:color w:val="auto"/>
          <w:vertAlign w:val="superscript"/>
        </w:rPr>
        <w:t>®</w:t>
      </w:r>
      <w:r w:rsidRPr="00DF1ABF">
        <w:rPr>
          <w:color w:val="auto"/>
        </w:rPr>
        <w:t xml:space="preserve"> 2013 Enterprise</w:t>
      </w:r>
      <w:r w:rsidRPr="00DF1ABF">
        <w:rPr>
          <w:color w:val="auto"/>
        </w:rPr>
        <w:tab/>
      </w:r>
      <w:r w:rsidRPr="00DF1ABF">
        <w:rPr>
          <w:color w:val="auto"/>
        </w:rPr>
        <w:fldChar w:fldCharType="begin"/>
      </w:r>
      <w:r w:rsidRPr="00DF1ABF">
        <w:rPr>
          <w:color w:val="auto"/>
        </w:rPr>
        <w:instrText xml:space="preserve"> PAGEREF _Toc352233303 \h </w:instrText>
      </w:r>
      <w:r w:rsidRPr="00DF1ABF">
        <w:rPr>
          <w:color w:val="auto"/>
        </w:rPr>
      </w:r>
      <w:r w:rsidRPr="00DF1ABF">
        <w:rPr>
          <w:color w:val="auto"/>
        </w:rPr>
        <w:fldChar w:fldCharType="separate"/>
      </w:r>
      <w:r w:rsidRPr="00DF1ABF">
        <w:rPr>
          <w:color w:val="auto"/>
        </w:rPr>
        <w:t>129</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33</w:t>
      </w:r>
      <w:r w:rsidRPr="00DF1ABF">
        <w:rPr>
          <w:color w:val="auto"/>
        </w:rPr>
        <w:t xml:space="preserve"> BizTalk Server</w:t>
      </w:r>
      <w:r w:rsidRPr="00DF1ABF">
        <w:rPr>
          <w:color w:val="auto"/>
          <w:vertAlign w:val="superscript"/>
        </w:rPr>
        <w:t>®</w:t>
      </w:r>
      <w:r w:rsidRPr="00DF1ABF">
        <w:rPr>
          <w:color w:val="auto"/>
        </w:rPr>
        <w:t xml:space="preserve"> 2013 Standard</w:t>
      </w:r>
      <w:r w:rsidRPr="00DF1ABF">
        <w:rPr>
          <w:color w:val="auto"/>
        </w:rPr>
        <w:tab/>
      </w:r>
      <w:r w:rsidRPr="00DF1ABF">
        <w:rPr>
          <w:color w:val="auto"/>
        </w:rPr>
        <w:fldChar w:fldCharType="begin"/>
      </w:r>
      <w:r w:rsidRPr="00DF1ABF">
        <w:rPr>
          <w:color w:val="auto"/>
        </w:rPr>
        <w:instrText xml:space="preserve"> PAGEREF _Toc352233304 \h </w:instrText>
      </w:r>
      <w:r w:rsidRPr="00DF1ABF">
        <w:rPr>
          <w:color w:val="auto"/>
        </w:rPr>
      </w:r>
      <w:r w:rsidRPr="00DF1ABF">
        <w:rPr>
          <w:color w:val="auto"/>
        </w:rPr>
        <w:fldChar w:fldCharType="separate"/>
      </w:r>
      <w:r w:rsidRPr="00DF1ABF">
        <w:rPr>
          <w:color w:val="auto"/>
        </w:rPr>
        <w:t>131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34</w:t>
      </w:r>
      <w:r w:rsidRPr="00DF1ABF">
        <w:rPr>
          <w:caps/>
          <w:color w:val="auto"/>
        </w:rPr>
        <w:t xml:space="preserve"> </w:t>
      </w:r>
      <w:r w:rsidRPr="00DF1ABF">
        <w:rPr>
          <w:color w:val="auto"/>
        </w:rPr>
        <w:t>Business Intelligence Appliance 2012</w:t>
      </w:r>
      <w:r w:rsidRPr="00DF1ABF">
        <w:rPr>
          <w:color w:val="auto"/>
        </w:rPr>
        <w:tab/>
      </w:r>
      <w:r w:rsidRPr="00DF1ABF">
        <w:rPr>
          <w:color w:val="auto"/>
        </w:rPr>
        <w:fldChar w:fldCharType="begin"/>
      </w:r>
      <w:r w:rsidRPr="00DF1ABF">
        <w:rPr>
          <w:color w:val="auto"/>
        </w:rPr>
        <w:instrText xml:space="preserve"> PAGEREF _Toc352233305 \h </w:instrText>
      </w:r>
      <w:r w:rsidRPr="00DF1ABF">
        <w:rPr>
          <w:color w:val="auto"/>
        </w:rPr>
      </w:r>
      <w:r w:rsidRPr="00DF1ABF">
        <w:rPr>
          <w:color w:val="auto"/>
        </w:rPr>
        <w:fldChar w:fldCharType="separate"/>
      </w:r>
      <w:r w:rsidRPr="00DF1ABF">
        <w:rPr>
          <w:color w:val="auto"/>
        </w:rPr>
        <w:t>132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35</w:t>
      </w:r>
      <w:r w:rsidRPr="00DF1ABF">
        <w:rPr>
          <w:color w:val="auto"/>
        </w:rPr>
        <w:t xml:space="preserve"> Core CAL Suite Bridge para Office 365, Core CAL Suite Bridge para Office 365 y Windows Intune, y Core CAL Suite Bridge para Windows Intune</w:t>
      </w:r>
      <w:r w:rsidRPr="00DF1ABF">
        <w:rPr>
          <w:color w:val="auto"/>
        </w:rPr>
        <w:tab/>
      </w:r>
      <w:r w:rsidRPr="00DF1ABF">
        <w:rPr>
          <w:color w:val="auto"/>
        </w:rPr>
        <w:fldChar w:fldCharType="begin"/>
      </w:r>
      <w:r w:rsidRPr="00DF1ABF">
        <w:rPr>
          <w:color w:val="auto"/>
        </w:rPr>
        <w:instrText xml:space="preserve"> PAGEREF _Toc352233306 \h </w:instrText>
      </w:r>
      <w:r w:rsidRPr="00DF1ABF">
        <w:rPr>
          <w:color w:val="auto"/>
        </w:rPr>
      </w:r>
      <w:r w:rsidRPr="00DF1ABF">
        <w:rPr>
          <w:color w:val="auto"/>
        </w:rPr>
        <w:fldChar w:fldCharType="separate"/>
      </w:r>
      <w:r w:rsidRPr="00DF1ABF">
        <w:rPr>
          <w:color w:val="auto"/>
        </w:rPr>
        <w:t>133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36</w:t>
      </w:r>
      <w:r w:rsidRPr="00DF1ABF">
        <w:rPr>
          <w:color w:val="auto"/>
        </w:rPr>
        <w:t xml:space="preserve"> Core CAL Suite</w:t>
      </w:r>
      <w:r w:rsidRPr="00DF1ABF">
        <w:rPr>
          <w:color w:val="auto"/>
        </w:rPr>
        <w:tab/>
      </w:r>
      <w:r w:rsidRPr="00DF1ABF">
        <w:rPr>
          <w:color w:val="auto"/>
        </w:rPr>
        <w:fldChar w:fldCharType="begin"/>
      </w:r>
      <w:r w:rsidRPr="00DF1ABF">
        <w:rPr>
          <w:color w:val="auto"/>
        </w:rPr>
        <w:instrText xml:space="preserve"> PAGEREF _Toc352233307 \h </w:instrText>
      </w:r>
      <w:r w:rsidRPr="00DF1ABF">
        <w:rPr>
          <w:color w:val="auto"/>
        </w:rPr>
      </w:r>
      <w:r w:rsidRPr="00DF1ABF">
        <w:rPr>
          <w:color w:val="auto"/>
        </w:rPr>
        <w:fldChar w:fldCharType="separate"/>
      </w:r>
      <w:r w:rsidRPr="00DF1ABF">
        <w:rPr>
          <w:color w:val="auto"/>
        </w:rPr>
        <w:t>134</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37</w:t>
      </w:r>
      <w:r w:rsidRPr="00DF1ABF">
        <w:rPr>
          <w:color w:val="auto"/>
        </w:rPr>
        <w:t xml:space="preserve"> Core Infrastructure Server Suite Standard</w:t>
      </w:r>
      <w:r w:rsidRPr="00DF1ABF">
        <w:rPr>
          <w:color w:val="auto"/>
        </w:rPr>
        <w:tab/>
      </w:r>
      <w:r w:rsidRPr="00DF1ABF">
        <w:rPr>
          <w:color w:val="auto"/>
        </w:rPr>
        <w:fldChar w:fldCharType="begin"/>
      </w:r>
      <w:r w:rsidRPr="00DF1ABF">
        <w:rPr>
          <w:color w:val="auto"/>
        </w:rPr>
        <w:instrText xml:space="preserve"> PAGEREF _Toc352233308 \h </w:instrText>
      </w:r>
      <w:r w:rsidRPr="00DF1ABF">
        <w:rPr>
          <w:color w:val="auto"/>
        </w:rPr>
      </w:r>
      <w:r w:rsidRPr="00DF1ABF">
        <w:rPr>
          <w:color w:val="auto"/>
        </w:rPr>
        <w:fldChar w:fldCharType="separate"/>
      </w:r>
      <w:r w:rsidRPr="00DF1ABF">
        <w:rPr>
          <w:color w:val="auto"/>
        </w:rPr>
        <w:t>134</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38</w:t>
      </w:r>
      <w:r w:rsidRPr="00DF1ABF">
        <w:rPr>
          <w:color w:val="auto"/>
        </w:rPr>
        <w:t xml:space="preserve"> Core Infrastructure Server Suite Enterprise</w:t>
      </w:r>
      <w:r w:rsidRPr="00DF1ABF">
        <w:rPr>
          <w:color w:val="auto"/>
        </w:rPr>
        <w:tab/>
      </w:r>
      <w:r w:rsidRPr="00DF1ABF">
        <w:rPr>
          <w:color w:val="auto"/>
        </w:rPr>
        <w:fldChar w:fldCharType="begin"/>
      </w:r>
      <w:r w:rsidRPr="00DF1ABF">
        <w:rPr>
          <w:color w:val="auto"/>
        </w:rPr>
        <w:instrText xml:space="preserve"> PAGEREF _Toc352233309 \h </w:instrText>
      </w:r>
      <w:r w:rsidRPr="00DF1ABF">
        <w:rPr>
          <w:color w:val="auto"/>
        </w:rPr>
      </w:r>
      <w:r w:rsidRPr="00DF1ABF">
        <w:rPr>
          <w:color w:val="auto"/>
        </w:rPr>
        <w:fldChar w:fldCharType="separate"/>
      </w:r>
      <w:r w:rsidRPr="00DF1ABF">
        <w:rPr>
          <w:color w:val="auto"/>
        </w:rPr>
        <w:t>136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39</w:t>
      </w:r>
      <w:r w:rsidRPr="00DF1ABF">
        <w:rPr>
          <w:color w:val="auto"/>
        </w:rPr>
        <w:t xml:space="preserve"> Core Infrastructure Server Suite Datacenter</w:t>
      </w:r>
      <w:r w:rsidRPr="00DF1ABF">
        <w:rPr>
          <w:color w:val="auto"/>
        </w:rPr>
        <w:tab/>
      </w:r>
      <w:r w:rsidRPr="00DF1ABF">
        <w:rPr>
          <w:color w:val="auto"/>
        </w:rPr>
        <w:fldChar w:fldCharType="begin"/>
      </w:r>
      <w:r w:rsidRPr="00DF1ABF">
        <w:rPr>
          <w:color w:val="auto"/>
        </w:rPr>
        <w:instrText xml:space="preserve"> PAGEREF _Toc352233310 \h </w:instrText>
      </w:r>
      <w:r w:rsidRPr="00DF1ABF">
        <w:rPr>
          <w:color w:val="auto"/>
        </w:rPr>
      </w:r>
      <w:r w:rsidRPr="00DF1ABF">
        <w:rPr>
          <w:color w:val="auto"/>
        </w:rPr>
        <w:fldChar w:fldCharType="separate"/>
      </w:r>
      <w:r w:rsidRPr="00DF1ABF">
        <w:rPr>
          <w:color w:val="auto"/>
        </w:rPr>
        <w:t>136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lastRenderedPageBreak/>
        <w:t>40</w:t>
      </w:r>
      <w:r w:rsidRPr="00DF1ABF">
        <w:rPr>
          <w:color w:val="auto"/>
        </w:rPr>
        <w:t xml:space="preserve"> Dynamics CRM Online</w:t>
      </w:r>
      <w:r w:rsidRPr="00DF1ABF">
        <w:rPr>
          <w:color w:val="auto"/>
        </w:rPr>
        <w:tab/>
      </w:r>
      <w:r w:rsidRPr="00DF1ABF">
        <w:rPr>
          <w:color w:val="auto"/>
        </w:rPr>
        <w:fldChar w:fldCharType="begin"/>
      </w:r>
      <w:r w:rsidRPr="00DF1ABF">
        <w:rPr>
          <w:color w:val="auto"/>
        </w:rPr>
        <w:instrText xml:space="preserve"> PAGEREF _Toc352233311 \h </w:instrText>
      </w:r>
      <w:r w:rsidRPr="00DF1ABF">
        <w:rPr>
          <w:color w:val="auto"/>
        </w:rPr>
      </w:r>
      <w:r w:rsidRPr="00DF1ABF">
        <w:rPr>
          <w:color w:val="auto"/>
        </w:rPr>
        <w:fldChar w:fldCharType="separate"/>
      </w:r>
      <w:r w:rsidRPr="00DF1ABF">
        <w:rPr>
          <w:color w:val="auto"/>
        </w:rPr>
        <w:t>138</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41</w:t>
      </w:r>
      <w:r w:rsidRPr="00DF1ABF">
        <w:rPr>
          <w:caps/>
          <w:color w:val="auto"/>
        </w:rPr>
        <w:t xml:space="preserve"> </w:t>
      </w:r>
      <w:r w:rsidRPr="00DF1ABF">
        <w:rPr>
          <w:color w:val="auto"/>
        </w:rPr>
        <w:t>Enterprise CAL Suite Bridge para Office 365, Enterprise CAL Suite Bridge para Office 365 y Windows Intune, y Enterprise CAL Suite Bridge para Windows Intune</w:t>
      </w:r>
      <w:r w:rsidRPr="00DF1ABF">
        <w:rPr>
          <w:color w:val="auto"/>
        </w:rPr>
        <w:tab/>
      </w:r>
      <w:r w:rsidRPr="00DF1ABF">
        <w:rPr>
          <w:color w:val="auto"/>
        </w:rPr>
        <w:fldChar w:fldCharType="begin"/>
      </w:r>
      <w:r w:rsidRPr="00DF1ABF">
        <w:rPr>
          <w:color w:val="auto"/>
        </w:rPr>
        <w:instrText xml:space="preserve"> PAGEREF _Toc352233312 \h </w:instrText>
      </w:r>
      <w:r w:rsidRPr="00DF1ABF">
        <w:rPr>
          <w:color w:val="auto"/>
        </w:rPr>
      </w:r>
      <w:r w:rsidRPr="00DF1ABF">
        <w:rPr>
          <w:color w:val="auto"/>
        </w:rPr>
        <w:fldChar w:fldCharType="separate"/>
      </w:r>
      <w:r w:rsidRPr="00DF1ABF">
        <w:rPr>
          <w:color w:val="auto"/>
        </w:rPr>
        <w:t>139</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42</w:t>
      </w:r>
      <w:r w:rsidRPr="00DF1ABF">
        <w:rPr>
          <w:color w:val="auto"/>
        </w:rPr>
        <w:t xml:space="preserve"> Enterprise CAL Suite</w:t>
      </w:r>
      <w:r w:rsidRPr="00DF1ABF">
        <w:rPr>
          <w:color w:val="auto"/>
        </w:rPr>
        <w:tab/>
      </w:r>
      <w:r w:rsidRPr="00DF1ABF">
        <w:rPr>
          <w:color w:val="auto"/>
        </w:rPr>
        <w:fldChar w:fldCharType="begin"/>
      </w:r>
      <w:r w:rsidRPr="00DF1ABF">
        <w:rPr>
          <w:color w:val="auto"/>
        </w:rPr>
        <w:instrText xml:space="preserve"> PAGEREF _Toc352233313 \h </w:instrText>
      </w:r>
      <w:r w:rsidRPr="00DF1ABF">
        <w:rPr>
          <w:color w:val="auto"/>
        </w:rPr>
      </w:r>
      <w:r w:rsidRPr="00DF1ABF">
        <w:rPr>
          <w:color w:val="auto"/>
        </w:rPr>
        <w:fldChar w:fldCharType="separate"/>
      </w:r>
      <w:r w:rsidRPr="00DF1ABF">
        <w:rPr>
          <w:color w:val="auto"/>
        </w:rPr>
        <w:t>140</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43</w:t>
      </w:r>
      <w:r w:rsidRPr="00DF1ABF">
        <w:rPr>
          <w:color w:val="auto"/>
        </w:rPr>
        <w:t xml:space="preserve"> CAL de Exchange Enterprise con Services 2013</w:t>
      </w:r>
      <w:r w:rsidRPr="00DF1ABF">
        <w:rPr>
          <w:color w:val="auto"/>
        </w:rPr>
        <w:tab/>
      </w:r>
      <w:r w:rsidRPr="00DF1ABF">
        <w:rPr>
          <w:color w:val="auto"/>
        </w:rPr>
        <w:fldChar w:fldCharType="begin"/>
      </w:r>
      <w:r w:rsidRPr="00DF1ABF">
        <w:rPr>
          <w:color w:val="auto"/>
        </w:rPr>
        <w:instrText xml:space="preserve"> PAGEREF _Toc352233314 \h </w:instrText>
      </w:r>
      <w:r w:rsidRPr="00DF1ABF">
        <w:rPr>
          <w:color w:val="auto"/>
        </w:rPr>
      </w:r>
      <w:r w:rsidRPr="00DF1ABF">
        <w:rPr>
          <w:color w:val="auto"/>
        </w:rPr>
        <w:fldChar w:fldCharType="separate"/>
      </w:r>
      <w:r w:rsidRPr="00DF1ABF">
        <w:rPr>
          <w:color w:val="auto"/>
        </w:rPr>
        <w:t>143</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vertAlign w:val="superscript"/>
        </w:rPr>
        <w:t>44</w:t>
      </w:r>
      <w:r w:rsidRPr="00DF1ABF">
        <w:rPr>
          <w:rFonts w:cs="Tahoma"/>
        </w:rPr>
        <w:t xml:space="preserve"> Exchange Online Archiving (SL de Usuario)</w:t>
      </w:r>
      <w:r w:rsidRPr="00DF1ABF">
        <w:tab/>
      </w:r>
      <w:r w:rsidRPr="00DF1ABF">
        <w:fldChar w:fldCharType="begin"/>
      </w:r>
      <w:r w:rsidRPr="00DF1ABF">
        <w:instrText xml:space="preserve"> PAGEREF _Toc352233315 \h </w:instrText>
      </w:r>
      <w:r w:rsidRPr="00DF1ABF">
        <w:fldChar w:fldCharType="separate"/>
      </w:r>
      <w:r w:rsidRPr="00DF1ABF">
        <w:t>146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vertAlign w:val="superscript"/>
        </w:rPr>
        <w:t>45</w:t>
      </w:r>
      <w:r w:rsidRPr="00DF1ABF">
        <w:rPr>
          <w:rFonts w:cs="Tahoma"/>
        </w:rPr>
        <w:t xml:space="preserve"> Exchange Hosted Archive (SL de Usuario), Exchange Hosted Archive Extra Storage (SL de Complemento)</w:t>
      </w:r>
      <w:r w:rsidRPr="00DF1ABF">
        <w:tab/>
      </w:r>
      <w:r w:rsidRPr="00DF1ABF">
        <w:fldChar w:fldCharType="begin"/>
      </w:r>
      <w:r w:rsidRPr="00DF1ABF">
        <w:instrText xml:space="preserve"> PAGEREF _Toc352233316 \h </w:instrText>
      </w:r>
      <w:r w:rsidRPr="00DF1ABF">
        <w:fldChar w:fldCharType="separate"/>
      </w:r>
      <w:r w:rsidRPr="00DF1ABF">
        <w:t>146</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vertAlign w:val="superscript"/>
        </w:rPr>
        <w:t>46</w:t>
      </w:r>
      <w:r w:rsidRPr="00DF1ABF">
        <w:t xml:space="preserve"> </w:t>
      </w:r>
      <w:r w:rsidRPr="00DF1ABF">
        <w:rPr>
          <w:rFonts w:cs="Tahoma"/>
        </w:rPr>
        <w:t>Exchange Hosted Encryption (SL de Usuario)</w:t>
      </w:r>
      <w:r w:rsidRPr="00DF1ABF">
        <w:tab/>
      </w:r>
      <w:r w:rsidRPr="00DF1ABF">
        <w:fldChar w:fldCharType="begin"/>
      </w:r>
      <w:r w:rsidRPr="00DF1ABF">
        <w:instrText xml:space="preserve"> PAGEREF _Toc352233317 \h </w:instrText>
      </w:r>
      <w:r w:rsidRPr="00DF1ABF">
        <w:fldChar w:fldCharType="separate"/>
      </w:r>
      <w:r w:rsidRPr="00DF1ABF">
        <w:t>148</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47</w:t>
      </w:r>
      <w:r w:rsidRPr="00DF1ABF">
        <w:rPr>
          <w:color w:val="auto"/>
        </w:rPr>
        <w:t xml:space="preserve"> Exchange Online Kiosk (SL de Usuario)</w:t>
      </w:r>
      <w:r w:rsidRPr="00DF1ABF">
        <w:rPr>
          <w:color w:val="auto"/>
        </w:rPr>
        <w:tab/>
      </w:r>
      <w:r w:rsidRPr="00DF1ABF">
        <w:rPr>
          <w:color w:val="auto"/>
        </w:rPr>
        <w:fldChar w:fldCharType="begin"/>
      </w:r>
      <w:r w:rsidRPr="00DF1ABF">
        <w:rPr>
          <w:color w:val="auto"/>
        </w:rPr>
        <w:instrText xml:space="preserve"> PAGEREF _Toc352233318 \h </w:instrText>
      </w:r>
      <w:r w:rsidRPr="00DF1ABF">
        <w:rPr>
          <w:color w:val="auto"/>
        </w:rPr>
      </w:r>
      <w:r w:rsidRPr="00DF1ABF">
        <w:rPr>
          <w:color w:val="auto"/>
        </w:rPr>
        <w:fldChar w:fldCharType="separate"/>
      </w:r>
      <w:r w:rsidRPr="00DF1ABF">
        <w:rPr>
          <w:color w:val="auto"/>
        </w:rPr>
        <w:t>148</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48</w:t>
      </w:r>
      <w:r w:rsidRPr="00DF1ABF">
        <w:rPr>
          <w:color w:val="auto"/>
        </w:rPr>
        <w:t xml:space="preserve"> Exchange Online Plan 1</w:t>
      </w:r>
      <w:r w:rsidRPr="00DF1ABF">
        <w:rPr>
          <w:color w:val="auto"/>
        </w:rPr>
        <w:tab/>
      </w:r>
      <w:r w:rsidRPr="00DF1ABF">
        <w:rPr>
          <w:color w:val="auto"/>
        </w:rPr>
        <w:fldChar w:fldCharType="begin"/>
      </w:r>
      <w:r w:rsidRPr="00DF1ABF">
        <w:rPr>
          <w:color w:val="auto"/>
        </w:rPr>
        <w:instrText xml:space="preserve"> PAGEREF _Toc352233319 \h </w:instrText>
      </w:r>
      <w:r w:rsidRPr="00DF1ABF">
        <w:rPr>
          <w:color w:val="auto"/>
        </w:rPr>
      </w:r>
      <w:r w:rsidRPr="00DF1ABF">
        <w:rPr>
          <w:color w:val="auto"/>
        </w:rPr>
        <w:fldChar w:fldCharType="separate"/>
      </w:r>
      <w:r w:rsidRPr="00DF1ABF">
        <w:rPr>
          <w:color w:val="auto"/>
        </w:rPr>
        <w:t>149</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49</w:t>
      </w:r>
      <w:r w:rsidRPr="00DF1ABF">
        <w:rPr>
          <w:rFonts w:cs="Tahoma"/>
        </w:rPr>
        <w:t xml:space="preserve"> Exchange Online Plan 2</w:t>
      </w:r>
      <w:r w:rsidRPr="00DF1ABF">
        <w:tab/>
      </w:r>
      <w:r w:rsidRPr="00DF1ABF">
        <w:fldChar w:fldCharType="begin"/>
      </w:r>
      <w:r w:rsidRPr="00DF1ABF">
        <w:instrText xml:space="preserve"> PAGEREF _Toc352233320 \h </w:instrText>
      </w:r>
      <w:r w:rsidRPr="00DF1ABF">
        <w:fldChar w:fldCharType="separate"/>
      </w:r>
      <w:r w:rsidRPr="00DF1ABF">
        <w:t>149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50</w:t>
      </w:r>
      <w:r w:rsidRPr="00DF1ABF">
        <w:rPr>
          <w:rFonts w:cs="Tahoma"/>
          <w:caps/>
        </w:rPr>
        <w:t xml:space="preserve"> </w:t>
      </w:r>
      <w:r w:rsidRPr="00DF1ABF">
        <w:rPr>
          <w:rFonts w:cs="Tahoma"/>
        </w:rPr>
        <w:t>Protección en línea de Exchange (SL de usuario)</w:t>
      </w:r>
      <w:r w:rsidRPr="00DF1ABF">
        <w:tab/>
      </w:r>
      <w:r w:rsidRPr="00DF1ABF">
        <w:fldChar w:fldCharType="begin"/>
      </w:r>
      <w:r w:rsidRPr="00DF1ABF">
        <w:instrText xml:space="preserve"> PAGEREF _Toc352233321 \h </w:instrText>
      </w:r>
      <w:r w:rsidRPr="00DF1ABF">
        <w:fldChar w:fldCharType="separate"/>
      </w:r>
      <w:r w:rsidRPr="00DF1ABF">
        <w:t>149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51</w:t>
      </w:r>
      <w:r w:rsidRPr="00DF1ABF">
        <w:rPr>
          <w:rFonts w:cs="Tahoma"/>
          <w:caps/>
        </w:rPr>
        <w:t xml:space="preserve"> </w:t>
      </w:r>
      <w:r w:rsidRPr="00DF1ABF">
        <w:rPr>
          <w:rFonts w:cs="Tahoma"/>
        </w:rPr>
        <w:t>Exchange Server 2013 Ediciones Enterprise y Standard</w:t>
      </w:r>
      <w:r w:rsidRPr="00DF1ABF">
        <w:tab/>
      </w:r>
      <w:r w:rsidRPr="00DF1ABF">
        <w:fldChar w:fldCharType="begin"/>
      </w:r>
      <w:r w:rsidRPr="00DF1ABF">
        <w:instrText xml:space="preserve"> PAGEREF _Toc352233322 \h </w:instrText>
      </w:r>
      <w:r w:rsidRPr="00DF1ABF">
        <w:fldChar w:fldCharType="separate"/>
      </w:r>
      <w:r w:rsidRPr="00DF1ABF">
        <w:t>150</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52</w:t>
      </w:r>
      <w:r w:rsidRPr="00DF1ABF">
        <w:rPr>
          <w:color w:val="auto"/>
        </w:rPr>
        <w:t xml:space="preserve"> CAL de Exchange Server 2010 Standard</w:t>
      </w:r>
      <w:r w:rsidRPr="00DF1ABF">
        <w:rPr>
          <w:color w:val="auto"/>
        </w:rPr>
        <w:tab/>
      </w:r>
      <w:r w:rsidRPr="00DF1ABF">
        <w:rPr>
          <w:color w:val="auto"/>
        </w:rPr>
        <w:fldChar w:fldCharType="begin"/>
      </w:r>
      <w:r w:rsidRPr="00DF1ABF">
        <w:rPr>
          <w:color w:val="auto"/>
        </w:rPr>
        <w:instrText xml:space="preserve"> PAGEREF _Toc352233323 \h </w:instrText>
      </w:r>
      <w:r w:rsidRPr="00DF1ABF">
        <w:rPr>
          <w:color w:val="auto"/>
        </w:rPr>
      </w:r>
      <w:r w:rsidRPr="00DF1ABF">
        <w:rPr>
          <w:color w:val="auto"/>
        </w:rPr>
        <w:fldChar w:fldCharType="separate"/>
      </w:r>
      <w:r w:rsidRPr="00DF1ABF">
        <w:rPr>
          <w:color w:val="auto"/>
        </w:rPr>
        <w:t>151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53</w:t>
      </w:r>
      <w:r w:rsidRPr="00DF1ABF">
        <w:rPr>
          <w:color w:val="auto"/>
        </w:rPr>
        <w:t xml:space="preserve"> Forefront Endpoint Protection</w:t>
      </w:r>
      <w:r w:rsidRPr="00DF1ABF">
        <w:rPr>
          <w:color w:val="auto"/>
        </w:rPr>
        <w:tab/>
      </w:r>
      <w:r w:rsidRPr="00DF1ABF">
        <w:rPr>
          <w:color w:val="auto"/>
        </w:rPr>
        <w:fldChar w:fldCharType="begin"/>
      </w:r>
      <w:r w:rsidRPr="00DF1ABF">
        <w:rPr>
          <w:color w:val="auto"/>
        </w:rPr>
        <w:instrText xml:space="preserve"> PAGEREF _Toc352233324 \h </w:instrText>
      </w:r>
      <w:r w:rsidRPr="00DF1ABF">
        <w:rPr>
          <w:color w:val="auto"/>
        </w:rPr>
      </w:r>
      <w:r w:rsidRPr="00DF1ABF">
        <w:rPr>
          <w:color w:val="auto"/>
        </w:rPr>
        <w:fldChar w:fldCharType="separate"/>
      </w:r>
      <w:r w:rsidRPr="00DF1ABF">
        <w:rPr>
          <w:color w:val="auto"/>
        </w:rPr>
        <w:t>151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54</w:t>
      </w:r>
      <w:r w:rsidRPr="00DF1ABF">
        <w:rPr>
          <w:caps/>
          <w:color w:val="auto"/>
        </w:rPr>
        <w:t xml:space="preserve"> </w:t>
      </w:r>
      <w:r w:rsidRPr="00DF1ABF">
        <w:rPr>
          <w:color w:val="auto"/>
        </w:rPr>
        <w:t>Forefront Identity Manager 2010 R2</w:t>
      </w:r>
      <w:r w:rsidRPr="00DF1ABF">
        <w:rPr>
          <w:color w:val="auto"/>
        </w:rPr>
        <w:tab/>
      </w:r>
      <w:r w:rsidRPr="00DF1ABF">
        <w:rPr>
          <w:color w:val="auto"/>
        </w:rPr>
        <w:fldChar w:fldCharType="begin"/>
      </w:r>
      <w:r w:rsidRPr="00DF1ABF">
        <w:rPr>
          <w:color w:val="auto"/>
        </w:rPr>
        <w:instrText xml:space="preserve"> PAGEREF _Toc352233325 \h </w:instrText>
      </w:r>
      <w:r w:rsidRPr="00DF1ABF">
        <w:rPr>
          <w:color w:val="auto"/>
        </w:rPr>
      </w:r>
      <w:r w:rsidRPr="00DF1ABF">
        <w:rPr>
          <w:color w:val="auto"/>
        </w:rPr>
        <w:fldChar w:fldCharType="separate"/>
      </w:r>
      <w:r w:rsidRPr="00DF1ABF">
        <w:rPr>
          <w:color w:val="auto"/>
        </w:rPr>
        <w:t>151</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55</w:t>
      </w:r>
      <w:r w:rsidRPr="00DF1ABF">
        <w:rPr>
          <w:rFonts w:cs="Tahoma"/>
        </w:rPr>
        <w:t xml:space="preserve"> Forefront Identity Manager 2010 – Windows Live Edition</w:t>
      </w:r>
      <w:r w:rsidRPr="00DF1ABF">
        <w:tab/>
      </w:r>
      <w:r w:rsidRPr="00DF1ABF">
        <w:fldChar w:fldCharType="begin"/>
      </w:r>
      <w:r w:rsidRPr="00DF1ABF">
        <w:instrText xml:space="preserve"> PAGEREF _Toc352233326 \h </w:instrText>
      </w:r>
      <w:r w:rsidRPr="00DF1ABF">
        <w:fldChar w:fldCharType="separate"/>
      </w:r>
      <w:r w:rsidRPr="00DF1ABF">
        <w:t>151</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56</w:t>
      </w:r>
      <w:r w:rsidRPr="00DF1ABF">
        <w:rPr>
          <w:color w:val="auto"/>
        </w:rPr>
        <w:t xml:space="preserve"> Forefront Protection 2010 para Exchange Server (SL de Usuario y de Dispositivo) y Forefront Protection 2010 para SharePoint (SL de Usuario y de Dispositivo) y Forefront Protection 2010 para Sitios de Internet (SL de Complemento)</w:t>
      </w:r>
      <w:r w:rsidRPr="00DF1ABF">
        <w:rPr>
          <w:color w:val="auto"/>
        </w:rPr>
        <w:tab/>
      </w:r>
      <w:r w:rsidRPr="00DF1ABF">
        <w:rPr>
          <w:color w:val="auto"/>
        </w:rPr>
        <w:fldChar w:fldCharType="begin"/>
      </w:r>
      <w:r w:rsidRPr="00DF1ABF">
        <w:rPr>
          <w:color w:val="auto"/>
        </w:rPr>
        <w:instrText xml:space="preserve"> PAGEREF _Toc352233327 \h </w:instrText>
      </w:r>
      <w:r w:rsidRPr="00DF1ABF">
        <w:rPr>
          <w:color w:val="auto"/>
        </w:rPr>
      </w:r>
      <w:r w:rsidRPr="00DF1ABF">
        <w:rPr>
          <w:color w:val="auto"/>
        </w:rPr>
        <w:fldChar w:fldCharType="separate"/>
      </w:r>
      <w:r w:rsidRPr="00DF1ABF">
        <w:rPr>
          <w:color w:val="auto"/>
        </w:rPr>
        <w:t>152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57</w:t>
      </w:r>
      <w:r w:rsidRPr="00DF1ABF">
        <w:rPr>
          <w:color w:val="auto"/>
        </w:rPr>
        <w:t xml:space="preserve"> Forefront Protection Suite (Dispositivo y Usuario)</w:t>
      </w:r>
      <w:r w:rsidRPr="00DF1ABF">
        <w:rPr>
          <w:color w:val="auto"/>
        </w:rPr>
        <w:tab/>
      </w:r>
      <w:r w:rsidRPr="00DF1ABF">
        <w:rPr>
          <w:color w:val="auto"/>
        </w:rPr>
        <w:fldChar w:fldCharType="begin"/>
      </w:r>
      <w:r w:rsidRPr="00DF1ABF">
        <w:rPr>
          <w:color w:val="auto"/>
        </w:rPr>
        <w:instrText xml:space="preserve"> PAGEREF _Toc352233328 \h </w:instrText>
      </w:r>
      <w:r w:rsidRPr="00DF1ABF">
        <w:rPr>
          <w:color w:val="auto"/>
        </w:rPr>
      </w:r>
      <w:r w:rsidRPr="00DF1ABF">
        <w:rPr>
          <w:color w:val="auto"/>
        </w:rPr>
        <w:fldChar w:fldCharType="separate"/>
      </w:r>
      <w:r w:rsidRPr="00DF1ABF">
        <w:rPr>
          <w:color w:val="auto"/>
        </w:rPr>
        <w:t>152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58</w:t>
      </w:r>
      <w:r w:rsidRPr="00DF1ABF">
        <w:rPr>
          <w:caps/>
          <w:color w:val="auto"/>
        </w:rPr>
        <w:t xml:space="preserve"> </w:t>
      </w:r>
      <w:r w:rsidRPr="00DF1ABF">
        <w:rPr>
          <w:color w:val="auto"/>
        </w:rPr>
        <w:t>Forefront Security para Office Communications Server (SL de Usuario y de Dispositivo)</w:t>
      </w:r>
      <w:r w:rsidRPr="00DF1ABF">
        <w:rPr>
          <w:color w:val="auto"/>
        </w:rPr>
        <w:tab/>
      </w:r>
      <w:r w:rsidRPr="00DF1ABF">
        <w:rPr>
          <w:color w:val="auto"/>
        </w:rPr>
        <w:fldChar w:fldCharType="begin"/>
      </w:r>
      <w:r w:rsidRPr="00DF1ABF">
        <w:rPr>
          <w:color w:val="auto"/>
        </w:rPr>
        <w:instrText xml:space="preserve"> PAGEREF _Toc352233329 \h </w:instrText>
      </w:r>
      <w:r w:rsidRPr="00DF1ABF">
        <w:rPr>
          <w:color w:val="auto"/>
        </w:rPr>
      </w:r>
      <w:r w:rsidRPr="00DF1ABF">
        <w:rPr>
          <w:color w:val="auto"/>
        </w:rPr>
        <w:fldChar w:fldCharType="separate"/>
      </w:r>
      <w:r w:rsidRPr="00DF1ABF">
        <w:rPr>
          <w:color w:val="auto"/>
        </w:rPr>
        <w:t>153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59</w:t>
      </w:r>
      <w:r w:rsidRPr="00DF1ABF">
        <w:rPr>
          <w:caps/>
          <w:color w:val="auto"/>
        </w:rPr>
        <w:t xml:space="preserve"> </w:t>
      </w:r>
      <w:r w:rsidRPr="00DF1ABF">
        <w:rPr>
          <w:color w:val="auto"/>
        </w:rPr>
        <w:t>Servicios de protección de Forefront Threat Management Gateway, edición Web</w:t>
      </w:r>
      <w:r w:rsidRPr="00DF1ABF">
        <w:rPr>
          <w:color w:val="auto"/>
        </w:rPr>
        <w:tab/>
      </w:r>
      <w:r w:rsidRPr="00DF1ABF">
        <w:rPr>
          <w:color w:val="auto"/>
        </w:rPr>
        <w:fldChar w:fldCharType="begin"/>
      </w:r>
      <w:r w:rsidRPr="00DF1ABF">
        <w:rPr>
          <w:color w:val="auto"/>
        </w:rPr>
        <w:instrText xml:space="preserve"> PAGEREF _Toc352233330 \h </w:instrText>
      </w:r>
      <w:r w:rsidRPr="00DF1ABF">
        <w:rPr>
          <w:color w:val="auto"/>
        </w:rPr>
      </w:r>
      <w:r w:rsidRPr="00DF1ABF">
        <w:rPr>
          <w:color w:val="auto"/>
        </w:rPr>
        <w:fldChar w:fldCharType="separate"/>
      </w:r>
      <w:r w:rsidRPr="00DF1ABF">
        <w:rPr>
          <w:color w:val="auto"/>
        </w:rPr>
        <w:t>153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60</w:t>
      </w:r>
      <w:r w:rsidRPr="00DF1ABF">
        <w:rPr>
          <w:caps/>
          <w:color w:val="auto"/>
        </w:rPr>
        <w:t xml:space="preserve"> </w:t>
      </w:r>
      <w:r w:rsidRPr="00DF1ABF">
        <w:rPr>
          <w:color w:val="auto"/>
        </w:rPr>
        <w:t>Forefront Unified Access Gateway 2010</w:t>
      </w:r>
      <w:r w:rsidRPr="00DF1ABF">
        <w:rPr>
          <w:color w:val="auto"/>
        </w:rPr>
        <w:tab/>
      </w:r>
      <w:r w:rsidRPr="00DF1ABF">
        <w:rPr>
          <w:color w:val="auto"/>
        </w:rPr>
        <w:fldChar w:fldCharType="begin"/>
      </w:r>
      <w:r w:rsidRPr="00DF1ABF">
        <w:rPr>
          <w:color w:val="auto"/>
        </w:rPr>
        <w:instrText xml:space="preserve"> PAGEREF _Toc352233331 \h </w:instrText>
      </w:r>
      <w:r w:rsidRPr="00DF1ABF">
        <w:rPr>
          <w:color w:val="auto"/>
        </w:rPr>
      </w:r>
      <w:r w:rsidRPr="00DF1ABF">
        <w:rPr>
          <w:color w:val="auto"/>
        </w:rPr>
        <w:fldChar w:fldCharType="separate"/>
      </w:r>
      <w:r w:rsidRPr="00DF1ABF">
        <w:rPr>
          <w:color w:val="auto"/>
        </w:rPr>
        <w:t>153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61</w:t>
      </w:r>
      <w:r w:rsidRPr="00DF1ABF">
        <w:rPr>
          <w:caps/>
          <w:color w:val="auto"/>
        </w:rPr>
        <w:t xml:space="preserve"> </w:t>
      </w:r>
      <w:r w:rsidRPr="00DF1ABF">
        <w:rPr>
          <w:color w:val="auto"/>
        </w:rPr>
        <w:t>HPC Pack 2008 R2 Enterprise</w:t>
      </w:r>
      <w:r w:rsidRPr="00DF1ABF">
        <w:rPr>
          <w:color w:val="auto"/>
        </w:rPr>
        <w:tab/>
      </w:r>
      <w:r w:rsidRPr="00DF1ABF">
        <w:rPr>
          <w:color w:val="auto"/>
        </w:rPr>
        <w:fldChar w:fldCharType="begin"/>
      </w:r>
      <w:r w:rsidRPr="00DF1ABF">
        <w:rPr>
          <w:color w:val="auto"/>
        </w:rPr>
        <w:instrText xml:space="preserve"> PAGEREF _Toc352233332 \h </w:instrText>
      </w:r>
      <w:r w:rsidRPr="00DF1ABF">
        <w:rPr>
          <w:color w:val="auto"/>
        </w:rPr>
      </w:r>
      <w:r w:rsidRPr="00DF1ABF">
        <w:rPr>
          <w:color w:val="auto"/>
        </w:rPr>
        <w:fldChar w:fldCharType="separate"/>
      </w:r>
      <w:r w:rsidRPr="00DF1ABF">
        <w:rPr>
          <w:color w:val="auto"/>
        </w:rPr>
        <w:t>153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62</w:t>
      </w:r>
      <w:r w:rsidRPr="00DF1ABF">
        <w:rPr>
          <w:color w:val="auto"/>
        </w:rPr>
        <w:t xml:space="preserve"> Cupones de examen de Learning Solutions MCP</w:t>
      </w:r>
      <w:r w:rsidRPr="00DF1ABF">
        <w:rPr>
          <w:color w:val="auto"/>
        </w:rPr>
        <w:tab/>
      </w:r>
      <w:r w:rsidRPr="00DF1ABF">
        <w:rPr>
          <w:color w:val="auto"/>
        </w:rPr>
        <w:fldChar w:fldCharType="begin"/>
      </w:r>
      <w:r w:rsidRPr="00DF1ABF">
        <w:rPr>
          <w:color w:val="auto"/>
        </w:rPr>
        <w:instrText xml:space="preserve"> PAGEREF _Toc352233333 \h </w:instrText>
      </w:r>
      <w:r w:rsidRPr="00DF1ABF">
        <w:rPr>
          <w:color w:val="auto"/>
        </w:rPr>
      </w:r>
      <w:r w:rsidRPr="00DF1ABF">
        <w:rPr>
          <w:color w:val="auto"/>
        </w:rPr>
        <w:fldChar w:fldCharType="separate"/>
      </w:r>
      <w:r w:rsidRPr="00DF1ABF">
        <w:rPr>
          <w:color w:val="auto"/>
        </w:rPr>
        <w:t>154</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63</w:t>
      </w:r>
      <w:r w:rsidRPr="00DF1ABF">
        <w:rPr>
          <w:rFonts w:cs="Tahoma"/>
        </w:rPr>
        <w:t xml:space="preserve"> Lync Online Plan 1, 2 y 3</w:t>
      </w:r>
      <w:r w:rsidRPr="00DF1ABF">
        <w:tab/>
      </w:r>
      <w:r w:rsidRPr="00DF1ABF">
        <w:fldChar w:fldCharType="begin"/>
      </w:r>
      <w:r w:rsidRPr="00DF1ABF">
        <w:instrText xml:space="preserve"> PAGEREF _Toc352233334 \h </w:instrText>
      </w:r>
      <w:r w:rsidRPr="00DF1ABF">
        <w:fldChar w:fldCharType="separate"/>
      </w:r>
      <w:r w:rsidRPr="00DF1ABF">
        <w:t>154</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64</w:t>
      </w:r>
      <w:r w:rsidRPr="00DF1ABF">
        <w:rPr>
          <w:rFonts w:cs="Tahoma"/>
          <w:caps/>
        </w:rPr>
        <w:t xml:space="preserve"> </w:t>
      </w:r>
      <w:r w:rsidRPr="00DF1ABF">
        <w:rPr>
          <w:rFonts w:cs="Tahoma"/>
        </w:rPr>
        <w:t>Lync Server 2013</w:t>
      </w:r>
      <w:r w:rsidRPr="00DF1ABF">
        <w:tab/>
      </w:r>
      <w:r w:rsidRPr="00DF1ABF">
        <w:fldChar w:fldCharType="begin"/>
      </w:r>
      <w:r w:rsidRPr="00DF1ABF">
        <w:instrText xml:space="preserve"> PAGEREF _Toc352233335 \h </w:instrText>
      </w:r>
      <w:r w:rsidRPr="00DF1ABF">
        <w:fldChar w:fldCharType="separate"/>
      </w:r>
      <w:r w:rsidRPr="00DF1ABF">
        <w:t>155</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vertAlign w:val="superscript"/>
        </w:rPr>
        <w:t>65</w:t>
      </w:r>
      <w:r w:rsidRPr="00DF1ABF">
        <w:rPr>
          <w:color w:val="auto"/>
        </w:rPr>
        <w:t xml:space="preserve"> Microsoft Dynamics AX 2012 R2</w:t>
      </w:r>
      <w:r w:rsidRPr="00DF1ABF">
        <w:rPr>
          <w:color w:val="auto"/>
        </w:rPr>
        <w:tab/>
      </w:r>
      <w:r w:rsidRPr="00DF1ABF">
        <w:rPr>
          <w:color w:val="auto"/>
        </w:rPr>
        <w:fldChar w:fldCharType="begin"/>
      </w:r>
      <w:r w:rsidRPr="00DF1ABF">
        <w:rPr>
          <w:color w:val="auto"/>
        </w:rPr>
        <w:instrText xml:space="preserve"> PAGEREF _Toc352233336 \h </w:instrText>
      </w:r>
      <w:r w:rsidRPr="00DF1ABF">
        <w:rPr>
          <w:color w:val="auto"/>
        </w:rPr>
      </w:r>
      <w:r w:rsidRPr="00DF1ABF">
        <w:rPr>
          <w:color w:val="auto"/>
        </w:rPr>
        <w:fldChar w:fldCharType="separate"/>
      </w:r>
      <w:r w:rsidRPr="00DF1ABF">
        <w:rPr>
          <w:color w:val="auto"/>
        </w:rPr>
        <w:t>156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vertAlign w:val="superscript"/>
        </w:rPr>
        <w:t>66</w:t>
      </w:r>
      <w:r w:rsidRPr="00DF1ABF">
        <w:rPr>
          <w:color w:val="auto"/>
        </w:rPr>
        <w:t xml:space="preserve"> Microsoft Dynamics CRM 2011</w:t>
      </w:r>
      <w:r w:rsidRPr="00DF1ABF">
        <w:rPr>
          <w:color w:val="auto"/>
        </w:rPr>
        <w:tab/>
      </w:r>
      <w:r w:rsidRPr="00DF1ABF">
        <w:rPr>
          <w:color w:val="auto"/>
        </w:rPr>
        <w:fldChar w:fldCharType="begin"/>
      </w:r>
      <w:r w:rsidRPr="00DF1ABF">
        <w:rPr>
          <w:color w:val="auto"/>
        </w:rPr>
        <w:instrText xml:space="preserve"> PAGEREF _Toc352233337 \h </w:instrText>
      </w:r>
      <w:r w:rsidRPr="00DF1ABF">
        <w:rPr>
          <w:color w:val="auto"/>
        </w:rPr>
      </w:r>
      <w:r w:rsidRPr="00DF1ABF">
        <w:rPr>
          <w:color w:val="auto"/>
        </w:rPr>
        <w:fldChar w:fldCharType="separate"/>
      </w:r>
      <w:r w:rsidRPr="00DF1ABF">
        <w:rPr>
          <w:color w:val="auto"/>
        </w:rPr>
        <w:t>158</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67</w:t>
      </w:r>
      <w:r w:rsidRPr="00DF1ABF">
        <w:rPr>
          <w:rFonts w:cs="Tahoma"/>
          <w:caps/>
        </w:rPr>
        <w:t xml:space="preserve"> </w:t>
      </w:r>
      <w:r w:rsidRPr="00DF1ABF">
        <w:rPr>
          <w:rFonts w:cs="Tahoma"/>
        </w:rPr>
        <w:t>Microsoft Dynamics CRM 2011 Server</w:t>
      </w:r>
      <w:r w:rsidRPr="00DF1ABF">
        <w:tab/>
      </w:r>
      <w:r w:rsidRPr="00DF1ABF">
        <w:fldChar w:fldCharType="begin"/>
      </w:r>
      <w:r w:rsidRPr="00DF1ABF">
        <w:instrText xml:space="preserve"> PAGEREF _Toc352233338 \h </w:instrText>
      </w:r>
      <w:r w:rsidRPr="00DF1ABF">
        <w:fldChar w:fldCharType="separate"/>
      </w:r>
      <w:r w:rsidRPr="00DF1ABF">
        <w:t>168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68</w:t>
      </w:r>
      <w:r w:rsidRPr="00DF1ABF">
        <w:rPr>
          <w:rFonts w:cs="Tahoma"/>
        </w:rPr>
        <w:t xml:space="preserve"> Office 365 Enterprise E1</w:t>
      </w:r>
      <w:r w:rsidRPr="00DF1ABF">
        <w:tab/>
      </w:r>
      <w:r w:rsidRPr="00DF1ABF">
        <w:fldChar w:fldCharType="begin"/>
      </w:r>
      <w:r w:rsidRPr="00DF1ABF">
        <w:instrText xml:space="preserve"> PAGEREF _Toc352233339 \h </w:instrText>
      </w:r>
      <w:r w:rsidRPr="00DF1ABF">
        <w:fldChar w:fldCharType="separate"/>
      </w:r>
      <w:r w:rsidRPr="00DF1ABF">
        <w:t>168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69</w:t>
      </w:r>
      <w:r w:rsidRPr="00DF1ABF">
        <w:rPr>
          <w:rFonts w:cs="Tahoma"/>
          <w:caps/>
        </w:rPr>
        <w:t xml:space="preserve"> </w:t>
      </w:r>
      <w:r w:rsidRPr="00DF1ABF">
        <w:rPr>
          <w:rFonts w:cs="Tahoma"/>
        </w:rPr>
        <w:t>Office 365 Enterprise K1 y K2 (SL de Usuario)</w:t>
      </w:r>
      <w:r w:rsidRPr="00DF1ABF">
        <w:tab/>
      </w:r>
      <w:r w:rsidRPr="00DF1ABF">
        <w:fldChar w:fldCharType="begin"/>
      </w:r>
      <w:r w:rsidRPr="00DF1ABF">
        <w:instrText xml:space="preserve"> PAGEREF _Toc352233340 \h </w:instrText>
      </w:r>
      <w:r w:rsidRPr="00DF1ABF">
        <w:fldChar w:fldCharType="separate"/>
      </w:r>
      <w:r w:rsidRPr="00DF1ABF">
        <w:t>168</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70</w:t>
      </w:r>
      <w:r w:rsidRPr="00DF1ABF">
        <w:rPr>
          <w:rFonts w:cs="Tahoma"/>
        </w:rPr>
        <w:t xml:space="preserve"> Office 365 Administración Pública G1-G4</w:t>
      </w:r>
      <w:r w:rsidRPr="00DF1ABF">
        <w:tab/>
      </w:r>
      <w:r w:rsidRPr="00DF1ABF">
        <w:fldChar w:fldCharType="begin"/>
      </w:r>
      <w:r w:rsidRPr="00DF1ABF">
        <w:instrText xml:space="preserve"> PAGEREF _Toc352233341 \h </w:instrText>
      </w:r>
      <w:r w:rsidRPr="00DF1ABF">
        <w:fldChar w:fldCharType="separate"/>
      </w:r>
      <w:r w:rsidRPr="00DF1ABF">
        <w:t>169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71</w:t>
      </w:r>
      <w:r w:rsidRPr="00DF1ABF">
        <w:rPr>
          <w:rFonts w:cs="Tahoma"/>
        </w:rPr>
        <w:t xml:space="preserve"> SharePoint Online Plan 1 y 2</w:t>
      </w:r>
      <w:r w:rsidRPr="00DF1ABF">
        <w:tab/>
      </w:r>
      <w:r w:rsidRPr="00DF1ABF">
        <w:fldChar w:fldCharType="begin"/>
      </w:r>
      <w:r w:rsidRPr="00DF1ABF">
        <w:instrText xml:space="preserve"> PAGEREF _Toc352233342 \h </w:instrText>
      </w:r>
      <w:r w:rsidRPr="00DF1ABF">
        <w:fldChar w:fldCharType="separate"/>
      </w:r>
      <w:r w:rsidRPr="00DF1ABF">
        <w:t>170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72</w:t>
      </w:r>
      <w:r w:rsidRPr="00DF1ABF">
        <w:rPr>
          <w:rFonts w:cs="Tahoma"/>
          <w:caps/>
        </w:rPr>
        <w:t xml:space="preserve"> </w:t>
      </w:r>
      <w:r w:rsidRPr="00DF1ABF">
        <w:rPr>
          <w:rFonts w:cs="Tahoma"/>
        </w:rPr>
        <w:t>SharePoint Server 2013</w:t>
      </w:r>
      <w:r w:rsidRPr="00DF1ABF">
        <w:tab/>
      </w:r>
      <w:r w:rsidRPr="00DF1ABF">
        <w:fldChar w:fldCharType="begin"/>
      </w:r>
      <w:r w:rsidRPr="00DF1ABF">
        <w:instrText xml:space="preserve"> PAGEREF _Toc352233343 \h </w:instrText>
      </w:r>
      <w:r w:rsidRPr="00DF1ABF">
        <w:fldChar w:fldCharType="separate"/>
      </w:r>
      <w:r w:rsidRPr="00DF1ABF">
        <w:t>170</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73</w:t>
      </w:r>
      <w:r w:rsidRPr="00DF1ABF">
        <w:rPr>
          <w:color w:val="auto"/>
        </w:rPr>
        <w:t xml:space="preserve"> SQL Server</w:t>
      </w:r>
      <w:r w:rsidRPr="00DF1ABF">
        <w:rPr>
          <w:color w:val="auto"/>
          <w:vertAlign w:val="superscript"/>
        </w:rPr>
        <w:t>®</w:t>
      </w:r>
      <w:r w:rsidRPr="00DF1ABF">
        <w:rPr>
          <w:color w:val="auto"/>
        </w:rPr>
        <w:t xml:space="preserve"> 2008 R2 Datacenter</w:t>
      </w:r>
      <w:r w:rsidRPr="00DF1ABF">
        <w:rPr>
          <w:color w:val="auto"/>
        </w:rPr>
        <w:tab/>
      </w:r>
      <w:r w:rsidRPr="00DF1ABF">
        <w:rPr>
          <w:color w:val="auto"/>
        </w:rPr>
        <w:fldChar w:fldCharType="begin"/>
      </w:r>
      <w:r w:rsidRPr="00DF1ABF">
        <w:rPr>
          <w:color w:val="auto"/>
        </w:rPr>
        <w:instrText xml:space="preserve"> PAGEREF _Toc352233344 \h </w:instrText>
      </w:r>
      <w:r w:rsidRPr="00DF1ABF">
        <w:rPr>
          <w:color w:val="auto"/>
        </w:rPr>
      </w:r>
      <w:r w:rsidRPr="00DF1ABF">
        <w:rPr>
          <w:color w:val="auto"/>
        </w:rPr>
        <w:fldChar w:fldCharType="separate"/>
      </w:r>
      <w:r w:rsidRPr="00DF1ABF">
        <w:rPr>
          <w:color w:val="auto"/>
        </w:rPr>
        <w:t>172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74</w:t>
      </w:r>
      <w:r w:rsidRPr="00DF1ABF">
        <w:rPr>
          <w:caps/>
          <w:color w:val="auto"/>
        </w:rPr>
        <w:t xml:space="preserve"> </w:t>
      </w:r>
      <w:r w:rsidRPr="00DF1ABF">
        <w:rPr>
          <w:color w:val="auto"/>
        </w:rPr>
        <w:t>SQL Server</w:t>
      </w:r>
      <w:r w:rsidRPr="00DF1ABF">
        <w:rPr>
          <w:color w:val="auto"/>
          <w:vertAlign w:val="superscript"/>
        </w:rPr>
        <w:t>®</w:t>
      </w:r>
      <w:r w:rsidRPr="00DF1ABF">
        <w:rPr>
          <w:color w:val="auto"/>
        </w:rPr>
        <w:t xml:space="preserve"> 2008 R2 Small Business</w:t>
      </w:r>
      <w:r w:rsidRPr="00DF1ABF">
        <w:rPr>
          <w:color w:val="auto"/>
        </w:rPr>
        <w:tab/>
      </w:r>
      <w:r w:rsidRPr="00DF1ABF">
        <w:rPr>
          <w:color w:val="auto"/>
        </w:rPr>
        <w:fldChar w:fldCharType="begin"/>
      </w:r>
      <w:r w:rsidRPr="00DF1ABF">
        <w:rPr>
          <w:color w:val="auto"/>
        </w:rPr>
        <w:instrText xml:space="preserve"> PAGEREF _Toc352233345 \h </w:instrText>
      </w:r>
      <w:r w:rsidRPr="00DF1ABF">
        <w:rPr>
          <w:color w:val="auto"/>
        </w:rPr>
      </w:r>
      <w:r w:rsidRPr="00DF1ABF">
        <w:rPr>
          <w:color w:val="auto"/>
        </w:rPr>
        <w:fldChar w:fldCharType="separate"/>
      </w:r>
      <w:r w:rsidRPr="00DF1ABF">
        <w:rPr>
          <w:color w:val="auto"/>
        </w:rPr>
        <w:t>175</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75</w:t>
      </w:r>
      <w:r w:rsidRPr="00DF1ABF">
        <w:rPr>
          <w:color w:val="auto"/>
        </w:rPr>
        <w:t xml:space="preserve"> SQL Server</w:t>
      </w:r>
      <w:r w:rsidRPr="00DF1ABF">
        <w:rPr>
          <w:color w:val="auto"/>
          <w:vertAlign w:val="superscript"/>
        </w:rPr>
        <w:t>®</w:t>
      </w:r>
      <w:r w:rsidRPr="00DF1ABF">
        <w:rPr>
          <w:color w:val="auto"/>
        </w:rPr>
        <w:t xml:space="preserve"> 2008 R2 Web Por Procesador</w:t>
      </w:r>
      <w:r w:rsidRPr="00DF1ABF">
        <w:rPr>
          <w:color w:val="auto"/>
        </w:rPr>
        <w:tab/>
      </w:r>
      <w:r w:rsidRPr="00DF1ABF">
        <w:rPr>
          <w:color w:val="auto"/>
        </w:rPr>
        <w:fldChar w:fldCharType="begin"/>
      </w:r>
      <w:r w:rsidRPr="00DF1ABF">
        <w:rPr>
          <w:color w:val="auto"/>
        </w:rPr>
        <w:instrText xml:space="preserve"> PAGEREF _Toc352233346 \h </w:instrText>
      </w:r>
      <w:r w:rsidRPr="00DF1ABF">
        <w:rPr>
          <w:color w:val="auto"/>
        </w:rPr>
      </w:r>
      <w:r w:rsidRPr="00DF1ABF">
        <w:rPr>
          <w:color w:val="auto"/>
        </w:rPr>
        <w:fldChar w:fldCharType="separate"/>
      </w:r>
      <w:r w:rsidRPr="00DF1ABF">
        <w:rPr>
          <w:color w:val="auto"/>
        </w:rPr>
        <w:t>175</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vertAlign w:val="superscript"/>
        </w:rPr>
        <w:t>76</w:t>
      </w:r>
      <w:r w:rsidRPr="00DF1ABF">
        <w:rPr>
          <w:color w:val="auto"/>
        </w:rPr>
        <w:t xml:space="preserve"> SQL Server</w:t>
      </w:r>
      <w:r w:rsidRPr="00DF1ABF">
        <w:rPr>
          <w:color w:val="auto"/>
          <w:vertAlign w:val="superscript"/>
        </w:rPr>
        <w:t>®</w:t>
      </w:r>
      <w:r w:rsidRPr="00DF1ABF">
        <w:rPr>
          <w:color w:val="auto"/>
        </w:rPr>
        <w:t xml:space="preserve"> 2008 R2 Workgroup (Complemento de 5 Clientes)</w:t>
      </w:r>
      <w:r w:rsidRPr="00DF1ABF">
        <w:rPr>
          <w:color w:val="auto"/>
        </w:rPr>
        <w:tab/>
      </w:r>
      <w:r w:rsidRPr="00DF1ABF">
        <w:rPr>
          <w:color w:val="auto"/>
        </w:rPr>
        <w:fldChar w:fldCharType="begin"/>
      </w:r>
      <w:r w:rsidRPr="00DF1ABF">
        <w:rPr>
          <w:color w:val="auto"/>
        </w:rPr>
        <w:instrText xml:space="preserve"> PAGEREF _Toc352233347 \h </w:instrText>
      </w:r>
      <w:r w:rsidRPr="00DF1ABF">
        <w:rPr>
          <w:color w:val="auto"/>
        </w:rPr>
      </w:r>
      <w:r w:rsidRPr="00DF1ABF">
        <w:rPr>
          <w:color w:val="auto"/>
        </w:rPr>
        <w:fldChar w:fldCharType="separate"/>
      </w:r>
      <w:r w:rsidRPr="00DF1ABF">
        <w:rPr>
          <w:color w:val="auto"/>
        </w:rPr>
        <w:t>178</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vertAlign w:val="superscript"/>
        </w:rPr>
        <w:t>77</w:t>
      </w:r>
      <w:r w:rsidRPr="00DF1ABF">
        <w:rPr>
          <w:color w:val="auto"/>
        </w:rPr>
        <w:t xml:space="preserve"> SQL Server</w:t>
      </w:r>
      <w:r w:rsidRPr="00DF1ABF">
        <w:rPr>
          <w:color w:val="auto"/>
          <w:vertAlign w:val="superscript"/>
        </w:rPr>
        <w:t>®</w:t>
      </w:r>
      <w:r w:rsidRPr="00DF1ABF">
        <w:rPr>
          <w:color w:val="auto"/>
        </w:rPr>
        <w:t xml:space="preserve"> 2008 R2 Workgroup por Procesador</w:t>
      </w:r>
      <w:r w:rsidRPr="00DF1ABF">
        <w:rPr>
          <w:color w:val="auto"/>
        </w:rPr>
        <w:tab/>
      </w:r>
      <w:r w:rsidRPr="00DF1ABF">
        <w:rPr>
          <w:color w:val="auto"/>
        </w:rPr>
        <w:fldChar w:fldCharType="begin"/>
      </w:r>
      <w:r w:rsidRPr="00DF1ABF">
        <w:rPr>
          <w:color w:val="auto"/>
        </w:rPr>
        <w:instrText xml:space="preserve"> PAGEREF _Toc352233348 \h </w:instrText>
      </w:r>
      <w:r w:rsidRPr="00DF1ABF">
        <w:rPr>
          <w:color w:val="auto"/>
        </w:rPr>
      </w:r>
      <w:r w:rsidRPr="00DF1ABF">
        <w:rPr>
          <w:color w:val="auto"/>
        </w:rPr>
        <w:fldChar w:fldCharType="separate"/>
      </w:r>
      <w:r w:rsidRPr="00DF1ABF">
        <w:rPr>
          <w:color w:val="auto"/>
        </w:rPr>
        <w:t>178</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vertAlign w:val="superscript"/>
        </w:rPr>
        <w:t>78</w:t>
      </w:r>
      <w:r w:rsidRPr="00DF1ABF">
        <w:rPr>
          <w:color w:val="auto"/>
        </w:rPr>
        <w:t xml:space="preserve"> SQL Server</w:t>
      </w:r>
      <w:r w:rsidRPr="00DF1ABF">
        <w:rPr>
          <w:color w:val="auto"/>
          <w:vertAlign w:val="superscript"/>
        </w:rPr>
        <w:t>®</w:t>
      </w:r>
      <w:r w:rsidRPr="00DF1ABF">
        <w:rPr>
          <w:color w:val="auto"/>
        </w:rPr>
        <w:t xml:space="preserve"> 2012 Developer</w:t>
      </w:r>
      <w:r w:rsidRPr="00DF1ABF">
        <w:rPr>
          <w:color w:val="auto"/>
        </w:rPr>
        <w:tab/>
      </w:r>
      <w:r w:rsidRPr="00DF1ABF">
        <w:rPr>
          <w:color w:val="auto"/>
        </w:rPr>
        <w:fldChar w:fldCharType="begin"/>
      </w:r>
      <w:r w:rsidRPr="00DF1ABF">
        <w:rPr>
          <w:color w:val="auto"/>
        </w:rPr>
        <w:instrText xml:space="preserve"> PAGEREF _Toc352233349 \h </w:instrText>
      </w:r>
      <w:r w:rsidRPr="00DF1ABF">
        <w:rPr>
          <w:color w:val="auto"/>
        </w:rPr>
      </w:r>
      <w:r w:rsidRPr="00DF1ABF">
        <w:rPr>
          <w:color w:val="auto"/>
        </w:rPr>
        <w:fldChar w:fldCharType="separate"/>
      </w:r>
      <w:r w:rsidRPr="00DF1ABF">
        <w:rPr>
          <w:color w:val="auto"/>
        </w:rPr>
        <w:t>181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olor w:val="auto"/>
          <w:vertAlign w:val="superscript"/>
        </w:rPr>
        <w:t>79</w:t>
      </w:r>
      <w:r w:rsidRPr="00DF1ABF">
        <w:rPr>
          <w:color w:val="auto"/>
        </w:rPr>
        <w:t xml:space="preserve"> SQL Server</w:t>
      </w:r>
      <w:r w:rsidRPr="00DF1ABF">
        <w:rPr>
          <w:color w:val="auto"/>
          <w:vertAlign w:val="superscript"/>
        </w:rPr>
        <w:t>®</w:t>
      </w:r>
      <w:r w:rsidRPr="00DF1ABF">
        <w:rPr>
          <w:color w:val="auto"/>
        </w:rPr>
        <w:t xml:space="preserve"> 2012 Enterprise</w:t>
      </w:r>
      <w:r w:rsidRPr="00DF1ABF">
        <w:rPr>
          <w:color w:val="auto"/>
        </w:rPr>
        <w:tab/>
      </w:r>
      <w:r w:rsidRPr="00DF1ABF">
        <w:rPr>
          <w:color w:val="auto"/>
        </w:rPr>
        <w:fldChar w:fldCharType="begin"/>
      </w:r>
      <w:r w:rsidRPr="00DF1ABF">
        <w:rPr>
          <w:color w:val="auto"/>
        </w:rPr>
        <w:instrText xml:space="preserve"> PAGEREF _Toc352233350 \h </w:instrText>
      </w:r>
      <w:r w:rsidRPr="00DF1ABF">
        <w:rPr>
          <w:color w:val="auto"/>
        </w:rPr>
      </w:r>
      <w:r w:rsidRPr="00DF1ABF">
        <w:rPr>
          <w:color w:val="auto"/>
        </w:rPr>
        <w:fldChar w:fldCharType="separate"/>
      </w:r>
      <w:r w:rsidRPr="00DF1ABF">
        <w:rPr>
          <w:color w:val="auto"/>
        </w:rPr>
        <w:t>181</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80</w:t>
      </w:r>
      <w:r w:rsidRPr="00DF1ABF">
        <w:rPr>
          <w:caps/>
          <w:color w:val="auto"/>
        </w:rPr>
        <w:t xml:space="preserve"> </w:t>
      </w:r>
      <w:r w:rsidRPr="00DF1ABF">
        <w:rPr>
          <w:color w:val="auto"/>
        </w:rPr>
        <w:t>SQL Server</w:t>
      </w:r>
      <w:r w:rsidRPr="00DF1ABF">
        <w:rPr>
          <w:color w:val="auto"/>
          <w:vertAlign w:val="superscript"/>
        </w:rPr>
        <w:t>®</w:t>
      </w:r>
      <w:r w:rsidRPr="00DF1ABF">
        <w:rPr>
          <w:color w:val="auto"/>
        </w:rPr>
        <w:t xml:space="preserve"> 2012 Enterprise Core</w:t>
      </w:r>
      <w:r w:rsidRPr="00DF1ABF">
        <w:rPr>
          <w:color w:val="auto"/>
        </w:rPr>
        <w:tab/>
      </w:r>
      <w:r w:rsidRPr="00DF1ABF">
        <w:rPr>
          <w:color w:val="auto"/>
        </w:rPr>
        <w:fldChar w:fldCharType="begin"/>
      </w:r>
      <w:r w:rsidRPr="00DF1ABF">
        <w:rPr>
          <w:color w:val="auto"/>
        </w:rPr>
        <w:instrText xml:space="preserve"> PAGEREF _Toc352233351 \h </w:instrText>
      </w:r>
      <w:r w:rsidRPr="00DF1ABF">
        <w:rPr>
          <w:color w:val="auto"/>
        </w:rPr>
      </w:r>
      <w:r w:rsidRPr="00DF1ABF">
        <w:rPr>
          <w:color w:val="auto"/>
        </w:rPr>
        <w:fldChar w:fldCharType="separate"/>
      </w:r>
      <w:r w:rsidRPr="00DF1ABF">
        <w:rPr>
          <w:color w:val="auto"/>
        </w:rPr>
        <w:t>182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81</w:t>
      </w:r>
      <w:r w:rsidRPr="00DF1ABF">
        <w:rPr>
          <w:color w:val="auto"/>
        </w:rPr>
        <w:t xml:space="preserve"> Almacenamiento de datos paralelos de SQL Server </w:t>
      </w:r>
      <w:r w:rsidRPr="00DF1ABF">
        <w:rPr>
          <w:color w:val="auto"/>
          <w:vertAlign w:val="superscript"/>
        </w:rPr>
        <w:t>®</w:t>
      </w:r>
      <w:r w:rsidRPr="00DF1ABF">
        <w:rPr>
          <w:color w:val="auto"/>
        </w:rPr>
        <w:t xml:space="preserve"> 2012</w:t>
      </w:r>
      <w:r w:rsidRPr="00DF1ABF">
        <w:rPr>
          <w:color w:val="auto"/>
        </w:rPr>
        <w:tab/>
      </w:r>
      <w:r w:rsidRPr="00DF1ABF">
        <w:rPr>
          <w:color w:val="auto"/>
        </w:rPr>
        <w:fldChar w:fldCharType="begin"/>
      </w:r>
      <w:r w:rsidRPr="00DF1ABF">
        <w:rPr>
          <w:color w:val="auto"/>
        </w:rPr>
        <w:instrText xml:space="preserve"> PAGEREF _Toc352233352 \h </w:instrText>
      </w:r>
      <w:r w:rsidRPr="00DF1ABF">
        <w:rPr>
          <w:color w:val="auto"/>
        </w:rPr>
      </w:r>
      <w:r w:rsidRPr="00DF1ABF">
        <w:rPr>
          <w:color w:val="auto"/>
        </w:rPr>
        <w:fldChar w:fldCharType="separate"/>
      </w:r>
      <w:r w:rsidRPr="00DF1ABF">
        <w:rPr>
          <w:color w:val="auto"/>
        </w:rPr>
        <w:t>184</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82</w:t>
      </w:r>
      <w:r w:rsidRPr="00DF1ABF">
        <w:rPr>
          <w:color w:val="auto"/>
        </w:rPr>
        <w:t xml:space="preserve"> SQL Server</w:t>
      </w:r>
      <w:r w:rsidRPr="00DF1ABF">
        <w:rPr>
          <w:color w:val="auto"/>
          <w:vertAlign w:val="superscript"/>
        </w:rPr>
        <w:t>®</w:t>
      </w:r>
      <w:r w:rsidRPr="00DF1ABF">
        <w:rPr>
          <w:color w:val="auto"/>
        </w:rPr>
        <w:t xml:space="preserve"> 2012 Standard</w:t>
      </w:r>
      <w:r w:rsidRPr="00DF1ABF">
        <w:rPr>
          <w:color w:val="auto"/>
        </w:rPr>
        <w:tab/>
      </w:r>
      <w:r w:rsidRPr="00DF1ABF">
        <w:rPr>
          <w:color w:val="auto"/>
        </w:rPr>
        <w:fldChar w:fldCharType="begin"/>
      </w:r>
      <w:r w:rsidRPr="00DF1ABF">
        <w:rPr>
          <w:color w:val="auto"/>
        </w:rPr>
        <w:instrText xml:space="preserve"> PAGEREF _Toc352233353 \h </w:instrText>
      </w:r>
      <w:r w:rsidRPr="00DF1ABF">
        <w:rPr>
          <w:color w:val="auto"/>
        </w:rPr>
      </w:r>
      <w:r w:rsidRPr="00DF1ABF">
        <w:rPr>
          <w:color w:val="auto"/>
        </w:rPr>
        <w:fldChar w:fldCharType="separate"/>
      </w:r>
      <w:r w:rsidRPr="00DF1ABF">
        <w:rPr>
          <w:color w:val="auto"/>
        </w:rPr>
        <w:t>185</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83</w:t>
      </w:r>
      <w:r w:rsidRPr="00DF1ABF">
        <w:rPr>
          <w:color w:val="auto"/>
        </w:rPr>
        <w:t xml:space="preserve"> SQL Server</w:t>
      </w:r>
      <w:r w:rsidRPr="00DF1ABF">
        <w:rPr>
          <w:color w:val="auto"/>
          <w:vertAlign w:val="superscript"/>
        </w:rPr>
        <w:t>®</w:t>
      </w:r>
      <w:r w:rsidRPr="00DF1ABF">
        <w:rPr>
          <w:color w:val="auto"/>
        </w:rPr>
        <w:t xml:space="preserve"> 2012 Standard</w:t>
      </w:r>
      <w:r w:rsidRPr="00DF1ABF">
        <w:rPr>
          <w:rFonts w:eastAsia="Calibri"/>
          <w:color w:val="auto"/>
        </w:rPr>
        <w:t xml:space="preserve"> Core</w:t>
      </w:r>
      <w:r w:rsidRPr="00DF1ABF">
        <w:rPr>
          <w:color w:val="auto"/>
        </w:rPr>
        <w:tab/>
      </w:r>
      <w:r w:rsidRPr="00DF1ABF">
        <w:rPr>
          <w:color w:val="auto"/>
        </w:rPr>
        <w:fldChar w:fldCharType="begin"/>
      </w:r>
      <w:r w:rsidRPr="00DF1ABF">
        <w:rPr>
          <w:color w:val="auto"/>
        </w:rPr>
        <w:instrText xml:space="preserve"> PAGEREF _Toc352233354 \h </w:instrText>
      </w:r>
      <w:r w:rsidRPr="00DF1ABF">
        <w:rPr>
          <w:color w:val="auto"/>
        </w:rPr>
      </w:r>
      <w:r w:rsidRPr="00DF1ABF">
        <w:rPr>
          <w:color w:val="auto"/>
        </w:rPr>
        <w:fldChar w:fldCharType="separate"/>
      </w:r>
      <w:r w:rsidRPr="00DF1ABF">
        <w:rPr>
          <w:color w:val="auto"/>
        </w:rPr>
        <w:t>186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84</w:t>
      </w:r>
      <w:r w:rsidRPr="00DF1ABF">
        <w:rPr>
          <w:color w:val="auto"/>
        </w:rPr>
        <w:t xml:space="preserve"> System Center Essentials 2010</w:t>
      </w:r>
      <w:r w:rsidRPr="00DF1ABF">
        <w:rPr>
          <w:color w:val="auto"/>
        </w:rPr>
        <w:tab/>
      </w:r>
      <w:r w:rsidRPr="00DF1ABF">
        <w:rPr>
          <w:color w:val="auto"/>
        </w:rPr>
        <w:fldChar w:fldCharType="begin"/>
      </w:r>
      <w:r w:rsidRPr="00DF1ABF">
        <w:rPr>
          <w:color w:val="auto"/>
        </w:rPr>
        <w:instrText xml:space="preserve"> PAGEREF _Toc352233355 \h </w:instrText>
      </w:r>
      <w:r w:rsidRPr="00DF1ABF">
        <w:rPr>
          <w:color w:val="auto"/>
        </w:rPr>
      </w:r>
      <w:r w:rsidRPr="00DF1ABF">
        <w:rPr>
          <w:color w:val="auto"/>
        </w:rPr>
        <w:fldChar w:fldCharType="separate"/>
      </w:r>
      <w:r w:rsidRPr="00DF1ABF">
        <w:rPr>
          <w:color w:val="auto"/>
        </w:rPr>
        <w:t>188</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85</w:t>
      </w:r>
      <w:r w:rsidRPr="00DF1ABF">
        <w:rPr>
          <w:color w:val="auto"/>
        </w:rPr>
        <w:t xml:space="preserve"> System Center Reporting Manager 2006</w:t>
      </w:r>
      <w:r w:rsidRPr="00DF1ABF">
        <w:rPr>
          <w:color w:val="auto"/>
        </w:rPr>
        <w:tab/>
      </w:r>
      <w:r w:rsidRPr="00DF1ABF">
        <w:rPr>
          <w:color w:val="auto"/>
        </w:rPr>
        <w:fldChar w:fldCharType="begin"/>
      </w:r>
      <w:r w:rsidRPr="00DF1ABF">
        <w:rPr>
          <w:color w:val="auto"/>
        </w:rPr>
        <w:instrText xml:space="preserve"> PAGEREF _Toc352233356 \h </w:instrText>
      </w:r>
      <w:r w:rsidRPr="00DF1ABF">
        <w:rPr>
          <w:color w:val="auto"/>
        </w:rPr>
      </w:r>
      <w:r w:rsidRPr="00DF1ABF">
        <w:rPr>
          <w:color w:val="auto"/>
        </w:rPr>
        <w:fldChar w:fldCharType="separate"/>
      </w:r>
      <w:r w:rsidRPr="00DF1ABF">
        <w:rPr>
          <w:color w:val="auto"/>
        </w:rPr>
        <w:t>190</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86</w:t>
      </w:r>
      <w:r w:rsidRPr="00DF1ABF">
        <w:rPr>
          <w:caps/>
          <w:color w:val="auto"/>
        </w:rPr>
        <w:t xml:space="preserve"> </w:t>
      </w:r>
      <w:r w:rsidRPr="00DF1ABF">
        <w:rPr>
          <w:color w:val="auto"/>
        </w:rPr>
        <w:t>System Center Server Management Suite Enterprise</w:t>
      </w:r>
      <w:r w:rsidRPr="00DF1ABF">
        <w:rPr>
          <w:color w:val="auto"/>
        </w:rPr>
        <w:tab/>
      </w:r>
      <w:r w:rsidRPr="00DF1ABF">
        <w:rPr>
          <w:color w:val="auto"/>
        </w:rPr>
        <w:fldChar w:fldCharType="begin"/>
      </w:r>
      <w:r w:rsidRPr="00DF1ABF">
        <w:rPr>
          <w:color w:val="auto"/>
        </w:rPr>
        <w:instrText xml:space="preserve"> PAGEREF _Toc352233357 \h </w:instrText>
      </w:r>
      <w:r w:rsidRPr="00DF1ABF">
        <w:rPr>
          <w:color w:val="auto"/>
        </w:rPr>
      </w:r>
      <w:r w:rsidRPr="00DF1ABF">
        <w:rPr>
          <w:color w:val="auto"/>
        </w:rPr>
        <w:fldChar w:fldCharType="separate"/>
      </w:r>
      <w:r w:rsidRPr="00DF1ABF">
        <w:rPr>
          <w:color w:val="auto"/>
        </w:rPr>
        <w:t>190</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87</w:t>
      </w:r>
      <w:r w:rsidRPr="00DF1ABF">
        <w:rPr>
          <w:caps/>
          <w:color w:val="auto"/>
        </w:rPr>
        <w:t xml:space="preserve"> </w:t>
      </w:r>
      <w:r w:rsidRPr="00DF1ABF">
        <w:rPr>
          <w:color w:val="auto"/>
        </w:rPr>
        <w:t>System Center Server Management Suite Datacenter</w:t>
      </w:r>
      <w:r w:rsidRPr="00DF1ABF">
        <w:rPr>
          <w:color w:val="auto"/>
        </w:rPr>
        <w:tab/>
      </w:r>
      <w:r w:rsidRPr="00DF1ABF">
        <w:rPr>
          <w:color w:val="auto"/>
        </w:rPr>
        <w:fldChar w:fldCharType="begin"/>
      </w:r>
      <w:r w:rsidRPr="00DF1ABF">
        <w:rPr>
          <w:color w:val="auto"/>
        </w:rPr>
        <w:instrText xml:space="preserve"> PAGEREF _Toc352233358 \h </w:instrText>
      </w:r>
      <w:r w:rsidRPr="00DF1ABF">
        <w:rPr>
          <w:color w:val="auto"/>
        </w:rPr>
      </w:r>
      <w:r w:rsidRPr="00DF1ABF">
        <w:rPr>
          <w:color w:val="auto"/>
        </w:rPr>
        <w:fldChar w:fldCharType="separate"/>
      </w:r>
      <w:r w:rsidRPr="00DF1ABF">
        <w:rPr>
          <w:color w:val="auto"/>
        </w:rPr>
        <w:t>192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88</w:t>
      </w:r>
      <w:r w:rsidRPr="00DF1ABF">
        <w:rPr>
          <w:color w:val="auto"/>
        </w:rPr>
        <w:t xml:space="preserve"> System Center Virtual Machine Manager 2008 R2: Licencias de Administración de Cliente y Servidor</w:t>
      </w:r>
      <w:r w:rsidRPr="00DF1ABF">
        <w:rPr>
          <w:color w:val="auto"/>
        </w:rPr>
        <w:tab/>
      </w:r>
      <w:r w:rsidRPr="00DF1ABF">
        <w:rPr>
          <w:color w:val="auto"/>
        </w:rPr>
        <w:fldChar w:fldCharType="begin"/>
      </w:r>
      <w:r w:rsidRPr="00DF1ABF">
        <w:rPr>
          <w:color w:val="auto"/>
        </w:rPr>
        <w:instrText xml:space="preserve"> PAGEREF _Toc352233359 \h </w:instrText>
      </w:r>
      <w:r w:rsidRPr="00DF1ABF">
        <w:rPr>
          <w:color w:val="auto"/>
        </w:rPr>
      </w:r>
      <w:r w:rsidRPr="00DF1ABF">
        <w:rPr>
          <w:color w:val="auto"/>
        </w:rPr>
        <w:fldChar w:fldCharType="separate"/>
      </w:r>
      <w:r w:rsidRPr="00DF1ABF">
        <w:rPr>
          <w:color w:val="auto"/>
        </w:rPr>
        <w:t>192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89</w:t>
      </w:r>
      <w:r w:rsidRPr="00DF1ABF">
        <w:rPr>
          <w:color w:val="auto"/>
        </w:rPr>
        <w:t xml:space="preserve"> System Center 2012</w:t>
      </w:r>
      <w:r w:rsidRPr="00DF1ABF">
        <w:rPr>
          <w:color w:val="auto"/>
        </w:rPr>
        <w:tab/>
      </w:r>
      <w:r w:rsidRPr="00DF1ABF">
        <w:rPr>
          <w:color w:val="auto"/>
        </w:rPr>
        <w:fldChar w:fldCharType="begin"/>
      </w:r>
      <w:r w:rsidRPr="00DF1ABF">
        <w:rPr>
          <w:color w:val="auto"/>
        </w:rPr>
        <w:instrText xml:space="preserve"> PAGEREF _Toc352233360 \h </w:instrText>
      </w:r>
      <w:r w:rsidRPr="00DF1ABF">
        <w:rPr>
          <w:color w:val="auto"/>
        </w:rPr>
      </w:r>
      <w:r w:rsidRPr="00DF1ABF">
        <w:rPr>
          <w:color w:val="auto"/>
        </w:rPr>
        <w:fldChar w:fldCharType="separate"/>
      </w:r>
      <w:r w:rsidRPr="00DF1ABF">
        <w:rPr>
          <w:color w:val="auto"/>
        </w:rPr>
        <w:t>193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90</w:t>
      </w:r>
      <w:r w:rsidRPr="00DF1ABF">
        <w:rPr>
          <w:color w:val="auto"/>
        </w:rPr>
        <w:t xml:space="preserve"> System Center 2012 Endpoint Protection</w:t>
      </w:r>
      <w:r w:rsidRPr="00DF1ABF">
        <w:rPr>
          <w:color w:val="auto"/>
        </w:rPr>
        <w:tab/>
      </w:r>
      <w:r w:rsidRPr="00DF1ABF">
        <w:rPr>
          <w:color w:val="auto"/>
        </w:rPr>
        <w:fldChar w:fldCharType="begin"/>
      </w:r>
      <w:r w:rsidRPr="00DF1ABF">
        <w:rPr>
          <w:color w:val="auto"/>
        </w:rPr>
        <w:instrText xml:space="preserve"> PAGEREF _Toc352233361 \h </w:instrText>
      </w:r>
      <w:r w:rsidRPr="00DF1ABF">
        <w:rPr>
          <w:color w:val="auto"/>
        </w:rPr>
      </w:r>
      <w:r w:rsidRPr="00DF1ABF">
        <w:rPr>
          <w:color w:val="auto"/>
        </w:rPr>
        <w:fldChar w:fldCharType="separate"/>
      </w:r>
      <w:r w:rsidRPr="00DF1ABF">
        <w:rPr>
          <w:color w:val="auto"/>
        </w:rPr>
        <w:t>196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91</w:t>
      </w:r>
      <w:r w:rsidRPr="00DF1ABF">
        <w:rPr>
          <w:color w:val="auto"/>
        </w:rPr>
        <w:t xml:space="preserve"> TechNet Plus Single User</w:t>
      </w:r>
      <w:r w:rsidRPr="00DF1ABF">
        <w:rPr>
          <w:color w:val="auto"/>
        </w:rPr>
        <w:tab/>
      </w:r>
      <w:r w:rsidRPr="00DF1ABF">
        <w:rPr>
          <w:color w:val="auto"/>
        </w:rPr>
        <w:fldChar w:fldCharType="begin"/>
      </w:r>
      <w:r w:rsidRPr="00DF1ABF">
        <w:rPr>
          <w:color w:val="auto"/>
        </w:rPr>
        <w:instrText xml:space="preserve"> PAGEREF _Toc352233362 \h </w:instrText>
      </w:r>
      <w:r w:rsidRPr="00DF1ABF">
        <w:rPr>
          <w:color w:val="auto"/>
        </w:rPr>
      </w:r>
      <w:r w:rsidRPr="00DF1ABF">
        <w:rPr>
          <w:color w:val="auto"/>
        </w:rPr>
        <w:fldChar w:fldCharType="separate"/>
      </w:r>
      <w:r w:rsidRPr="00DF1ABF">
        <w:rPr>
          <w:color w:val="auto"/>
        </w:rPr>
        <w:t>196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92</w:t>
      </w:r>
      <w:r w:rsidRPr="00DF1ABF">
        <w:rPr>
          <w:caps/>
          <w:color w:val="auto"/>
        </w:rPr>
        <w:t xml:space="preserve"> </w:t>
      </w:r>
      <w:r w:rsidRPr="00DF1ABF">
        <w:rPr>
          <w:color w:val="auto"/>
        </w:rPr>
        <w:t>VDI Standard y Premium Suites</w:t>
      </w:r>
      <w:r w:rsidRPr="00DF1ABF">
        <w:rPr>
          <w:color w:val="auto"/>
        </w:rPr>
        <w:tab/>
      </w:r>
      <w:r w:rsidRPr="00DF1ABF">
        <w:rPr>
          <w:color w:val="auto"/>
        </w:rPr>
        <w:fldChar w:fldCharType="begin"/>
      </w:r>
      <w:r w:rsidRPr="00DF1ABF">
        <w:rPr>
          <w:color w:val="auto"/>
        </w:rPr>
        <w:instrText xml:space="preserve"> PAGEREF _Toc352233363 \h </w:instrText>
      </w:r>
      <w:r w:rsidRPr="00DF1ABF">
        <w:rPr>
          <w:color w:val="auto"/>
        </w:rPr>
      </w:r>
      <w:r w:rsidRPr="00DF1ABF">
        <w:rPr>
          <w:color w:val="auto"/>
        </w:rPr>
        <w:fldChar w:fldCharType="separate"/>
      </w:r>
      <w:r w:rsidRPr="00DF1ABF">
        <w:rPr>
          <w:color w:val="auto"/>
        </w:rPr>
        <w:t>197</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93</w:t>
      </w:r>
      <w:r w:rsidRPr="00DF1ABF">
        <w:rPr>
          <w:caps/>
          <w:color w:val="auto"/>
        </w:rPr>
        <w:t xml:space="preserve"> </w:t>
      </w:r>
      <w:r w:rsidRPr="00DF1ABF">
        <w:rPr>
          <w:color w:val="auto"/>
        </w:rPr>
        <w:t>Vexcel Server y Vexcel Server con Enhanced Content Pack</w:t>
      </w:r>
      <w:r w:rsidRPr="00DF1ABF">
        <w:rPr>
          <w:color w:val="auto"/>
        </w:rPr>
        <w:tab/>
      </w:r>
      <w:r w:rsidRPr="00DF1ABF">
        <w:rPr>
          <w:color w:val="auto"/>
        </w:rPr>
        <w:fldChar w:fldCharType="begin"/>
      </w:r>
      <w:r w:rsidRPr="00DF1ABF">
        <w:rPr>
          <w:color w:val="auto"/>
        </w:rPr>
        <w:instrText xml:space="preserve"> PAGEREF _Toc352233364 \h </w:instrText>
      </w:r>
      <w:r w:rsidRPr="00DF1ABF">
        <w:rPr>
          <w:color w:val="auto"/>
        </w:rPr>
      </w:r>
      <w:r w:rsidRPr="00DF1ABF">
        <w:rPr>
          <w:color w:val="auto"/>
        </w:rPr>
        <w:fldChar w:fldCharType="separate"/>
      </w:r>
      <w:r w:rsidRPr="00DF1ABF">
        <w:rPr>
          <w:color w:val="auto"/>
        </w:rPr>
        <w:t>197</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94</w:t>
      </w:r>
      <w:r w:rsidRPr="00DF1ABF">
        <w:rPr>
          <w:rFonts w:cs="Tahoma"/>
          <w:caps/>
        </w:rPr>
        <w:t xml:space="preserve"> </w:t>
      </w:r>
      <w:r w:rsidRPr="00DF1ABF">
        <w:rPr>
          <w:rFonts w:cs="Tahoma"/>
        </w:rPr>
        <w:t>Servicios de Windows Azure</w:t>
      </w:r>
      <w:r w:rsidRPr="00DF1ABF">
        <w:tab/>
      </w:r>
      <w:r w:rsidRPr="00DF1ABF">
        <w:fldChar w:fldCharType="begin"/>
      </w:r>
      <w:r w:rsidRPr="00DF1ABF">
        <w:instrText xml:space="preserve"> PAGEREF _Toc352233365 \h </w:instrText>
      </w:r>
      <w:r w:rsidRPr="00DF1ABF">
        <w:fldChar w:fldCharType="separate"/>
      </w:r>
      <w:r w:rsidRPr="00DF1ABF">
        <w:t>197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95</w:t>
      </w:r>
      <w:r w:rsidRPr="00DF1ABF">
        <w:rPr>
          <w:rFonts w:cs="Tahoma"/>
        </w:rPr>
        <w:t xml:space="preserve"> Windows Embedded Device Manager 2011: Licencias de Servidor de Administración</w:t>
      </w:r>
      <w:r w:rsidRPr="00DF1ABF">
        <w:tab/>
      </w:r>
      <w:r w:rsidRPr="00DF1ABF">
        <w:fldChar w:fldCharType="begin"/>
      </w:r>
      <w:r w:rsidRPr="00DF1ABF">
        <w:instrText xml:space="preserve"> PAGEREF _Toc352233366 \h </w:instrText>
      </w:r>
      <w:r w:rsidRPr="00DF1ABF">
        <w:fldChar w:fldCharType="separate"/>
      </w:r>
      <w:r w:rsidRPr="00DF1ABF">
        <w:t>197</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96</w:t>
      </w:r>
      <w:r w:rsidRPr="00DF1ABF">
        <w:rPr>
          <w:rFonts w:cs="Tahoma"/>
        </w:rPr>
        <w:t xml:space="preserve"> Licencias de Administración de Cliente de Windows Embedded Device Manager 2011</w:t>
      </w:r>
      <w:r w:rsidRPr="00DF1ABF">
        <w:tab/>
      </w:r>
      <w:r w:rsidRPr="00DF1ABF">
        <w:fldChar w:fldCharType="begin"/>
      </w:r>
      <w:r w:rsidRPr="00DF1ABF">
        <w:instrText xml:space="preserve"> PAGEREF _Toc352233367 \h </w:instrText>
      </w:r>
      <w:r w:rsidRPr="00DF1ABF">
        <w:fldChar w:fldCharType="separate"/>
      </w:r>
      <w:r w:rsidRPr="00DF1ABF">
        <w:t>198</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lastRenderedPageBreak/>
        <w:t>97</w:t>
      </w:r>
      <w:r w:rsidRPr="00DF1ABF">
        <w:rPr>
          <w:caps/>
          <w:color w:val="auto"/>
        </w:rPr>
        <w:t xml:space="preserve"> </w:t>
      </w:r>
      <w:r w:rsidRPr="00DF1ABF">
        <w:rPr>
          <w:color w:val="auto"/>
        </w:rPr>
        <w:t>Windows EBS 2008, ediciones Standard y EBS 2008 Premium</w:t>
      </w:r>
      <w:r w:rsidRPr="00DF1ABF">
        <w:rPr>
          <w:color w:val="auto"/>
        </w:rPr>
        <w:tab/>
      </w:r>
      <w:r w:rsidRPr="00DF1ABF">
        <w:rPr>
          <w:color w:val="auto"/>
        </w:rPr>
        <w:fldChar w:fldCharType="begin"/>
      </w:r>
      <w:r w:rsidRPr="00DF1ABF">
        <w:rPr>
          <w:color w:val="auto"/>
        </w:rPr>
        <w:instrText xml:space="preserve"> PAGEREF _Toc352233368 \h </w:instrText>
      </w:r>
      <w:r w:rsidRPr="00DF1ABF">
        <w:rPr>
          <w:color w:val="auto"/>
        </w:rPr>
      </w:r>
      <w:r w:rsidRPr="00DF1ABF">
        <w:rPr>
          <w:color w:val="auto"/>
        </w:rPr>
        <w:fldChar w:fldCharType="separate"/>
      </w:r>
      <w:r w:rsidRPr="00DF1ABF">
        <w:rPr>
          <w:color w:val="auto"/>
        </w:rPr>
        <w:t>199</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98</w:t>
      </w:r>
      <w:r w:rsidRPr="00DF1ABF">
        <w:rPr>
          <w:caps/>
          <w:color w:val="auto"/>
        </w:rPr>
        <w:t xml:space="preserve"> </w:t>
      </w:r>
      <w:r w:rsidRPr="00DF1ABF">
        <w:rPr>
          <w:color w:val="auto"/>
        </w:rPr>
        <w:t>Windows HPC Server 2008 R2 Suite</w:t>
      </w:r>
      <w:r w:rsidRPr="00DF1ABF">
        <w:rPr>
          <w:color w:val="auto"/>
        </w:rPr>
        <w:tab/>
      </w:r>
      <w:r w:rsidRPr="00DF1ABF">
        <w:rPr>
          <w:color w:val="auto"/>
        </w:rPr>
        <w:fldChar w:fldCharType="begin"/>
      </w:r>
      <w:r w:rsidRPr="00DF1ABF">
        <w:rPr>
          <w:color w:val="auto"/>
        </w:rPr>
        <w:instrText xml:space="preserve"> PAGEREF _Toc352233369 \h </w:instrText>
      </w:r>
      <w:r w:rsidRPr="00DF1ABF">
        <w:rPr>
          <w:color w:val="auto"/>
        </w:rPr>
      </w:r>
      <w:r w:rsidRPr="00DF1ABF">
        <w:rPr>
          <w:color w:val="auto"/>
        </w:rPr>
        <w:fldChar w:fldCharType="separate"/>
      </w:r>
      <w:r w:rsidRPr="00DF1ABF">
        <w:rPr>
          <w:color w:val="auto"/>
        </w:rPr>
        <w:t>201</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99</w:t>
      </w:r>
      <w:r w:rsidRPr="00DF1ABF">
        <w:rPr>
          <w:rFonts w:cs="Tahoma"/>
          <w:caps/>
        </w:rPr>
        <w:t xml:space="preserve"> </w:t>
      </w:r>
      <w:r w:rsidRPr="00DF1ABF">
        <w:rPr>
          <w:rFonts w:cs="Tahoma"/>
        </w:rPr>
        <w:t>Windows Multipoint Server 2012 Standard</w:t>
      </w:r>
      <w:r w:rsidRPr="00DF1ABF">
        <w:tab/>
      </w:r>
      <w:r w:rsidRPr="00DF1ABF">
        <w:fldChar w:fldCharType="begin"/>
      </w:r>
      <w:r w:rsidRPr="00DF1ABF">
        <w:instrText xml:space="preserve"> PAGEREF _Toc352233370 \h </w:instrText>
      </w:r>
      <w:r w:rsidRPr="00DF1ABF">
        <w:fldChar w:fldCharType="separate"/>
      </w:r>
      <w:r w:rsidRPr="00DF1ABF">
        <w:t>202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100</w:t>
      </w:r>
      <w:r w:rsidRPr="00DF1ABF">
        <w:rPr>
          <w:rFonts w:cs="Tahoma"/>
          <w:caps/>
        </w:rPr>
        <w:t xml:space="preserve"> </w:t>
      </w:r>
      <w:r w:rsidRPr="00DF1ABF">
        <w:rPr>
          <w:rFonts w:cs="Tahoma"/>
        </w:rPr>
        <w:t>Windows Multipoint Server 2012 Premium</w:t>
      </w:r>
      <w:r w:rsidRPr="00DF1ABF">
        <w:tab/>
      </w:r>
      <w:r w:rsidRPr="00DF1ABF">
        <w:fldChar w:fldCharType="begin"/>
      </w:r>
      <w:r w:rsidRPr="00DF1ABF">
        <w:instrText xml:space="preserve"> PAGEREF _Toc352233371 \h </w:instrText>
      </w:r>
      <w:r w:rsidRPr="00DF1ABF">
        <w:fldChar w:fldCharType="separate"/>
      </w:r>
      <w:r w:rsidRPr="00DF1ABF">
        <w:t>202</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101</w:t>
      </w:r>
      <w:r w:rsidRPr="00DF1ABF">
        <w:rPr>
          <w:rFonts w:cs="Tahoma"/>
        </w:rPr>
        <w:t xml:space="preserve"> CAL de Windows Multipoint Server 2012</w:t>
      </w:r>
      <w:r w:rsidRPr="00DF1ABF">
        <w:tab/>
      </w:r>
      <w:r w:rsidRPr="00DF1ABF">
        <w:fldChar w:fldCharType="begin"/>
      </w:r>
      <w:r w:rsidRPr="00DF1ABF">
        <w:instrText xml:space="preserve"> PAGEREF _Toc352233372 \h </w:instrText>
      </w:r>
      <w:r w:rsidRPr="00DF1ABF">
        <w:fldChar w:fldCharType="separate"/>
      </w:r>
      <w:r w:rsidRPr="00DF1ABF">
        <w:t>202</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102</w:t>
      </w:r>
      <w:r w:rsidRPr="00DF1ABF">
        <w:rPr>
          <w:color w:val="auto"/>
        </w:rPr>
        <w:t xml:space="preserve"> Windows Server 2008 R2 HPC Edition</w:t>
      </w:r>
      <w:r w:rsidRPr="00DF1ABF">
        <w:rPr>
          <w:color w:val="auto"/>
        </w:rPr>
        <w:tab/>
      </w:r>
      <w:r w:rsidRPr="00DF1ABF">
        <w:rPr>
          <w:color w:val="auto"/>
        </w:rPr>
        <w:fldChar w:fldCharType="begin"/>
      </w:r>
      <w:r w:rsidRPr="00DF1ABF">
        <w:rPr>
          <w:color w:val="auto"/>
        </w:rPr>
        <w:instrText xml:space="preserve"> PAGEREF _Toc352233373 \h </w:instrText>
      </w:r>
      <w:r w:rsidRPr="00DF1ABF">
        <w:rPr>
          <w:color w:val="auto"/>
        </w:rPr>
      </w:r>
      <w:r w:rsidRPr="00DF1ABF">
        <w:rPr>
          <w:color w:val="auto"/>
        </w:rPr>
        <w:fldChar w:fldCharType="separate"/>
      </w:r>
      <w:r w:rsidRPr="00DF1ABF">
        <w:rPr>
          <w:color w:val="auto"/>
        </w:rPr>
        <w:t>202</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103</w:t>
      </w:r>
      <w:r w:rsidRPr="00DF1ABF">
        <w:rPr>
          <w:color w:val="auto"/>
        </w:rPr>
        <w:t xml:space="preserve"> Windows Server 2008 R2 Enterprise</w:t>
      </w:r>
      <w:r w:rsidRPr="00DF1ABF">
        <w:rPr>
          <w:color w:val="auto"/>
        </w:rPr>
        <w:tab/>
      </w:r>
      <w:r w:rsidRPr="00DF1ABF">
        <w:rPr>
          <w:color w:val="auto"/>
        </w:rPr>
        <w:fldChar w:fldCharType="begin"/>
      </w:r>
      <w:r w:rsidRPr="00DF1ABF">
        <w:rPr>
          <w:color w:val="auto"/>
        </w:rPr>
        <w:instrText xml:space="preserve"> PAGEREF _Toc352233374 \h </w:instrText>
      </w:r>
      <w:r w:rsidRPr="00DF1ABF">
        <w:rPr>
          <w:color w:val="auto"/>
        </w:rPr>
      </w:r>
      <w:r w:rsidRPr="00DF1ABF">
        <w:rPr>
          <w:color w:val="auto"/>
        </w:rPr>
        <w:fldChar w:fldCharType="separate"/>
      </w:r>
      <w:r w:rsidRPr="00DF1ABF">
        <w:rPr>
          <w:color w:val="auto"/>
        </w:rPr>
        <w:t>203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104</w:t>
      </w:r>
      <w:r w:rsidRPr="00DF1ABF">
        <w:rPr>
          <w:color w:val="auto"/>
        </w:rPr>
        <w:t xml:space="preserve"> Windows Server 2008 R2 for Itanium Based Systems</w:t>
      </w:r>
      <w:r w:rsidRPr="00DF1ABF">
        <w:rPr>
          <w:color w:val="auto"/>
        </w:rPr>
        <w:tab/>
      </w:r>
      <w:r w:rsidRPr="00DF1ABF">
        <w:rPr>
          <w:color w:val="auto"/>
        </w:rPr>
        <w:fldChar w:fldCharType="begin"/>
      </w:r>
      <w:r w:rsidRPr="00DF1ABF">
        <w:rPr>
          <w:color w:val="auto"/>
        </w:rPr>
        <w:instrText xml:space="preserve"> PAGEREF _Toc352233375 \h </w:instrText>
      </w:r>
      <w:r w:rsidRPr="00DF1ABF">
        <w:rPr>
          <w:color w:val="auto"/>
        </w:rPr>
      </w:r>
      <w:r w:rsidRPr="00DF1ABF">
        <w:rPr>
          <w:color w:val="auto"/>
        </w:rPr>
        <w:fldChar w:fldCharType="separate"/>
      </w:r>
      <w:r w:rsidRPr="00DF1ABF">
        <w:rPr>
          <w:color w:val="auto"/>
        </w:rPr>
        <w:t>203</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105</w:t>
      </w:r>
      <w:r w:rsidRPr="00DF1ABF">
        <w:rPr>
          <w:caps/>
          <w:color w:val="auto"/>
        </w:rPr>
        <w:t xml:space="preserve"> </w:t>
      </w:r>
      <w:r w:rsidRPr="00DF1ABF">
        <w:rPr>
          <w:color w:val="auto"/>
        </w:rPr>
        <w:t>Licencia CAL de Windows Server 2012</w:t>
      </w:r>
      <w:r w:rsidRPr="00DF1ABF">
        <w:rPr>
          <w:color w:val="auto"/>
        </w:rPr>
        <w:tab/>
      </w:r>
      <w:r w:rsidRPr="00DF1ABF">
        <w:rPr>
          <w:color w:val="auto"/>
        </w:rPr>
        <w:fldChar w:fldCharType="begin"/>
      </w:r>
      <w:r w:rsidRPr="00DF1ABF">
        <w:rPr>
          <w:color w:val="auto"/>
        </w:rPr>
        <w:instrText xml:space="preserve"> PAGEREF _Toc352233376 \h </w:instrText>
      </w:r>
      <w:r w:rsidRPr="00DF1ABF">
        <w:rPr>
          <w:color w:val="auto"/>
        </w:rPr>
      </w:r>
      <w:r w:rsidRPr="00DF1ABF">
        <w:rPr>
          <w:color w:val="auto"/>
        </w:rPr>
        <w:fldChar w:fldCharType="separate"/>
      </w:r>
      <w:r w:rsidRPr="00DF1ABF">
        <w:rPr>
          <w:color w:val="auto"/>
        </w:rPr>
        <w:t>204</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106</w:t>
      </w:r>
      <w:r w:rsidRPr="00DF1ABF">
        <w:rPr>
          <w:caps/>
          <w:color w:val="auto"/>
        </w:rPr>
        <w:t xml:space="preserve"> </w:t>
      </w:r>
      <w:r w:rsidRPr="00DF1ABF">
        <w:rPr>
          <w:color w:val="auto"/>
        </w:rPr>
        <w:t>Windows Server 2008 R2 Datacenter</w:t>
      </w:r>
      <w:r w:rsidRPr="00DF1ABF">
        <w:rPr>
          <w:color w:val="auto"/>
        </w:rPr>
        <w:tab/>
      </w:r>
      <w:r w:rsidRPr="00DF1ABF">
        <w:rPr>
          <w:color w:val="auto"/>
        </w:rPr>
        <w:fldChar w:fldCharType="begin"/>
      </w:r>
      <w:r w:rsidRPr="00DF1ABF">
        <w:rPr>
          <w:color w:val="auto"/>
        </w:rPr>
        <w:instrText xml:space="preserve"> PAGEREF _Toc352233377 \h </w:instrText>
      </w:r>
      <w:r w:rsidRPr="00DF1ABF">
        <w:rPr>
          <w:color w:val="auto"/>
        </w:rPr>
      </w:r>
      <w:r w:rsidRPr="00DF1ABF">
        <w:rPr>
          <w:color w:val="auto"/>
        </w:rPr>
        <w:fldChar w:fldCharType="separate"/>
      </w:r>
      <w:r w:rsidRPr="00DF1ABF">
        <w:rPr>
          <w:color w:val="auto"/>
        </w:rPr>
        <w:t>205</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107</w:t>
      </w:r>
      <w:r w:rsidRPr="00DF1ABF">
        <w:rPr>
          <w:caps/>
          <w:color w:val="auto"/>
        </w:rPr>
        <w:t xml:space="preserve"> </w:t>
      </w:r>
      <w:r w:rsidRPr="00DF1ABF">
        <w:rPr>
          <w:color w:val="auto"/>
        </w:rPr>
        <w:t>Windows Server 2008 R2 Standard</w:t>
      </w:r>
      <w:r w:rsidRPr="00DF1ABF">
        <w:rPr>
          <w:color w:val="auto"/>
        </w:rPr>
        <w:tab/>
      </w:r>
      <w:r w:rsidRPr="00DF1ABF">
        <w:rPr>
          <w:color w:val="auto"/>
        </w:rPr>
        <w:fldChar w:fldCharType="begin"/>
      </w:r>
      <w:r w:rsidRPr="00DF1ABF">
        <w:rPr>
          <w:color w:val="auto"/>
        </w:rPr>
        <w:instrText xml:space="preserve"> PAGEREF _Toc352233378 \h </w:instrText>
      </w:r>
      <w:r w:rsidRPr="00DF1ABF">
        <w:rPr>
          <w:color w:val="auto"/>
        </w:rPr>
      </w:r>
      <w:r w:rsidRPr="00DF1ABF">
        <w:rPr>
          <w:color w:val="auto"/>
        </w:rPr>
        <w:fldChar w:fldCharType="separate"/>
      </w:r>
      <w:r w:rsidRPr="00DF1ABF">
        <w:rPr>
          <w:color w:val="auto"/>
        </w:rPr>
        <w:t>206</w:t>
      </w:r>
      <w:r w:rsidRPr="00DF1ABF">
        <w:rPr>
          <w:color w:val="auto"/>
        </w:rPr>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108</w:t>
      </w:r>
      <w:r w:rsidRPr="00DF1ABF">
        <w:rPr>
          <w:color w:val="auto"/>
        </w:rPr>
        <w:t xml:space="preserve"> Windows Web Server</w:t>
      </w:r>
      <w:r w:rsidRPr="00DF1ABF">
        <w:rPr>
          <w:color w:val="auto"/>
          <w:vertAlign w:val="superscript"/>
        </w:rPr>
        <w:t>®</w:t>
      </w:r>
      <w:r w:rsidRPr="00DF1ABF">
        <w:rPr>
          <w:color w:val="auto"/>
        </w:rPr>
        <w:t xml:space="preserve"> 2008 R2</w:t>
      </w:r>
      <w:r w:rsidRPr="00DF1ABF">
        <w:rPr>
          <w:color w:val="auto"/>
        </w:rPr>
        <w:tab/>
      </w:r>
      <w:r w:rsidRPr="00DF1ABF">
        <w:rPr>
          <w:color w:val="auto"/>
        </w:rPr>
        <w:fldChar w:fldCharType="begin"/>
      </w:r>
      <w:r w:rsidRPr="00DF1ABF">
        <w:rPr>
          <w:color w:val="auto"/>
        </w:rPr>
        <w:instrText xml:space="preserve"> PAGEREF _Toc352233379 \h </w:instrText>
      </w:r>
      <w:r w:rsidRPr="00DF1ABF">
        <w:rPr>
          <w:color w:val="auto"/>
        </w:rPr>
      </w:r>
      <w:r w:rsidRPr="00DF1ABF">
        <w:rPr>
          <w:color w:val="auto"/>
        </w:rPr>
        <w:fldChar w:fldCharType="separate"/>
      </w:r>
      <w:r w:rsidRPr="00DF1ABF">
        <w:rPr>
          <w:color w:val="auto"/>
        </w:rPr>
        <w:t>206</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109</w:t>
      </w:r>
      <w:r w:rsidRPr="00DF1ABF">
        <w:rPr>
          <w:rFonts w:cs="Tahoma"/>
        </w:rPr>
        <w:t xml:space="preserve"> Windows Small Business Server (SBS) 2008 Premium</w:t>
      </w:r>
      <w:r w:rsidRPr="00DF1ABF">
        <w:tab/>
      </w:r>
      <w:r w:rsidRPr="00DF1ABF">
        <w:fldChar w:fldCharType="begin"/>
      </w:r>
      <w:r w:rsidRPr="00DF1ABF">
        <w:instrText xml:space="preserve"> PAGEREF _Toc352233380 \h </w:instrText>
      </w:r>
      <w:r w:rsidRPr="00DF1ABF">
        <w:fldChar w:fldCharType="separate"/>
      </w:r>
      <w:r w:rsidRPr="00DF1ABF">
        <w:t>207</w:t>
      </w:r>
      <w:r w:rsidRPr="00DF1ABF">
        <w:fldChar w:fldCharType="end"/>
      </w:r>
    </w:p>
    <w:p w:rsidR="00DF1ABF" w:rsidRPr="00DF1ABF" w:rsidRDefault="00DF1ABF">
      <w:pPr>
        <w:pStyle w:val="TOC3"/>
        <w:rPr>
          <w:rFonts w:asciiTheme="minorHAnsi" w:eastAsiaTheme="minorEastAsia" w:hAnsiTheme="minorHAnsi" w:cstheme="minorBidi"/>
          <w:bCs w:val="0"/>
          <w:color w:val="auto"/>
          <w:sz w:val="22"/>
          <w:szCs w:val="22"/>
        </w:rPr>
      </w:pPr>
      <w:r w:rsidRPr="00DF1ABF">
        <w:rPr>
          <w:caps/>
          <w:color w:val="auto"/>
          <w:vertAlign w:val="superscript"/>
        </w:rPr>
        <w:t>110</w:t>
      </w:r>
      <w:r w:rsidRPr="00DF1ABF">
        <w:rPr>
          <w:color w:val="auto"/>
        </w:rPr>
        <w:t xml:space="preserve"> Windows Small Business Server (SBS) 2011 Standard</w:t>
      </w:r>
      <w:r w:rsidRPr="00DF1ABF">
        <w:rPr>
          <w:color w:val="auto"/>
        </w:rPr>
        <w:tab/>
      </w:r>
      <w:r w:rsidRPr="00DF1ABF">
        <w:rPr>
          <w:color w:val="auto"/>
        </w:rPr>
        <w:fldChar w:fldCharType="begin"/>
      </w:r>
      <w:r w:rsidRPr="00DF1ABF">
        <w:rPr>
          <w:color w:val="auto"/>
        </w:rPr>
        <w:instrText xml:space="preserve"> PAGEREF _Toc352233381 \h </w:instrText>
      </w:r>
      <w:r w:rsidRPr="00DF1ABF">
        <w:rPr>
          <w:color w:val="auto"/>
        </w:rPr>
      </w:r>
      <w:r w:rsidRPr="00DF1ABF">
        <w:rPr>
          <w:color w:val="auto"/>
        </w:rPr>
        <w:fldChar w:fldCharType="separate"/>
      </w:r>
      <w:r w:rsidRPr="00DF1ABF">
        <w:rPr>
          <w:color w:val="auto"/>
        </w:rPr>
        <w:t>208</w:t>
      </w:r>
      <w:r w:rsidRPr="00DF1ABF">
        <w:rPr>
          <w:color w:val="auto"/>
        </w:rPr>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111</w:t>
      </w:r>
      <w:r w:rsidRPr="00DF1ABF">
        <w:rPr>
          <w:rFonts w:cs="Tahoma"/>
          <w:caps/>
        </w:rPr>
        <w:t xml:space="preserve"> </w:t>
      </w:r>
      <w:r w:rsidRPr="00DF1ABF">
        <w:rPr>
          <w:rFonts w:cs="Tahoma"/>
        </w:rPr>
        <w:t>CAL Suite de Windows Small Business Server (SBS) 2011</w:t>
      </w:r>
      <w:r w:rsidRPr="00DF1ABF">
        <w:tab/>
      </w:r>
      <w:r w:rsidRPr="00DF1ABF">
        <w:fldChar w:fldCharType="begin"/>
      </w:r>
      <w:r w:rsidRPr="00DF1ABF">
        <w:instrText xml:space="preserve"> PAGEREF _Toc352233382 \h </w:instrText>
      </w:r>
      <w:r w:rsidRPr="00DF1ABF">
        <w:fldChar w:fldCharType="separate"/>
      </w:r>
      <w:r w:rsidRPr="00DF1ABF">
        <w:t>209</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112</w:t>
      </w:r>
      <w:r w:rsidRPr="00DF1ABF">
        <w:rPr>
          <w:rFonts w:cs="Tahoma"/>
          <w:caps/>
        </w:rPr>
        <w:t xml:space="preserve"> </w:t>
      </w:r>
      <w:r w:rsidRPr="00DF1ABF">
        <w:rPr>
          <w:rFonts w:cs="Tahoma"/>
        </w:rPr>
        <w:t>Complemento de Windows Small Business Server (SBS) 2011 Premium</w:t>
      </w:r>
      <w:r w:rsidRPr="00DF1ABF">
        <w:tab/>
      </w:r>
      <w:r w:rsidRPr="00DF1ABF">
        <w:fldChar w:fldCharType="begin"/>
      </w:r>
      <w:r w:rsidRPr="00DF1ABF">
        <w:instrText xml:space="preserve"> PAGEREF _Toc352233383 \h </w:instrText>
      </w:r>
      <w:r w:rsidRPr="00DF1ABF">
        <w:fldChar w:fldCharType="separate"/>
      </w:r>
      <w:r w:rsidRPr="00DF1ABF">
        <w:t>210</w:t>
      </w:r>
      <w:r w:rsidRPr="00DF1ABF">
        <w:fldChar w:fldCharType="end"/>
      </w:r>
    </w:p>
    <w:p w:rsidR="00DF1ABF" w:rsidRPr="00DF1ABF" w:rsidRDefault="00DF1ABF">
      <w:pPr>
        <w:pStyle w:val="TOC2"/>
        <w:rPr>
          <w:rFonts w:asciiTheme="minorHAnsi" w:eastAsiaTheme="minorEastAsia" w:hAnsiTheme="minorHAnsi" w:cstheme="minorBidi"/>
          <w:sz w:val="22"/>
          <w:szCs w:val="22"/>
        </w:rPr>
      </w:pPr>
      <w:r w:rsidRPr="00DF1ABF">
        <w:rPr>
          <w:rFonts w:cs="Tahoma"/>
          <w:caps/>
          <w:vertAlign w:val="superscript"/>
        </w:rPr>
        <w:t>113</w:t>
      </w:r>
      <w:r w:rsidRPr="00DF1ABF">
        <w:rPr>
          <w:rFonts w:cs="Tahoma"/>
        </w:rPr>
        <w:t xml:space="preserve"> CAL Suite de Complemento de Windows Small Business Server (SBS) 2011</w:t>
      </w:r>
      <w:r w:rsidRPr="00DF1ABF">
        <w:tab/>
      </w:r>
      <w:r w:rsidRPr="00DF1ABF">
        <w:fldChar w:fldCharType="begin"/>
      </w:r>
      <w:r w:rsidRPr="00DF1ABF">
        <w:instrText xml:space="preserve"> PAGEREF _Toc352233384 \h </w:instrText>
      </w:r>
      <w:r w:rsidRPr="00DF1ABF">
        <w:fldChar w:fldCharType="separate"/>
      </w:r>
      <w:r w:rsidRPr="00DF1ABF">
        <w:t>211</w:t>
      </w:r>
      <w:r w:rsidRPr="00DF1ABF">
        <w:fldChar w:fldCharType="end"/>
      </w:r>
    </w:p>
    <w:p w:rsidR="00DF1ABF" w:rsidRDefault="00DF1ABF">
      <w:pPr>
        <w:pStyle w:val="TOC2"/>
        <w:rPr>
          <w:rFonts w:asciiTheme="minorHAnsi" w:eastAsiaTheme="minorEastAsia" w:hAnsiTheme="minorHAnsi" w:cstheme="minorBidi"/>
          <w:sz w:val="22"/>
          <w:szCs w:val="22"/>
        </w:rPr>
      </w:pPr>
      <w:r w:rsidRPr="00DF1ABF">
        <w:rPr>
          <w:rFonts w:cs="Tahoma"/>
          <w:vertAlign w:val="superscript"/>
        </w:rPr>
        <w:t>114</w:t>
      </w:r>
      <w:r w:rsidRPr="00DF1ABF">
        <w:rPr>
          <w:rFonts w:cs="Tahoma"/>
        </w:rPr>
        <w:t xml:space="preserve"> Windows Small Business Server 2011 Essentials</w:t>
      </w:r>
      <w:r>
        <w:tab/>
      </w:r>
      <w:r>
        <w:fldChar w:fldCharType="begin"/>
      </w:r>
      <w:r>
        <w:instrText xml:space="preserve"> PAGEREF _Toc352233385 \h </w:instrText>
      </w:r>
      <w:r>
        <w:fldChar w:fldCharType="separate"/>
      </w:r>
      <w:r>
        <w:t>212</w:t>
      </w:r>
      <w:r>
        <w:fldChar w:fldCharType="end"/>
      </w:r>
    </w:p>
    <w:p w:rsidR="007E0CC6" w:rsidRPr="001C46E6" w:rsidRDefault="000D77F6" w:rsidP="00461CA9">
      <w:pPr>
        <w:pStyle w:val="TOC4"/>
        <w:tabs>
          <w:tab w:val="clear" w:pos="9360"/>
          <w:tab w:val="center" w:pos="4680"/>
        </w:tabs>
      </w:pPr>
      <w:r w:rsidRPr="001C46E6">
        <w:rPr>
          <w:rFonts w:cs="Tahoma"/>
          <w:szCs w:val="18"/>
        </w:rPr>
        <w:fldChar w:fldCharType="end"/>
      </w:r>
    </w:p>
    <w:p w:rsidR="00023FE7" w:rsidRPr="001C46E6" w:rsidRDefault="00ED3854" w:rsidP="007E0CC6">
      <w:pPr>
        <w:pStyle w:val="Heading2"/>
      </w:pPr>
      <w:bookmarkStart w:id="7" w:name="_Toc246850065"/>
      <w:r w:rsidRPr="001C46E6">
        <w:rPr>
          <w:rFonts w:ascii="Tahoma" w:hAnsi="Tahoma" w:cs="Tahoma"/>
          <w:sz w:val="36"/>
        </w:rPr>
        <w:br w:type="page"/>
      </w:r>
      <w:bookmarkStart w:id="8" w:name="_Toc336337840"/>
      <w:bookmarkStart w:id="9" w:name="_Toc352232862"/>
      <w:r w:rsidRPr="001C46E6">
        <w:rPr>
          <w:rFonts w:ascii="Tahoma" w:hAnsi="Tahoma" w:cs="Tahoma"/>
          <w:sz w:val="36"/>
        </w:rPr>
        <w:lastRenderedPageBreak/>
        <w:t>Clave de gráficos</w:t>
      </w:r>
      <w:bookmarkEnd w:id="7"/>
      <w:bookmarkEnd w:id="8"/>
      <w:bookmarkEnd w:id="9"/>
    </w:p>
    <w:p w:rsidR="00023FE7" w:rsidRPr="001E3563" w:rsidRDefault="00023FE7">
      <w:pPr>
        <w:pStyle w:val="ChartKeyHeadings"/>
        <w:ind w:right="-180"/>
        <w:rPr>
          <w:rFonts w:ascii="Tahoma" w:hAnsi="Tahoma" w:cs="Tahoma"/>
          <w:sz w:val="18"/>
          <w:szCs w:val="18"/>
          <w:lang w:val="es-ES"/>
        </w:rPr>
      </w:pPr>
    </w:p>
    <w:p w:rsidR="00023FE7" w:rsidRPr="001E3563" w:rsidRDefault="00023FE7">
      <w:pPr>
        <w:pStyle w:val="ChartKeyHeadings"/>
        <w:ind w:right="-180"/>
        <w:rPr>
          <w:rFonts w:ascii="Tahoma" w:hAnsi="Tahoma" w:cs="Tahoma"/>
          <w:lang w:val="es-ES"/>
        </w:rPr>
      </w:pPr>
      <w:r w:rsidRPr="001E3563">
        <w:rPr>
          <w:rFonts w:ascii="Tahoma" w:hAnsi="Tahoma" w:cs="Tahoma"/>
          <w:szCs w:val="24"/>
          <w:lang w:val="es-ES"/>
        </w:rPr>
        <w:t>Encabezados de columna</w:t>
      </w:r>
    </w:p>
    <w:p w:rsidR="00023FE7" w:rsidRPr="001E3563" w:rsidRDefault="00023FE7">
      <w:pPr>
        <w:pStyle w:val="ChartKeyHeadings"/>
        <w:ind w:right="-180"/>
        <w:rPr>
          <w:rFonts w:ascii="Tahoma" w:hAnsi="Tahoma" w:cs="Tahoma"/>
          <w:sz w:val="18"/>
          <w:szCs w:val="18"/>
          <w:lang w:val="es-ES"/>
        </w:rPr>
      </w:pPr>
    </w:p>
    <w:p w:rsidR="00664EE9" w:rsidRPr="001E3563" w:rsidRDefault="00664EE9" w:rsidP="00664EE9">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color w:val="000000"/>
          <w:sz w:val="18"/>
          <w:szCs w:val="18"/>
          <w:lang w:val="es-ES"/>
        </w:rPr>
        <w:t>Unidades de Campus y School =</w:t>
      </w:r>
      <w:r w:rsidRPr="001E3563">
        <w:rPr>
          <w:rFonts w:ascii="Tahoma" w:hAnsi="Tahoma" w:cs="Tahoma"/>
          <w:color w:val="000000"/>
          <w:sz w:val="18"/>
          <w:szCs w:val="18"/>
          <w:lang w:val="es-ES"/>
        </w:rPr>
        <w:t xml:space="preserve"> Los números que se incluyen en esta columna manifiestan unidades designadas cuando el software se ofrece a través de la Inscripción School en virtud del Contrato Campus y</w:t>
      </w:r>
      <w:r w:rsidR="00244876" w:rsidRPr="001E3563">
        <w:rPr>
          <w:rFonts w:ascii="Tahoma" w:hAnsi="Tahoma" w:cs="Tahoma"/>
          <w:color w:val="000000"/>
          <w:sz w:val="18"/>
          <w:szCs w:val="18"/>
          <w:lang w:val="es-ES"/>
        </w:rPr>
        <w:t> </w:t>
      </w:r>
      <w:r w:rsidRPr="001E3563">
        <w:rPr>
          <w:rFonts w:ascii="Tahoma" w:hAnsi="Tahoma" w:cs="Tahoma"/>
          <w:color w:val="000000"/>
          <w:sz w:val="18"/>
          <w:szCs w:val="18"/>
          <w:lang w:val="es-ES"/>
        </w:rPr>
        <w:t>School. Los productos no se ofrecen en estos programas si la columna CA/SA está vacía.</w:t>
      </w:r>
    </w:p>
    <w:p w:rsidR="00023FE7" w:rsidRPr="001E3563" w:rsidRDefault="00023FE7" w:rsidP="00FD626F">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 xml:space="preserve">Fecha de disponibilidad = </w:t>
      </w:r>
      <w:r w:rsidRPr="001E3563">
        <w:rPr>
          <w:rStyle w:val="BodyChar"/>
          <w:rFonts w:ascii="Tahoma" w:hAnsi="Tahoma" w:cs="Tahoma"/>
          <w:sz w:val="18"/>
          <w:szCs w:val="18"/>
          <w:lang w:val="es-ES"/>
        </w:rPr>
        <w:t>Esta es la fecha en que un producto estará disponible por primera vez,</w:t>
      </w:r>
      <w:r w:rsidRPr="001E3563">
        <w:rPr>
          <w:rStyle w:val="BodyChar"/>
          <w:rFonts w:ascii="Tahoma" w:hAnsi="Tahoma" w:cs="Tahoma"/>
          <w:color w:val="000000"/>
          <w:sz w:val="18"/>
          <w:szCs w:val="18"/>
          <w:lang w:val="es-ES"/>
        </w:rPr>
        <w:t xml:space="preserve"> la</w:t>
      </w:r>
      <w:r w:rsidR="00244876" w:rsidRPr="001E3563">
        <w:rPr>
          <w:rStyle w:val="BodyChar"/>
          <w:rFonts w:ascii="Tahoma" w:hAnsi="Tahoma" w:cs="Tahoma"/>
          <w:color w:val="000000"/>
          <w:sz w:val="18"/>
          <w:szCs w:val="18"/>
          <w:lang w:val="es-ES"/>
        </w:rPr>
        <w:t> </w:t>
      </w:r>
      <w:r w:rsidRPr="001E3563">
        <w:rPr>
          <w:rStyle w:val="BodyChar"/>
          <w:rFonts w:ascii="Tahoma" w:hAnsi="Tahoma" w:cs="Tahoma"/>
          <w:color w:val="000000"/>
          <w:sz w:val="18"/>
          <w:szCs w:val="18"/>
          <w:lang w:val="es-ES"/>
        </w:rPr>
        <w:t>que</w:t>
      </w:r>
      <w:r w:rsidR="00244876" w:rsidRPr="001E3563">
        <w:rPr>
          <w:rStyle w:val="BodyChar"/>
          <w:rFonts w:ascii="Tahoma" w:hAnsi="Tahoma" w:cs="Tahoma"/>
          <w:color w:val="000000"/>
          <w:sz w:val="18"/>
          <w:szCs w:val="18"/>
          <w:lang w:val="es-ES"/>
        </w:rPr>
        <w:t> </w:t>
      </w:r>
      <w:r w:rsidRPr="001E3563">
        <w:rPr>
          <w:rStyle w:val="BodyChar"/>
          <w:rFonts w:ascii="Tahoma" w:hAnsi="Tahoma" w:cs="Tahoma"/>
          <w:color w:val="000000"/>
          <w:sz w:val="18"/>
          <w:szCs w:val="18"/>
          <w:lang w:val="es-ES"/>
        </w:rPr>
        <w:t xml:space="preserve">designa como mes/año. </w:t>
      </w:r>
      <w:r w:rsidRPr="001E3563">
        <w:rPr>
          <w:rStyle w:val="BodyChar"/>
          <w:rFonts w:ascii="Tahoma" w:hAnsi="Tahoma" w:cs="Tahoma"/>
          <w:sz w:val="18"/>
          <w:szCs w:val="18"/>
          <w:lang w:val="es-ES"/>
        </w:rPr>
        <w:t>Es la primera fecha en que Microsoft pone a disposición licencias para dicho</w:t>
      </w:r>
      <w:r w:rsidR="00244876" w:rsidRPr="001E3563">
        <w:rPr>
          <w:rStyle w:val="BodyChar"/>
          <w:rFonts w:ascii="Tahoma" w:hAnsi="Tahoma" w:cs="Tahoma"/>
          <w:sz w:val="18"/>
          <w:szCs w:val="18"/>
          <w:lang w:val="es-ES"/>
        </w:rPr>
        <w:t> </w:t>
      </w:r>
      <w:r w:rsidRPr="001E3563">
        <w:rPr>
          <w:rStyle w:val="BodyChar"/>
          <w:rFonts w:ascii="Tahoma" w:hAnsi="Tahoma" w:cs="Tahoma"/>
          <w:sz w:val="18"/>
          <w:szCs w:val="18"/>
          <w:lang w:val="es-ES"/>
        </w:rPr>
        <w:t>producto para pedido o pone a disposición software para dicho producto para descarga en el Centro</w:t>
      </w:r>
      <w:r w:rsidR="00FD626F" w:rsidRPr="001E3563">
        <w:rPr>
          <w:rStyle w:val="BodyChar"/>
          <w:rFonts w:ascii="Tahoma" w:hAnsi="Tahoma" w:cs="Tahoma"/>
          <w:sz w:val="18"/>
          <w:szCs w:val="18"/>
          <w:lang w:val="es-ES"/>
        </w:rPr>
        <w:t> </w:t>
      </w:r>
      <w:r w:rsidRPr="001E3563">
        <w:rPr>
          <w:rStyle w:val="BodyChar"/>
          <w:rFonts w:ascii="Tahoma" w:hAnsi="Tahoma" w:cs="Tahoma"/>
          <w:sz w:val="18"/>
          <w:szCs w:val="18"/>
          <w:lang w:val="es-ES"/>
        </w:rPr>
        <w:t>de</w:t>
      </w:r>
      <w:r w:rsidR="00244876" w:rsidRPr="001E3563">
        <w:rPr>
          <w:rStyle w:val="BodyChar"/>
          <w:rFonts w:ascii="Tahoma" w:hAnsi="Tahoma" w:cs="Tahoma"/>
          <w:sz w:val="18"/>
          <w:szCs w:val="18"/>
          <w:lang w:val="es-ES"/>
        </w:rPr>
        <w:t> </w:t>
      </w:r>
      <w:r w:rsidRPr="001E3563">
        <w:rPr>
          <w:rStyle w:val="BodyChar"/>
          <w:rFonts w:ascii="Tahoma" w:hAnsi="Tahoma" w:cs="Tahoma"/>
          <w:sz w:val="18"/>
          <w:szCs w:val="18"/>
          <w:lang w:val="es-ES"/>
        </w:rPr>
        <w:t>Servicios de Licencias por Volumen.</w:t>
      </w:r>
    </w:p>
    <w:p w:rsidR="00023FE7" w:rsidRPr="001E3563" w:rsidRDefault="00023FE7">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EA (Contrato Enterprise) =</w:t>
      </w:r>
      <w:r w:rsidRPr="001E3563">
        <w:rPr>
          <w:rFonts w:ascii="Tahoma" w:hAnsi="Tahoma" w:cs="Tahoma"/>
          <w:sz w:val="18"/>
          <w:szCs w:val="18"/>
          <w:lang w:val="es-ES"/>
        </w:rPr>
        <w:t xml:space="preserve"> Contrato Enterprise 20xx.</w:t>
      </w:r>
    </w:p>
    <w:p w:rsidR="00023FE7" w:rsidRPr="001E3563" w:rsidRDefault="00023FE7">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 xml:space="preserve">EA Sub (Contrato Enterprise Subscription) = </w:t>
      </w:r>
      <w:r w:rsidRPr="001E3563">
        <w:rPr>
          <w:rFonts w:ascii="Tahoma" w:hAnsi="Tahoma" w:cs="Tahoma"/>
          <w:sz w:val="18"/>
          <w:szCs w:val="18"/>
          <w:lang w:val="es-ES"/>
        </w:rPr>
        <w:t>Contrato de Enterprise Subscription 200x.</w:t>
      </w:r>
    </w:p>
    <w:p w:rsidR="00456002" w:rsidRPr="001E3563" w:rsidRDefault="00456002" w:rsidP="008E1280">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Mínimo de programas Open =</w:t>
      </w:r>
      <w:r w:rsidRPr="001E3563">
        <w:rPr>
          <w:rFonts w:ascii="Tahoma" w:hAnsi="Tahoma" w:cs="Tahoma"/>
          <w:sz w:val="18"/>
          <w:szCs w:val="18"/>
          <w:lang w:val="es-ES"/>
        </w:rPr>
        <w:t xml:space="preserve"> Cada Licencia cuenta únicamente con 5 Licencias para el pedido inicial</w:t>
      </w:r>
      <w:r w:rsidR="008E1280" w:rsidRPr="001E3563">
        <w:rPr>
          <w:rFonts w:ascii="Tahoma" w:hAnsi="Tahoma" w:cs="Tahoma"/>
          <w:sz w:val="18"/>
          <w:szCs w:val="18"/>
          <w:lang w:val="es-ES"/>
        </w:rPr>
        <w:t> </w:t>
      </w:r>
      <w:r w:rsidRPr="001E3563">
        <w:rPr>
          <w:rFonts w:ascii="Tahoma" w:hAnsi="Tahoma" w:cs="Tahoma"/>
          <w:sz w:val="18"/>
          <w:szCs w:val="18"/>
          <w:lang w:val="es-ES"/>
        </w:rPr>
        <w:t>mínimo en los programas Licencia Open y/u Open Value. El valor indica para qué programa esto</w:t>
      </w:r>
      <w:r w:rsidR="008E1280" w:rsidRPr="001E3563">
        <w:rPr>
          <w:rFonts w:ascii="Tahoma" w:hAnsi="Tahoma" w:cs="Tahoma"/>
          <w:sz w:val="18"/>
          <w:szCs w:val="18"/>
          <w:lang w:val="es-ES"/>
        </w:rPr>
        <w:t> </w:t>
      </w:r>
      <w:r w:rsidRPr="001E3563">
        <w:rPr>
          <w:rFonts w:ascii="Tahoma" w:hAnsi="Tahoma" w:cs="Tahoma"/>
          <w:sz w:val="18"/>
          <w:szCs w:val="18"/>
          <w:lang w:val="es-ES"/>
        </w:rPr>
        <w:t>entra</w:t>
      </w:r>
      <w:r w:rsidR="008E1280" w:rsidRPr="001E3563">
        <w:rPr>
          <w:rFonts w:ascii="Tahoma" w:hAnsi="Tahoma" w:cs="Tahoma"/>
          <w:sz w:val="18"/>
          <w:szCs w:val="18"/>
          <w:lang w:val="es-ES"/>
        </w:rPr>
        <w:t> </w:t>
      </w:r>
      <w:r w:rsidRPr="001E3563">
        <w:rPr>
          <w:rFonts w:ascii="Tahoma" w:hAnsi="Tahoma" w:cs="Tahoma"/>
          <w:sz w:val="18"/>
          <w:szCs w:val="18"/>
          <w:lang w:val="es-ES"/>
        </w:rPr>
        <w:t>en</w:t>
      </w:r>
      <w:r w:rsidR="00244876" w:rsidRPr="001E3563">
        <w:rPr>
          <w:rFonts w:ascii="Tahoma" w:hAnsi="Tahoma" w:cs="Tahoma"/>
          <w:sz w:val="18"/>
          <w:szCs w:val="18"/>
          <w:lang w:val="es-ES"/>
        </w:rPr>
        <w:t> </w:t>
      </w:r>
      <w:r w:rsidRPr="001E3563">
        <w:rPr>
          <w:rFonts w:ascii="Tahoma" w:hAnsi="Tahoma" w:cs="Tahoma"/>
          <w:sz w:val="18"/>
          <w:szCs w:val="18"/>
          <w:lang w:val="es-ES"/>
        </w:rPr>
        <w:t>vigor.</w:t>
      </w:r>
    </w:p>
    <w:p w:rsidR="00456002" w:rsidRPr="001E3563" w:rsidRDefault="00456002" w:rsidP="00456002">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Licencia Open =</w:t>
      </w:r>
      <w:r w:rsidRPr="001E3563">
        <w:rPr>
          <w:rFonts w:ascii="Tahoma" w:hAnsi="Tahoma" w:cs="Tahoma"/>
          <w:sz w:val="18"/>
          <w:szCs w:val="18"/>
          <w:lang w:val="es-ES"/>
        </w:rPr>
        <w:t xml:space="preserve"> El único componente Licencia Open de los programas Open. Licencia Open incluye Licencia</w:t>
      </w:r>
      <w:r w:rsidR="00244876" w:rsidRPr="001E3563">
        <w:rPr>
          <w:rFonts w:ascii="Tahoma" w:hAnsi="Tahoma" w:cs="Tahoma"/>
          <w:sz w:val="18"/>
          <w:szCs w:val="18"/>
          <w:lang w:val="es-ES"/>
        </w:rPr>
        <w:t> </w:t>
      </w:r>
      <w:r w:rsidRPr="001E3563">
        <w:rPr>
          <w:rFonts w:ascii="Tahoma" w:hAnsi="Tahoma" w:cs="Tahoma"/>
          <w:sz w:val="18"/>
          <w:szCs w:val="18"/>
          <w:lang w:val="es-ES"/>
        </w:rPr>
        <w:t>Open, Licencia Open for Academic, Licencia Open for Government y Licencia Open for Charity, si</w:t>
      </w:r>
      <w:r w:rsidR="00244876" w:rsidRPr="001E3563">
        <w:rPr>
          <w:rFonts w:ascii="Tahoma" w:hAnsi="Tahoma" w:cs="Tahoma"/>
          <w:sz w:val="18"/>
          <w:szCs w:val="18"/>
          <w:lang w:val="es-ES"/>
        </w:rPr>
        <w:t> </w:t>
      </w:r>
      <w:r w:rsidRPr="001E3563">
        <w:rPr>
          <w:rFonts w:ascii="Tahoma" w:hAnsi="Tahoma" w:cs="Tahoma"/>
          <w:sz w:val="18"/>
          <w:szCs w:val="18"/>
          <w:lang w:val="es-ES"/>
        </w:rPr>
        <w:t>están disponibles.</w:t>
      </w:r>
    </w:p>
    <w:p w:rsidR="00456002" w:rsidRPr="008E1280" w:rsidRDefault="00456002" w:rsidP="00456002">
      <w:pPr>
        <w:pStyle w:val="Bodywithspace"/>
        <w:spacing w:before="0" w:after="0" w:line="276" w:lineRule="auto"/>
        <w:ind w:right="-180"/>
        <w:rPr>
          <w:rFonts w:ascii="Tahoma" w:hAnsi="Tahoma" w:cs="Tahoma"/>
          <w:sz w:val="18"/>
          <w:szCs w:val="18"/>
        </w:rPr>
      </w:pPr>
      <w:r w:rsidRPr="008E1280">
        <w:rPr>
          <w:rStyle w:val="BodyChar"/>
          <w:rFonts w:ascii="Tahoma" w:hAnsi="Tahoma" w:cs="Tahoma"/>
          <w:b/>
          <w:sz w:val="18"/>
          <w:szCs w:val="18"/>
        </w:rPr>
        <w:t>Open Value (OV) =</w:t>
      </w:r>
      <w:r w:rsidRPr="008E1280">
        <w:rPr>
          <w:rFonts w:ascii="Tahoma" w:hAnsi="Tahoma" w:cs="Tahoma"/>
          <w:sz w:val="18"/>
          <w:szCs w:val="18"/>
        </w:rPr>
        <w:t xml:space="preserve"> Open Value incluye Open Value y Open Value for Government.</w:t>
      </w:r>
    </w:p>
    <w:p w:rsidR="00456002" w:rsidRPr="008E1280" w:rsidRDefault="00456002" w:rsidP="00456002">
      <w:pPr>
        <w:pStyle w:val="Bodywithspace"/>
        <w:spacing w:before="0" w:after="0" w:line="276" w:lineRule="auto"/>
        <w:ind w:right="-180"/>
        <w:rPr>
          <w:rFonts w:ascii="Tahoma" w:hAnsi="Tahoma" w:cs="Tahoma"/>
          <w:sz w:val="18"/>
          <w:szCs w:val="18"/>
        </w:rPr>
      </w:pPr>
      <w:r w:rsidRPr="008E1280">
        <w:rPr>
          <w:rStyle w:val="BodyChar"/>
          <w:rFonts w:ascii="Tahoma" w:hAnsi="Tahoma" w:cs="Tahoma"/>
          <w:b/>
          <w:sz w:val="18"/>
          <w:szCs w:val="18"/>
        </w:rPr>
        <w:t>Open Value Subscription (OVS)=</w:t>
      </w:r>
      <w:r w:rsidRPr="008E1280">
        <w:rPr>
          <w:rFonts w:ascii="Tahoma" w:hAnsi="Tahoma" w:cs="Tahoma"/>
          <w:sz w:val="18"/>
          <w:szCs w:val="18"/>
        </w:rPr>
        <w:t xml:space="preserve"> Open Value Subscription incluye Open Value Subscription y Open Value</w:t>
      </w:r>
      <w:r w:rsidR="00244876" w:rsidRPr="008E1280">
        <w:rPr>
          <w:rFonts w:ascii="Tahoma" w:hAnsi="Tahoma" w:cs="Tahoma"/>
          <w:sz w:val="18"/>
          <w:szCs w:val="18"/>
        </w:rPr>
        <w:t> </w:t>
      </w:r>
      <w:r w:rsidR="008E1280">
        <w:rPr>
          <w:rFonts w:ascii="Tahoma" w:hAnsi="Tahoma" w:cs="Tahoma"/>
          <w:sz w:val="18"/>
          <w:szCs w:val="18"/>
        </w:rPr>
        <w:t>Subscription for Government.</w:t>
      </w:r>
    </w:p>
    <w:p w:rsidR="00456002" w:rsidRPr="001E3563" w:rsidRDefault="00456002" w:rsidP="00456002">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 xml:space="preserve">EES/OVS-ES = </w:t>
      </w:r>
      <w:r w:rsidRPr="001E3563">
        <w:rPr>
          <w:rStyle w:val="BodyChar"/>
          <w:rFonts w:ascii="Tahoma" w:hAnsi="Tahoma" w:cs="Tahoma"/>
          <w:sz w:val="18"/>
          <w:szCs w:val="18"/>
          <w:lang w:val="es-ES"/>
        </w:rPr>
        <w:t>Inscripción para Education Solutions/Open Value Subscription – Education Solutions</w:t>
      </w:r>
    </w:p>
    <w:p w:rsidR="00456002" w:rsidRPr="001E3563" w:rsidRDefault="00456002" w:rsidP="00456002">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Promociones y migraciones =</w:t>
      </w:r>
      <w:r w:rsidRPr="001E3563">
        <w:rPr>
          <w:rFonts w:ascii="Tahoma" w:hAnsi="Tahoma" w:cs="Tahoma"/>
          <w:sz w:val="18"/>
          <w:szCs w:val="18"/>
          <w:lang w:val="es-ES"/>
        </w:rPr>
        <w:t xml:space="preserve"> Existe una promoción o migración de software disponible.</w:t>
      </w:r>
    </w:p>
    <w:p w:rsidR="00456002" w:rsidRPr="001E3563" w:rsidRDefault="00456002" w:rsidP="00456002">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SAB =</w:t>
      </w:r>
      <w:r w:rsidRPr="001E3563">
        <w:rPr>
          <w:rFonts w:ascii="Tahoma" w:hAnsi="Tahoma" w:cs="Tahoma"/>
          <w:sz w:val="18"/>
          <w:szCs w:val="18"/>
          <w:lang w:val="es-ES"/>
        </w:rPr>
        <w:t xml:space="preserve"> Existen Beneficios de Software Assurance para Clientes elegibles para este software.</w:t>
      </w:r>
    </w:p>
    <w:p w:rsidR="00456002" w:rsidRPr="001E3563" w:rsidRDefault="00456002" w:rsidP="00456002">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Select =</w:t>
      </w:r>
      <w:r w:rsidRPr="001E3563">
        <w:rPr>
          <w:rFonts w:ascii="Tahoma" w:hAnsi="Tahoma" w:cs="Tahoma"/>
          <w:sz w:val="18"/>
          <w:szCs w:val="18"/>
          <w:lang w:val="es-ES"/>
        </w:rPr>
        <w:t xml:space="preserve"> Select 20xx. Incluye también Select for Academic y Select for Government.</w:t>
      </w:r>
    </w:p>
    <w:p w:rsidR="00456002" w:rsidRPr="008E1280" w:rsidRDefault="00456002" w:rsidP="00456002">
      <w:pPr>
        <w:pStyle w:val="Bodywithspace"/>
        <w:spacing w:before="0" w:after="0" w:line="276" w:lineRule="auto"/>
        <w:ind w:right="-180"/>
        <w:rPr>
          <w:rFonts w:ascii="Tahoma" w:hAnsi="Tahoma" w:cs="Tahoma"/>
          <w:sz w:val="18"/>
          <w:szCs w:val="18"/>
        </w:rPr>
      </w:pPr>
      <w:r w:rsidRPr="001E3563">
        <w:rPr>
          <w:rStyle w:val="BodyChar"/>
          <w:rFonts w:ascii="Tahoma" w:hAnsi="Tahoma" w:cs="Tahoma"/>
          <w:b/>
          <w:sz w:val="18"/>
          <w:szCs w:val="18"/>
          <w:lang w:val="fr-FR"/>
        </w:rPr>
        <w:t>Select Plus</w:t>
      </w:r>
      <w:r w:rsidRPr="001E3563">
        <w:rPr>
          <w:rStyle w:val="BodyChar"/>
          <w:rFonts w:ascii="Tahoma" w:hAnsi="Tahoma" w:cs="Tahoma"/>
          <w:sz w:val="18"/>
          <w:szCs w:val="18"/>
          <w:lang w:val="fr-FR"/>
        </w:rPr>
        <w:t xml:space="preserve"> </w:t>
      </w:r>
      <w:r w:rsidRPr="001E3563">
        <w:rPr>
          <w:rStyle w:val="BodyChar"/>
          <w:rFonts w:ascii="Tahoma" w:hAnsi="Tahoma" w:cs="Tahoma"/>
          <w:b/>
          <w:bCs/>
          <w:sz w:val="18"/>
          <w:szCs w:val="18"/>
          <w:lang w:val="fr-FR"/>
        </w:rPr>
        <w:t>=</w:t>
      </w:r>
      <w:r w:rsidRPr="001E3563">
        <w:rPr>
          <w:rStyle w:val="BodyChar"/>
          <w:rFonts w:ascii="Tahoma" w:hAnsi="Tahoma" w:cs="Tahoma"/>
          <w:sz w:val="18"/>
          <w:szCs w:val="18"/>
          <w:lang w:val="fr-FR"/>
        </w:rPr>
        <w:t xml:space="preserve"> Select Plus 20xx.</w:t>
      </w:r>
      <w:r w:rsidR="00D26282" w:rsidRPr="001E3563">
        <w:rPr>
          <w:rStyle w:val="BodyChar"/>
          <w:rFonts w:ascii="Tahoma" w:hAnsi="Tahoma" w:cs="Tahoma"/>
          <w:sz w:val="18"/>
          <w:szCs w:val="18"/>
          <w:lang w:val="fr-FR"/>
        </w:rPr>
        <w:t xml:space="preserve"> </w:t>
      </w:r>
      <w:r w:rsidRPr="008E1280">
        <w:rPr>
          <w:rStyle w:val="BodyChar"/>
          <w:rFonts w:ascii="Tahoma" w:hAnsi="Tahoma" w:cs="Tahoma"/>
          <w:sz w:val="18"/>
          <w:szCs w:val="18"/>
        </w:rPr>
        <w:t>Incluye también Select Plus for Academic y Select Plus for Government.</w:t>
      </w:r>
    </w:p>
    <w:p w:rsidR="00023FE7" w:rsidRPr="008E1280" w:rsidRDefault="00023FE7">
      <w:pPr>
        <w:pStyle w:val="Bodywithspace"/>
        <w:spacing w:before="0" w:after="0"/>
        <w:ind w:right="-180"/>
        <w:rPr>
          <w:rFonts w:ascii="Tahoma" w:hAnsi="Tahoma" w:cs="Tahoma"/>
          <w:sz w:val="18"/>
          <w:szCs w:val="18"/>
        </w:rPr>
      </w:pPr>
    </w:p>
    <w:p w:rsidR="00023FE7" w:rsidRPr="001E3563" w:rsidRDefault="00023FE7">
      <w:pPr>
        <w:pStyle w:val="ChartKeyHeadings"/>
        <w:ind w:right="-180"/>
        <w:rPr>
          <w:rFonts w:ascii="Tahoma" w:hAnsi="Tahoma" w:cs="Tahoma"/>
          <w:lang w:val="es-ES"/>
        </w:rPr>
      </w:pPr>
      <w:r w:rsidRPr="001E3563">
        <w:rPr>
          <w:rFonts w:ascii="Tahoma" w:hAnsi="Tahoma" w:cs="Tahoma"/>
          <w:szCs w:val="28"/>
          <w:lang w:val="es-ES"/>
        </w:rPr>
        <w:t>Valores de columna</w:t>
      </w:r>
    </w:p>
    <w:p w:rsidR="00023FE7" w:rsidRPr="001E3563" w:rsidRDefault="00023FE7">
      <w:pPr>
        <w:pStyle w:val="ChartKeyHeadings"/>
        <w:ind w:right="-180"/>
        <w:rPr>
          <w:rFonts w:ascii="Tahoma" w:hAnsi="Tahoma" w:cs="Tahoma"/>
          <w:sz w:val="18"/>
          <w:szCs w:val="18"/>
          <w:lang w:val="es-ES"/>
        </w:rPr>
      </w:pPr>
    </w:p>
    <w:p w:rsidR="00023FE7" w:rsidRPr="001E3563" w:rsidRDefault="00023FE7">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 xml:space="preserve">1 año = </w:t>
      </w:r>
      <w:r w:rsidRPr="001E3563">
        <w:rPr>
          <w:rFonts w:ascii="Tahoma" w:hAnsi="Tahoma" w:cs="Tahoma"/>
          <w:sz w:val="18"/>
          <w:szCs w:val="18"/>
          <w:lang w:val="es-ES"/>
        </w:rPr>
        <w:t>(el contrato cuenta con (1) año de periodo de vigencia).</w:t>
      </w:r>
    </w:p>
    <w:p w:rsidR="00023FE7" w:rsidRPr="001E3563" w:rsidRDefault="00023FE7">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2 años =</w:t>
      </w:r>
      <w:r w:rsidRPr="001E3563">
        <w:rPr>
          <w:rFonts w:ascii="Tahoma" w:hAnsi="Tahoma" w:cs="Tahoma"/>
          <w:sz w:val="18"/>
          <w:szCs w:val="18"/>
          <w:lang w:val="es-ES"/>
        </w:rPr>
        <w:t xml:space="preserve"> (el contrato cuenta con (2) años de periodo de vigencia).</w:t>
      </w:r>
    </w:p>
    <w:p w:rsidR="00023FE7" w:rsidRPr="001E3563" w:rsidRDefault="00023FE7">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3 años =</w:t>
      </w:r>
      <w:r w:rsidRPr="001E3563">
        <w:rPr>
          <w:rFonts w:ascii="Tahoma" w:hAnsi="Tahoma" w:cs="Tahoma"/>
          <w:sz w:val="18"/>
          <w:szCs w:val="18"/>
          <w:lang w:val="es-ES"/>
        </w:rPr>
        <w:t xml:space="preserve"> (el contrato cuenta con (3) años de periodo de vigencia).</w:t>
      </w:r>
    </w:p>
    <w:p w:rsidR="00023FE7" w:rsidRPr="001E3563" w:rsidRDefault="00023FE7">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A =</w:t>
      </w:r>
      <w:r w:rsidRPr="001E3563">
        <w:rPr>
          <w:rFonts w:ascii="Tahoma" w:hAnsi="Tahoma" w:cs="Tahoma"/>
          <w:sz w:val="18"/>
          <w:szCs w:val="18"/>
          <w:lang w:val="es-ES"/>
        </w:rPr>
        <w:t xml:space="preserve"> Indica que el software se ofrece como un producto adicional.</w:t>
      </w:r>
    </w:p>
    <w:p w:rsidR="009E22D0" w:rsidRPr="001E3563" w:rsidRDefault="009E22D0" w:rsidP="009E22D0">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AO</w:t>
      </w:r>
      <w:r w:rsidRPr="001E3563">
        <w:rPr>
          <w:rStyle w:val="BodyChar"/>
          <w:rFonts w:ascii="Tahoma" w:hAnsi="Tahoma" w:cs="Tahoma"/>
          <w:sz w:val="18"/>
          <w:szCs w:val="18"/>
          <w:lang w:val="es-ES"/>
        </w:rPr>
        <w:t xml:space="preserve"> </w:t>
      </w:r>
      <w:r w:rsidRPr="001E3563">
        <w:rPr>
          <w:rStyle w:val="BodyChar"/>
          <w:rFonts w:ascii="Tahoma" w:hAnsi="Tahoma" w:cs="Tahoma"/>
          <w:b/>
          <w:sz w:val="18"/>
          <w:szCs w:val="18"/>
          <w:lang w:val="es-ES"/>
        </w:rPr>
        <w:t xml:space="preserve">= </w:t>
      </w:r>
      <w:r w:rsidRPr="001E3563">
        <w:rPr>
          <w:rFonts w:ascii="Tahoma" w:hAnsi="Tahoma" w:cs="Tahoma"/>
          <w:sz w:val="18"/>
          <w:szCs w:val="18"/>
          <w:lang w:val="es-ES"/>
        </w:rPr>
        <w:t>Indica que el software se ofrece como un producto adicional que puede solicitar toda la organización.</w:t>
      </w:r>
    </w:p>
    <w:p w:rsidR="009F5F37" w:rsidRPr="001E3563" w:rsidRDefault="009F5F37">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 xml:space="preserve">C = </w:t>
      </w:r>
      <w:r w:rsidRPr="001E3563">
        <w:rPr>
          <w:rFonts w:ascii="Tahoma" w:hAnsi="Tahoma" w:cs="Tahoma"/>
          <w:sz w:val="18"/>
          <w:szCs w:val="18"/>
          <w:lang w:val="es-ES"/>
        </w:rPr>
        <w:t>Indica que el software se ofrece como un producto Core Infrastructure.</w:t>
      </w:r>
    </w:p>
    <w:p w:rsidR="009F5F37" w:rsidRPr="008E1280" w:rsidRDefault="009F5F37" w:rsidP="009F5F37">
      <w:pPr>
        <w:pStyle w:val="ListParagraph"/>
        <w:rPr>
          <w:rFonts w:ascii="Tahoma" w:hAnsi="Tahoma" w:cs="Tahoma"/>
          <w:sz w:val="18"/>
          <w:szCs w:val="18"/>
        </w:rPr>
      </w:pPr>
      <w:r w:rsidRPr="001E3563">
        <w:rPr>
          <w:rStyle w:val="BodyChar"/>
          <w:rFonts w:ascii="Tahoma" w:hAnsi="Tahoma" w:cs="Tahoma"/>
          <w:b/>
          <w:sz w:val="18"/>
          <w:szCs w:val="18"/>
          <w:lang w:val="es-ES"/>
        </w:rPr>
        <w:t xml:space="preserve">D = </w:t>
      </w:r>
      <w:r w:rsidRPr="008E1280">
        <w:rPr>
          <w:rFonts w:ascii="Tahoma" w:hAnsi="Tahoma" w:cs="Tahoma"/>
          <w:sz w:val="18"/>
          <w:szCs w:val="18"/>
        </w:rPr>
        <w:t>Indica que el software se ofrece como producto del programa Industry Device.</w:t>
      </w:r>
    </w:p>
    <w:p w:rsidR="00023FE7" w:rsidRPr="008E1280" w:rsidRDefault="00023FE7">
      <w:pPr>
        <w:pStyle w:val="Bodywithspace"/>
        <w:spacing w:before="0" w:after="0" w:line="276" w:lineRule="auto"/>
        <w:ind w:right="-180"/>
        <w:rPr>
          <w:rFonts w:ascii="Tahoma" w:hAnsi="Tahoma" w:cs="Tahoma"/>
          <w:sz w:val="18"/>
          <w:szCs w:val="18"/>
        </w:rPr>
      </w:pPr>
      <w:r w:rsidRPr="008E1280">
        <w:rPr>
          <w:rStyle w:val="BodyChar"/>
          <w:rFonts w:ascii="Tahoma" w:hAnsi="Tahoma" w:cs="Tahoma"/>
          <w:b/>
          <w:sz w:val="18"/>
          <w:szCs w:val="18"/>
        </w:rPr>
        <w:t>DT =</w:t>
      </w:r>
      <w:r w:rsidRPr="008E1280">
        <w:rPr>
          <w:rFonts w:ascii="Tahoma" w:hAnsi="Tahoma" w:cs="Tahoma"/>
          <w:sz w:val="18"/>
          <w:szCs w:val="18"/>
        </w:rPr>
        <w:t xml:space="preserve"> Beneficios de Software Assurance para Ofertas de Desktop. </w:t>
      </w:r>
    </w:p>
    <w:p w:rsidR="00F90F21" w:rsidRPr="008E1280" w:rsidRDefault="009055B7">
      <w:pPr>
        <w:pStyle w:val="Bodywithspace"/>
        <w:spacing w:before="0" w:after="0" w:line="276" w:lineRule="auto"/>
        <w:ind w:right="-180"/>
        <w:rPr>
          <w:rFonts w:ascii="Tahoma" w:hAnsi="Tahoma" w:cs="Tahoma"/>
          <w:sz w:val="18"/>
          <w:szCs w:val="18"/>
        </w:rPr>
      </w:pPr>
      <w:r w:rsidRPr="008E1280">
        <w:rPr>
          <w:rFonts w:ascii="Tahoma" w:hAnsi="Tahoma" w:cs="Tahoma"/>
          <w:b/>
          <w:color w:val="000000"/>
          <w:sz w:val="18"/>
          <w:szCs w:val="18"/>
        </w:rPr>
        <w:t>E</w:t>
      </w:r>
      <w:r w:rsidRPr="008E1280">
        <w:rPr>
          <w:rFonts w:ascii="Tahoma" w:hAnsi="Tahoma" w:cs="Tahoma"/>
          <w:color w:val="000000"/>
          <w:sz w:val="18"/>
          <w:szCs w:val="18"/>
        </w:rPr>
        <w:t xml:space="preserve"> </w:t>
      </w:r>
      <w:r w:rsidRPr="008E1280">
        <w:rPr>
          <w:rFonts w:ascii="Tahoma" w:hAnsi="Tahoma" w:cs="Tahoma"/>
          <w:b/>
          <w:color w:val="000000"/>
          <w:sz w:val="18"/>
          <w:szCs w:val="18"/>
        </w:rPr>
        <w:t>=</w:t>
      </w:r>
      <w:r w:rsidRPr="008E1280">
        <w:rPr>
          <w:rFonts w:ascii="Tahoma" w:hAnsi="Tahoma" w:cs="Tahoma"/>
          <w:color w:val="000000"/>
          <w:sz w:val="18"/>
          <w:szCs w:val="18"/>
        </w:rPr>
        <w:t xml:space="preserve"> Indica que el producto se ofrece como producto Enterprise o producto de plataforma desktop.</w:t>
      </w:r>
    </w:p>
    <w:p w:rsidR="00B23BE6" w:rsidRPr="001E3563" w:rsidRDefault="00B23BE6" w:rsidP="00B23BE6">
      <w:pPr>
        <w:spacing w:line="276" w:lineRule="auto"/>
        <w:ind w:left="720" w:right="-180"/>
        <w:rPr>
          <w:rFonts w:cs="Tahoma"/>
          <w:szCs w:val="18"/>
          <w:lang w:val="es-ES"/>
        </w:rPr>
      </w:pPr>
      <w:r w:rsidRPr="001E3563">
        <w:rPr>
          <w:rFonts w:cs="Tahoma"/>
          <w:b/>
          <w:color w:val="000000"/>
          <w:szCs w:val="18"/>
          <w:lang w:val="es-ES"/>
        </w:rPr>
        <w:t>EOLS =</w:t>
      </w:r>
      <w:r w:rsidRPr="001E3563">
        <w:rPr>
          <w:rFonts w:cs="Tahoma"/>
          <w:color w:val="000000"/>
          <w:szCs w:val="18"/>
          <w:lang w:val="es-ES"/>
        </w:rPr>
        <w:t xml:space="preserve"> Indica que el producto se ofrece como Servicio Online Enterprise o Servicio Online de Plataforma.</w:t>
      </w:r>
    </w:p>
    <w:p w:rsidR="00E97819" w:rsidRPr="001E3563" w:rsidRDefault="00E97819">
      <w:pPr>
        <w:pStyle w:val="Bodywithspace"/>
        <w:spacing w:before="0" w:after="0" w:line="276" w:lineRule="auto"/>
        <w:ind w:right="-180"/>
        <w:rPr>
          <w:rFonts w:ascii="Tahoma" w:hAnsi="Tahoma" w:cs="Tahoma"/>
          <w:sz w:val="18"/>
          <w:szCs w:val="18"/>
          <w:lang w:val="es-ES"/>
        </w:rPr>
      </w:pPr>
      <w:r w:rsidRPr="001E3563">
        <w:rPr>
          <w:rFonts w:ascii="Tahoma" w:hAnsi="Tahoma" w:cs="Tahoma"/>
          <w:b/>
          <w:color w:val="000000"/>
          <w:sz w:val="18"/>
          <w:szCs w:val="18"/>
          <w:lang w:val="es-ES"/>
        </w:rPr>
        <w:t xml:space="preserve">ST = </w:t>
      </w:r>
      <w:r w:rsidRPr="001E3563">
        <w:rPr>
          <w:rFonts w:ascii="Tahoma" w:hAnsi="Tahoma" w:cs="Tahoma"/>
          <w:color w:val="000000"/>
          <w:sz w:val="18"/>
          <w:szCs w:val="18"/>
          <w:lang w:val="es-ES"/>
        </w:rPr>
        <w:t>Indica que el software se ofrece como una Oferta de Estudiantes y se debe solicitar para el Recuento de</w:t>
      </w:r>
      <w:r w:rsidR="00244876" w:rsidRPr="001E3563">
        <w:rPr>
          <w:rFonts w:ascii="Tahoma" w:hAnsi="Tahoma" w:cs="Tahoma"/>
          <w:color w:val="000000"/>
          <w:sz w:val="18"/>
          <w:szCs w:val="18"/>
          <w:lang w:val="es-ES"/>
        </w:rPr>
        <w:t> </w:t>
      </w:r>
      <w:r w:rsidRPr="001E3563">
        <w:rPr>
          <w:rFonts w:ascii="Tahoma" w:hAnsi="Tahoma" w:cs="Tahoma"/>
          <w:color w:val="000000"/>
          <w:sz w:val="18"/>
          <w:szCs w:val="18"/>
          <w:lang w:val="es-ES"/>
        </w:rPr>
        <w:t>Estudiantes completo.</w:t>
      </w:r>
    </w:p>
    <w:p w:rsidR="00023FE7" w:rsidRPr="001E3563" w:rsidRDefault="00023FE7">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L (Licencia) =</w:t>
      </w:r>
      <w:r w:rsidRPr="001E3563">
        <w:rPr>
          <w:rFonts w:ascii="Tahoma" w:hAnsi="Tahoma" w:cs="Tahoma"/>
          <w:sz w:val="18"/>
          <w:szCs w:val="18"/>
          <w:lang w:val="es-ES"/>
        </w:rPr>
        <w:t xml:space="preserve"> El valor en puntos designado cuando una Licencia Estándar se ofrece para el</w:t>
      </w:r>
      <w:r w:rsidR="00244876" w:rsidRPr="001E3563">
        <w:rPr>
          <w:rFonts w:ascii="Tahoma" w:hAnsi="Tahoma" w:cs="Tahoma"/>
          <w:sz w:val="18"/>
          <w:szCs w:val="18"/>
          <w:lang w:val="es-ES"/>
        </w:rPr>
        <w:t> </w:t>
      </w:r>
      <w:r w:rsidRPr="001E3563">
        <w:rPr>
          <w:rFonts w:ascii="Tahoma" w:hAnsi="Tahoma" w:cs="Tahoma"/>
          <w:sz w:val="18"/>
          <w:szCs w:val="18"/>
          <w:lang w:val="es-ES"/>
        </w:rPr>
        <w:t>software</w:t>
      </w:r>
      <w:r w:rsidR="00244876" w:rsidRPr="001E3563">
        <w:rPr>
          <w:rFonts w:ascii="Tahoma" w:hAnsi="Tahoma" w:cs="Tahoma"/>
          <w:sz w:val="18"/>
          <w:szCs w:val="18"/>
          <w:lang w:val="es-ES"/>
        </w:rPr>
        <w:t> </w:t>
      </w:r>
      <w:r w:rsidRPr="001E3563">
        <w:rPr>
          <w:rFonts w:ascii="Tahoma" w:hAnsi="Tahoma" w:cs="Tahoma"/>
          <w:sz w:val="18"/>
          <w:szCs w:val="18"/>
          <w:lang w:val="es-ES"/>
        </w:rPr>
        <w:t>indicado.</w:t>
      </w:r>
    </w:p>
    <w:p w:rsidR="00023FE7" w:rsidRPr="001E3563" w:rsidRDefault="00023FE7">
      <w:pPr>
        <w:pStyle w:val="Bodywithspace"/>
        <w:spacing w:before="0" w:after="0" w:line="276" w:lineRule="auto"/>
        <w:ind w:right="-180"/>
        <w:rPr>
          <w:rFonts w:ascii="Tahoma" w:hAnsi="Tahoma" w:cs="Tahoma"/>
          <w:sz w:val="18"/>
          <w:szCs w:val="18"/>
          <w:lang w:val="es-ES"/>
        </w:rPr>
      </w:pPr>
      <w:r w:rsidRPr="001E3563">
        <w:rPr>
          <w:rStyle w:val="BodyChar"/>
          <w:rFonts w:ascii="Tahoma" w:hAnsi="Tahoma" w:cs="Tahoma"/>
          <w:b/>
          <w:sz w:val="18"/>
          <w:szCs w:val="18"/>
          <w:lang w:val="es-ES"/>
        </w:rPr>
        <w:t>L&amp;SA (Licencia y Software Assurance) =</w:t>
      </w:r>
      <w:r w:rsidRPr="001E3563">
        <w:rPr>
          <w:rFonts w:ascii="Tahoma" w:hAnsi="Tahoma" w:cs="Tahoma"/>
          <w:sz w:val="18"/>
          <w:szCs w:val="18"/>
          <w:lang w:val="es-ES"/>
        </w:rPr>
        <w:t xml:space="preserve"> El valor en puntos designado cuando Licencia y</w:t>
      </w:r>
      <w:r w:rsidR="00244876" w:rsidRPr="001E3563">
        <w:rPr>
          <w:rFonts w:ascii="Tahoma" w:hAnsi="Tahoma" w:cs="Tahoma"/>
          <w:sz w:val="18"/>
          <w:szCs w:val="18"/>
          <w:lang w:val="es-ES"/>
        </w:rPr>
        <w:t> </w:t>
      </w:r>
      <w:r w:rsidRPr="001E3563">
        <w:rPr>
          <w:rFonts w:ascii="Tahoma" w:hAnsi="Tahoma" w:cs="Tahoma"/>
          <w:sz w:val="18"/>
          <w:szCs w:val="18"/>
          <w:lang w:val="es-ES"/>
        </w:rPr>
        <w:t>Software</w:t>
      </w:r>
      <w:r w:rsidR="00244876" w:rsidRPr="001E3563">
        <w:rPr>
          <w:rFonts w:ascii="Tahoma" w:hAnsi="Tahoma" w:cs="Tahoma"/>
          <w:sz w:val="18"/>
          <w:szCs w:val="18"/>
          <w:lang w:val="es-ES"/>
        </w:rPr>
        <w:t> </w:t>
      </w:r>
      <w:r w:rsidRPr="001E3563">
        <w:rPr>
          <w:rFonts w:ascii="Tahoma" w:hAnsi="Tahoma" w:cs="Tahoma"/>
          <w:sz w:val="18"/>
          <w:szCs w:val="18"/>
          <w:lang w:val="es-ES"/>
        </w:rPr>
        <w:t>Assurance se ofrece para el software indicado.</w:t>
      </w:r>
    </w:p>
    <w:p w:rsidR="00023FE7" w:rsidRPr="001E3563" w:rsidRDefault="00023FE7">
      <w:pPr>
        <w:pStyle w:val="Bodywithspace"/>
        <w:spacing w:before="0" w:after="0" w:line="276" w:lineRule="auto"/>
        <w:rPr>
          <w:rFonts w:ascii="Tahoma" w:hAnsi="Tahoma" w:cs="Tahoma"/>
          <w:color w:val="000000"/>
          <w:sz w:val="18"/>
          <w:szCs w:val="18"/>
          <w:lang w:val="es-ES"/>
        </w:rPr>
      </w:pPr>
      <w:r w:rsidRPr="001E3563">
        <w:rPr>
          <w:rStyle w:val="BodyChar"/>
          <w:rFonts w:ascii="Tahoma" w:hAnsi="Tahoma" w:cs="Tahoma"/>
          <w:b/>
          <w:bCs/>
          <w:color w:val="000000"/>
          <w:sz w:val="18"/>
          <w:szCs w:val="18"/>
          <w:lang w:val="es-ES"/>
        </w:rPr>
        <w:t>OL</w:t>
      </w:r>
      <w:r w:rsidRPr="001E3563">
        <w:rPr>
          <w:rFonts w:ascii="Tahoma" w:hAnsi="Tahoma" w:cs="Tahoma"/>
          <w:color w:val="000000"/>
          <w:sz w:val="18"/>
          <w:szCs w:val="18"/>
          <w:lang w:val="es-ES"/>
        </w:rPr>
        <w:t xml:space="preserve"> </w:t>
      </w:r>
      <w:r w:rsidRPr="001E3563">
        <w:rPr>
          <w:rFonts w:ascii="Tahoma" w:hAnsi="Tahoma" w:cs="Tahoma"/>
          <w:b/>
          <w:color w:val="000000"/>
          <w:sz w:val="18"/>
          <w:szCs w:val="18"/>
          <w:lang w:val="es-ES"/>
        </w:rPr>
        <w:t>=</w:t>
      </w:r>
      <w:r w:rsidRPr="001E3563">
        <w:rPr>
          <w:rFonts w:ascii="Tahoma" w:hAnsi="Tahoma" w:cs="Tahoma"/>
          <w:color w:val="000000"/>
          <w:sz w:val="18"/>
          <w:szCs w:val="18"/>
          <w:lang w:val="es-ES"/>
        </w:rPr>
        <w:t xml:space="preserve"> Disponible en Licencia Open.</w:t>
      </w:r>
    </w:p>
    <w:p w:rsidR="001D3F04" w:rsidRPr="001E3563" w:rsidRDefault="001D3F04" w:rsidP="001D3F04">
      <w:pPr>
        <w:pStyle w:val="Bodywithspace"/>
        <w:spacing w:before="0" w:after="0" w:line="276" w:lineRule="auto"/>
        <w:ind w:right="-180"/>
        <w:rPr>
          <w:lang w:val="es-ES"/>
        </w:rPr>
      </w:pPr>
      <w:r w:rsidRPr="001E3563">
        <w:rPr>
          <w:rStyle w:val="BodyChar"/>
          <w:rFonts w:ascii="Tahoma" w:hAnsi="Tahoma" w:cs="Tahoma"/>
          <w:b/>
          <w:sz w:val="18"/>
          <w:szCs w:val="18"/>
          <w:lang w:val="es-ES"/>
        </w:rPr>
        <w:t>OSB =</w:t>
      </w:r>
      <w:r w:rsidRPr="001E3563">
        <w:rPr>
          <w:rStyle w:val="BodyChar"/>
          <w:rFonts w:ascii="Tahoma" w:hAnsi="Tahoma" w:cs="Tahoma"/>
          <w:sz w:val="18"/>
          <w:szCs w:val="18"/>
          <w:lang w:val="es-ES"/>
        </w:rPr>
        <w:t xml:space="preserve"> Beneficios por servicios online disponibles para clientes elegibles.</w:t>
      </w:r>
      <w:r w:rsidR="00D26282" w:rsidRPr="001E3563">
        <w:rPr>
          <w:rStyle w:val="BodyChar"/>
          <w:rFonts w:ascii="Tahoma" w:hAnsi="Tahoma" w:cs="Tahoma"/>
          <w:sz w:val="18"/>
          <w:szCs w:val="18"/>
          <w:lang w:val="es-ES"/>
        </w:rPr>
        <w:t xml:space="preserve"> </w:t>
      </w:r>
      <w:r w:rsidRPr="001E3563">
        <w:rPr>
          <w:rStyle w:val="BodyChar"/>
          <w:rFonts w:ascii="Tahoma" w:hAnsi="Tahoma" w:cs="Tahoma"/>
          <w:sz w:val="18"/>
          <w:szCs w:val="18"/>
          <w:lang w:val="es-ES"/>
        </w:rPr>
        <w:t>Tenga en cuenta que los p</w:t>
      </w:r>
      <w:r w:rsidRPr="001E3563">
        <w:rPr>
          <w:rFonts w:ascii="Tahoma" w:hAnsi="Tahoma" w:cs="Tahoma"/>
          <w:sz w:val="18"/>
          <w:szCs w:val="18"/>
          <w:lang w:val="es-ES"/>
        </w:rPr>
        <w:t>roductos que son aprobados para beneficios por Servicios Online pueden aparecer en más de una tabla de grupos de</w:t>
      </w:r>
      <w:r w:rsidR="00C8294F" w:rsidRPr="001E3563">
        <w:rPr>
          <w:rFonts w:ascii="Tahoma" w:hAnsi="Tahoma" w:cs="Tahoma"/>
          <w:sz w:val="18"/>
          <w:szCs w:val="18"/>
          <w:lang w:val="es-ES"/>
        </w:rPr>
        <w:t> </w:t>
      </w:r>
      <w:r w:rsidRPr="001E3563">
        <w:rPr>
          <w:rFonts w:ascii="Tahoma" w:hAnsi="Tahoma" w:cs="Tahoma"/>
          <w:sz w:val="18"/>
          <w:szCs w:val="18"/>
          <w:lang w:val="es-ES"/>
        </w:rPr>
        <w:t>productos.</w:t>
      </w:r>
      <w:r w:rsidR="00D26282" w:rsidRPr="001E3563">
        <w:rPr>
          <w:rFonts w:ascii="Tahoma" w:hAnsi="Tahoma" w:cs="Tahoma"/>
          <w:sz w:val="18"/>
          <w:szCs w:val="18"/>
          <w:lang w:val="es-ES"/>
        </w:rPr>
        <w:t xml:space="preserve"> </w:t>
      </w:r>
      <w:r w:rsidRPr="001E3563">
        <w:rPr>
          <w:rFonts w:ascii="Tahoma" w:hAnsi="Tahoma" w:cs="Tahoma"/>
          <w:sz w:val="18"/>
          <w:szCs w:val="18"/>
          <w:lang w:val="es-ES"/>
        </w:rPr>
        <w:t xml:space="preserve">Esto simplemente refleja que estas ofertas pueden ser elegibles para beneficios de Software </w:t>
      </w:r>
      <w:r w:rsidRPr="001E3563">
        <w:rPr>
          <w:rFonts w:ascii="Tahoma" w:hAnsi="Tahoma" w:cs="Tahoma"/>
          <w:sz w:val="18"/>
          <w:szCs w:val="18"/>
          <w:lang w:val="es-ES"/>
        </w:rPr>
        <w:lastRenderedPageBreak/>
        <w:t>Assurance que se asocian con más de un grupo de productos y no requiere que usted elija entre los beneficios</w:t>
      </w:r>
      <w:r w:rsidR="00C8294F" w:rsidRPr="001E3563">
        <w:rPr>
          <w:rFonts w:ascii="Tahoma" w:hAnsi="Tahoma" w:cs="Tahoma"/>
          <w:sz w:val="18"/>
          <w:szCs w:val="18"/>
          <w:lang w:val="es-ES"/>
        </w:rPr>
        <w:t> </w:t>
      </w:r>
      <w:r w:rsidRPr="001E3563">
        <w:rPr>
          <w:rFonts w:ascii="Tahoma" w:hAnsi="Tahoma" w:cs="Tahoma"/>
          <w:sz w:val="18"/>
          <w:szCs w:val="18"/>
          <w:lang w:val="es-ES"/>
        </w:rPr>
        <w:t>de un grupo u otro.</w:t>
      </w:r>
    </w:p>
    <w:p w:rsidR="00023FE7" w:rsidRPr="001E3563" w:rsidRDefault="00023FE7">
      <w:pPr>
        <w:pStyle w:val="Bodywithspace"/>
        <w:spacing w:before="0" w:after="0" w:line="276" w:lineRule="auto"/>
        <w:rPr>
          <w:lang w:val="es-ES"/>
        </w:rPr>
      </w:pPr>
      <w:r w:rsidRPr="001E3563">
        <w:rPr>
          <w:rStyle w:val="BodyChar"/>
          <w:rFonts w:ascii="Tahoma" w:hAnsi="Tahoma" w:cs="Tahoma"/>
          <w:b/>
          <w:bCs/>
          <w:color w:val="000000"/>
          <w:sz w:val="18"/>
          <w:szCs w:val="18"/>
          <w:lang w:val="es-ES"/>
        </w:rPr>
        <w:t xml:space="preserve">OL/SA = </w:t>
      </w:r>
      <w:r w:rsidRPr="001E3563">
        <w:rPr>
          <w:rStyle w:val="BodyChar"/>
          <w:rFonts w:ascii="Tahoma" w:hAnsi="Tahoma" w:cs="Tahoma"/>
          <w:color w:val="000000"/>
          <w:sz w:val="18"/>
          <w:szCs w:val="18"/>
          <w:lang w:val="es-ES"/>
        </w:rPr>
        <w:t>Disponible únicamente en Licencia Open para L&amp;SA y SA.</w:t>
      </w:r>
    </w:p>
    <w:p w:rsidR="00023FE7" w:rsidRPr="001E3563" w:rsidRDefault="00023FE7">
      <w:pPr>
        <w:pStyle w:val="Bodywithspace"/>
        <w:spacing w:before="0" w:after="0" w:line="276" w:lineRule="auto"/>
        <w:rPr>
          <w:lang w:val="es-ES"/>
        </w:rPr>
      </w:pPr>
      <w:r w:rsidRPr="001E3563">
        <w:rPr>
          <w:rStyle w:val="BodyChar"/>
          <w:rFonts w:ascii="Tahoma" w:hAnsi="Tahoma" w:cs="Tahoma"/>
          <w:b/>
          <w:bCs/>
          <w:color w:val="000000"/>
          <w:sz w:val="18"/>
          <w:szCs w:val="18"/>
          <w:lang w:val="es-ES"/>
        </w:rPr>
        <w:t xml:space="preserve">OSP = </w:t>
      </w:r>
      <w:r w:rsidRPr="001E3563">
        <w:rPr>
          <w:rStyle w:val="BodyChar"/>
          <w:rFonts w:ascii="Tahoma" w:hAnsi="Tahoma" w:cs="Tahoma"/>
          <w:bCs/>
          <w:color w:val="000000"/>
          <w:sz w:val="18"/>
          <w:szCs w:val="18"/>
          <w:lang w:val="es-ES"/>
        </w:rPr>
        <w:t>Disponible en el programa Online Subscription.</w:t>
      </w:r>
    </w:p>
    <w:p w:rsidR="00023FE7" w:rsidRPr="001E3563" w:rsidRDefault="00023FE7">
      <w:pPr>
        <w:pStyle w:val="Bodywithspace"/>
        <w:spacing w:before="0" w:after="0" w:line="276" w:lineRule="auto"/>
        <w:rPr>
          <w:lang w:val="es-ES"/>
        </w:rPr>
      </w:pPr>
      <w:r w:rsidRPr="001E3563">
        <w:rPr>
          <w:rStyle w:val="BodyChar"/>
          <w:rFonts w:ascii="Tahoma" w:hAnsi="Tahoma" w:cs="Tahoma"/>
          <w:b/>
          <w:bCs/>
          <w:color w:val="000000"/>
          <w:sz w:val="18"/>
          <w:szCs w:val="18"/>
          <w:lang w:val="es-ES"/>
        </w:rPr>
        <w:t>OV/OVS =</w:t>
      </w:r>
      <w:r w:rsidRPr="001E3563">
        <w:rPr>
          <w:rFonts w:ascii="Tahoma" w:hAnsi="Tahoma" w:cs="Tahoma"/>
          <w:color w:val="000000"/>
          <w:sz w:val="18"/>
          <w:szCs w:val="18"/>
          <w:lang w:val="es-ES"/>
        </w:rPr>
        <w:t xml:space="preserve"> Disponible en el programa Open Value y Open Value Subscription.</w:t>
      </w:r>
    </w:p>
    <w:p w:rsidR="00023FE7" w:rsidRPr="001E3563" w:rsidRDefault="00023FE7">
      <w:pPr>
        <w:pStyle w:val="Bodywithspace"/>
        <w:spacing w:before="0" w:after="0" w:line="276" w:lineRule="auto"/>
        <w:ind w:right="-180"/>
        <w:rPr>
          <w:lang w:val="es-ES"/>
        </w:rPr>
      </w:pPr>
      <w:r w:rsidRPr="001E3563">
        <w:rPr>
          <w:rStyle w:val="BodyChar"/>
          <w:rFonts w:ascii="Tahoma" w:hAnsi="Tahoma" w:cs="Tahoma"/>
          <w:b/>
          <w:sz w:val="18"/>
          <w:szCs w:val="18"/>
          <w:lang w:val="es-ES"/>
        </w:rPr>
        <w:t>P =</w:t>
      </w:r>
      <w:r w:rsidRPr="001E3563">
        <w:rPr>
          <w:rFonts w:ascii="Tahoma" w:hAnsi="Tahoma" w:cs="Tahoma"/>
          <w:sz w:val="18"/>
          <w:szCs w:val="18"/>
          <w:lang w:val="es-ES"/>
        </w:rPr>
        <w:t xml:space="preserve"> Indica el software que se ofrece con la opción selectiva</w:t>
      </w:r>
      <w:r w:rsidR="00CE3888" w:rsidRPr="001E3563">
        <w:rPr>
          <w:rFonts w:ascii="Tahoma" w:hAnsi="Tahoma" w:cs="Tahoma"/>
          <w:sz w:val="18"/>
          <w:szCs w:val="18"/>
          <w:lang w:val="es-ES"/>
        </w:rPr>
        <w:t xml:space="preserve"> en Open Value.</w:t>
      </w:r>
    </w:p>
    <w:p w:rsidR="009F5F37" w:rsidRPr="001E3563" w:rsidRDefault="009F5F37">
      <w:pPr>
        <w:pStyle w:val="Bodywithspace"/>
        <w:spacing w:before="0" w:after="0" w:line="276" w:lineRule="auto"/>
        <w:rPr>
          <w:lang w:val="es-ES"/>
        </w:rPr>
      </w:pPr>
      <w:r w:rsidRPr="001E3563">
        <w:rPr>
          <w:rStyle w:val="BodyChar"/>
          <w:rFonts w:ascii="Tahoma" w:hAnsi="Tahoma" w:cs="Tahoma"/>
          <w:b/>
          <w:sz w:val="18"/>
          <w:szCs w:val="18"/>
          <w:lang w:val="es-ES"/>
        </w:rPr>
        <w:t xml:space="preserve">S = </w:t>
      </w:r>
      <w:r w:rsidRPr="001E3563">
        <w:rPr>
          <w:rFonts w:ascii="Tahoma" w:hAnsi="Tahoma" w:cs="Tahoma"/>
          <w:sz w:val="18"/>
          <w:szCs w:val="18"/>
          <w:lang w:val="es-ES"/>
        </w:rPr>
        <w:t>Indica que el software se ofrece como un producto de plataforma de aplicaciones.</w:t>
      </w:r>
    </w:p>
    <w:p w:rsidR="00023FE7" w:rsidRPr="001E3563" w:rsidRDefault="00023FE7" w:rsidP="00CE3888">
      <w:pPr>
        <w:pStyle w:val="Bodywithspace"/>
        <w:spacing w:before="0" w:after="0" w:line="276" w:lineRule="auto"/>
        <w:rPr>
          <w:lang w:val="es-ES"/>
        </w:rPr>
      </w:pPr>
      <w:r w:rsidRPr="001E3563">
        <w:rPr>
          <w:rStyle w:val="BodyChar"/>
          <w:rFonts w:ascii="Tahoma" w:hAnsi="Tahoma" w:cs="Tahoma"/>
          <w:b/>
          <w:sz w:val="18"/>
          <w:szCs w:val="18"/>
          <w:lang w:val="es-ES"/>
        </w:rPr>
        <w:t>SA (Software Assurance) =</w:t>
      </w:r>
      <w:r w:rsidRPr="001E3563">
        <w:rPr>
          <w:rFonts w:ascii="Tahoma" w:hAnsi="Tahoma" w:cs="Tahoma"/>
          <w:sz w:val="18"/>
          <w:szCs w:val="18"/>
          <w:lang w:val="es-ES"/>
        </w:rPr>
        <w:t xml:space="preserve"> El valor en puntos designado cuando Software Assurance se ofrece para el</w:t>
      </w:r>
      <w:r w:rsidR="00CE3888" w:rsidRPr="001E3563">
        <w:rPr>
          <w:rFonts w:ascii="Tahoma" w:hAnsi="Tahoma" w:cs="Tahoma"/>
          <w:sz w:val="18"/>
          <w:szCs w:val="18"/>
          <w:lang w:val="es-ES"/>
        </w:rPr>
        <w:t> software indicado.</w:t>
      </w:r>
    </w:p>
    <w:p w:rsidR="00023FE7" w:rsidRPr="001E3563" w:rsidRDefault="00023FE7">
      <w:pPr>
        <w:pStyle w:val="Bodywithspace"/>
        <w:spacing w:before="0" w:after="0" w:line="276" w:lineRule="auto"/>
        <w:ind w:right="-180"/>
        <w:rPr>
          <w:lang w:val="es-ES"/>
        </w:rPr>
      </w:pPr>
      <w:r w:rsidRPr="001E3563">
        <w:rPr>
          <w:rStyle w:val="BodyChar"/>
          <w:rFonts w:ascii="Tahoma" w:hAnsi="Tahoma" w:cs="Tahoma"/>
          <w:b/>
          <w:sz w:val="18"/>
          <w:szCs w:val="18"/>
          <w:lang w:val="es-ES"/>
        </w:rPr>
        <w:t>SRV =</w:t>
      </w:r>
      <w:r w:rsidRPr="001E3563">
        <w:rPr>
          <w:rFonts w:ascii="Tahoma" w:hAnsi="Tahoma" w:cs="Tahoma"/>
          <w:sz w:val="18"/>
          <w:szCs w:val="18"/>
          <w:lang w:val="es-ES"/>
        </w:rPr>
        <w:t xml:space="preserve"> Beneficios de Software Assurance para O</w:t>
      </w:r>
      <w:r w:rsidR="00CE3888" w:rsidRPr="001E3563">
        <w:rPr>
          <w:rFonts w:ascii="Tahoma" w:hAnsi="Tahoma" w:cs="Tahoma"/>
          <w:sz w:val="18"/>
          <w:szCs w:val="18"/>
          <w:lang w:val="es-ES"/>
        </w:rPr>
        <w:t>fertas de Grupos de Servidores.</w:t>
      </w:r>
    </w:p>
    <w:p w:rsidR="00023FE7" w:rsidRPr="001E3563" w:rsidRDefault="00023FE7" w:rsidP="00CE3888">
      <w:pPr>
        <w:pStyle w:val="Bodywithspace"/>
        <w:tabs>
          <w:tab w:val="left" w:pos="9360"/>
        </w:tabs>
        <w:spacing w:before="0" w:after="0" w:line="276" w:lineRule="auto"/>
        <w:ind w:right="-180"/>
        <w:rPr>
          <w:lang w:val="es-ES"/>
        </w:rPr>
      </w:pPr>
      <w:r w:rsidRPr="001E3563">
        <w:rPr>
          <w:rStyle w:val="BodyChar"/>
          <w:rFonts w:ascii="Tahoma" w:hAnsi="Tahoma" w:cs="Tahoma"/>
          <w:b/>
          <w:sz w:val="18"/>
          <w:szCs w:val="18"/>
          <w:lang w:val="es-ES"/>
        </w:rPr>
        <w:t>U (Licencia de Actualización) =</w:t>
      </w:r>
      <w:r w:rsidRPr="001E3563">
        <w:rPr>
          <w:rFonts w:ascii="Tahoma" w:hAnsi="Tahoma" w:cs="Tahoma"/>
          <w:sz w:val="18"/>
          <w:szCs w:val="18"/>
          <w:lang w:val="es-ES"/>
        </w:rPr>
        <w:t xml:space="preserve"> El valor en puntos designado cuando una actualización se ofrece para el</w:t>
      </w:r>
      <w:r w:rsidR="00CE3888" w:rsidRPr="001E3563">
        <w:rPr>
          <w:rFonts w:ascii="Tahoma" w:hAnsi="Tahoma" w:cs="Tahoma"/>
          <w:sz w:val="18"/>
          <w:szCs w:val="18"/>
          <w:lang w:val="es-ES"/>
        </w:rPr>
        <w:t> </w:t>
      </w:r>
      <w:r w:rsidRPr="001E3563">
        <w:rPr>
          <w:rFonts w:ascii="Tahoma" w:hAnsi="Tahoma" w:cs="Tahoma"/>
          <w:sz w:val="18"/>
          <w:szCs w:val="18"/>
          <w:lang w:val="es-ES"/>
        </w:rPr>
        <w:t>software indicado.</w:t>
      </w:r>
    </w:p>
    <w:p w:rsidR="00023FE7" w:rsidRPr="001E3563" w:rsidRDefault="00023FE7">
      <w:pPr>
        <w:pStyle w:val="Bodywithspace"/>
        <w:spacing w:before="0" w:after="0" w:line="276" w:lineRule="auto"/>
        <w:ind w:right="-180"/>
        <w:rPr>
          <w:lang w:val="es-ES"/>
        </w:rPr>
      </w:pPr>
      <w:r w:rsidRPr="001E3563">
        <w:rPr>
          <w:rStyle w:val="BodyChar"/>
          <w:rFonts w:ascii="Tahoma" w:hAnsi="Tahoma" w:cs="Tahoma"/>
          <w:b/>
          <w:sz w:val="18"/>
          <w:szCs w:val="18"/>
          <w:lang w:val="es-ES"/>
        </w:rPr>
        <w:t>U &amp; SA (Actualización y Software Assurance)</w:t>
      </w:r>
      <w:r w:rsidRPr="001E3563">
        <w:rPr>
          <w:rFonts w:ascii="Tahoma" w:hAnsi="Tahoma" w:cs="Tahoma"/>
          <w:sz w:val="18"/>
          <w:szCs w:val="18"/>
          <w:lang w:val="es-ES"/>
        </w:rPr>
        <w:t xml:space="preserve"> = El valor en puntos designado cuando la opción de</w:t>
      </w:r>
      <w:r w:rsidR="002561FF" w:rsidRPr="001E3563">
        <w:rPr>
          <w:rFonts w:ascii="Tahoma" w:hAnsi="Tahoma" w:cs="Tahoma"/>
          <w:sz w:val="18"/>
          <w:szCs w:val="18"/>
          <w:lang w:val="es-ES"/>
        </w:rPr>
        <w:t> </w:t>
      </w:r>
      <w:r w:rsidRPr="001E3563">
        <w:rPr>
          <w:rFonts w:ascii="Tahoma" w:hAnsi="Tahoma" w:cs="Tahoma"/>
          <w:sz w:val="18"/>
          <w:szCs w:val="18"/>
          <w:lang w:val="es-ES"/>
        </w:rPr>
        <w:t>Actualización y Software Assurance se ofrece para el software indicado.</w:t>
      </w:r>
    </w:p>
    <w:p w:rsidR="00023FE7" w:rsidRPr="001C46E6" w:rsidRDefault="00023FE7" w:rsidP="000C2842">
      <w:pPr>
        <w:pStyle w:val="Heading1"/>
      </w:pPr>
      <w:r w:rsidRPr="001C46E6">
        <w:br w:type="page"/>
      </w:r>
      <w:bookmarkStart w:id="10" w:name="_Toc336337841"/>
      <w:bookmarkStart w:id="11" w:name="_Toc352232863"/>
      <w:r w:rsidRPr="001C46E6">
        <w:lastRenderedPageBreak/>
        <w:t>Lista de productos</w:t>
      </w:r>
      <w:bookmarkEnd w:id="10"/>
      <w:bookmarkEnd w:id="11"/>
    </w:p>
    <w:p w:rsidR="000E5145" w:rsidRPr="001C46E6" w:rsidRDefault="000E5145" w:rsidP="004E292A">
      <w:pPr>
        <w:pStyle w:val="Heading3"/>
      </w:pPr>
      <w:bookmarkStart w:id="12" w:name="_Toc300391149"/>
      <w:bookmarkStart w:id="13" w:name="_Toc312398873"/>
      <w:bookmarkStart w:id="14" w:name="_Toc336337842"/>
    </w:p>
    <w:p w:rsidR="00F70479" w:rsidRPr="001E3563" w:rsidRDefault="00F70479" w:rsidP="00F70479">
      <w:pPr>
        <w:rPr>
          <w:lang w:val="es-ES"/>
        </w:rPr>
      </w:pPr>
    </w:p>
    <w:p w:rsidR="00023FE7" w:rsidRPr="001C46E6" w:rsidRDefault="00023FE7" w:rsidP="004E292A">
      <w:pPr>
        <w:pStyle w:val="Heading3"/>
      </w:pPr>
      <w:bookmarkStart w:id="15" w:name="_Toc352232864"/>
      <w:r w:rsidRPr="001C46E6">
        <w:rPr>
          <w:rFonts w:ascii="Tahoma" w:hAnsi="Tahoma" w:cs="Tahoma"/>
          <w:sz w:val="22"/>
          <w:szCs w:val="22"/>
        </w:rPr>
        <w:t>GRUPO DE APLICACIONES</w:t>
      </w:r>
      <w:bookmarkEnd w:id="12"/>
      <w:bookmarkEnd w:id="13"/>
      <w:bookmarkEnd w:id="14"/>
      <w:bookmarkEnd w:id="15"/>
    </w:p>
    <w:p w:rsidR="006949F0" w:rsidRPr="001E3563" w:rsidRDefault="006949F0" w:rsidP="006949F0">
      <w:pPr>
        <w:rPr>
          <w:lang w:val="es-ES"/>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52"/>
        <w:gridCol w:w="377"/>
        <w:gridCol w:w="91"/>
        <w:gridCol w:w="338"/>
        <w:gridCol w:w="67"/>
        <w:gridCol w:w="362"/>
        <w:gridCol w:w="61"/>
        <w:gridCol w:w="368"/>
        <w:gridCol w:w="82"/>
        <w:gridCol w:w="441"/>
        <w:gridCol w:w="335"/>
        <w:gridCol w:w="385"/>
        <w:gridCol w:w="44"/>
        <w:gridCol w:w="334"/>
        <w:gridCol w:w="603"/>
        <w:gridCol w:w="405"/>
        <w:gridCol w:w="374"/>
        <w:gridCol w:w="514"/>
        <w:gridCol w:w="514"/>
      </w:tblGrid>
      <w:tr w:rsidR="00B27742" w:rsidRPr="001C46E6" w:rsidTr="009A1CED">
        <w:trPr>
          <w:cantSplit/>
          <w:trHeight w:val="989"/>
          <w:tblHeader/>
        </w:trPr>
        <w:tc>
          <w:tcPr>
            <w:tcW w:w="2638" w:type="dxa"/>
            <w:tcBorders>
              <w:top w:val="single" w:sz="4" w:space="0" w:color="FFFFFF"/>
              <w:left w:val="nil"/>
              <w:bottom w:val="nil"/>
            </w:tcBorders>
          </w:tcPr>
          <w:p w:rsidR="00B27742" w:rsidRPr="001E3563" w:rsidRDefault="00B27742">
            <w:pPr>
              <w:widowControl w:val="0"/>
              <w:ind w:left="-360"/>
              <w:rPr>
                <w:rFonts w:cs="Tahoma"/>
                <w:lang w:val="es-ES"/>
              </w:rPr>
            </w:pPr>
          </w:p>
        </w:tc>
        <w:tc>
          <w:tcPr>
            <w:tcW w:w="429" w:type="dxa"/>
            <w:textDirection w:val="btLr"/>
            <w:vAlign w:val="center"/>
          </w:tcPr>
          <w:p w:rsidR="00B27742" w:rsidRPr="001C46E6" w:rsidRDefault="009A1CED" w:rsidP="00F7338E">
            <w:pPr>
              <w:pStyle w:val="TableVerticalText"/>
              <w:widowControl w:val="0"/>
              <w:rPr>
                <w:rFonts w:ascii="Tahoma" w:hAnsi="Tahoma" w:cs="Tahoma"/>
              </w:rPr>
            </w:pPr>
            <w:r w:rsidRPr="00E71297">
              <w:rPr>
                <w:rFonts w:ascii="Tahoma" w:hAnsi="Tahoma" w:cs="Tahoma"/>
              </w:rPr>
              <w:t>Notas sobre productos</w:t>
            </w:r>
          </w:p>
        </w:tc>
        <w:tc>
          <w:tcPr>
            <w:tcW w:w="429" w:type="dxa"/>
            <w:textDirection w:val="btLr"/>
          </w:tcPr>
          <w:p w:rsidR="00B27742" w:rsidRPr="001C46E6" w:rsidRDefault="00B27742">
            <w:pPr>
              <w:pStyle w:val="TableVerticalText"/>
              <w:widowControl w:val="0"/>
              <w:rPr>
                <w:rFonts w:ascii="Tahoma" w:hAnsi="Tahoma" w:cs="Tahoma"/>
              </w:rPr>
            </w:pPr>
            <w:r w:rsidRPr="001C46E6">
              <w:rPr>
                <w:rFonts w:ascii="Tahoma" w:hAnsi="Tahoma" w:cs="Tahoma"/>
              </w:rPr>
              <w:t>Fecha de disponibilidad</w:t>
            </w:r>
          </w:p>
        </w:tc>
        <w:tc>
          <w:tcPr>
            <w:tcW w:w="429" w:type="dxa"/>
            <w:tcBorders>
              <w:right w:val="single" w:sz="18" w:space="0" w:color="auto"/>
            </w:tcBorders>
            <w:textDirection w:val="btLr"/>
            <w:vAlign w:val="center"/>
          </w:tcPr>
          <w:p w:rsidR="00B27742" w:rsidRPr="001C46E6" w:rsidRDefault="00B27742">
            <w:pPr>
              <w:pStyle w:val="TableVerticalText"/>
              <w:widowControl w:val="0"/>
              <w:rPr>
                <w:rFonts w:ascii="Tahoma" w:hAnsi="Tahoma" w:cs="Tahoma"/>
              </w:rPr>
            </w:pPr>
            <w:r w:rsidRPr="001C46E6">
              <w:rPr>
                <w:rFonts w:ascii="Tahoma" w:hAnsi="Tahoma" w:cs="Tahoma"/>
              </w:rPr>
              <w:t>SAB</w:t>
            </w:r>
          </w:p>
        </w:tc>
        <w:tc>
          <w:tcPr>
            <w:tcW w:w="3097" w:type="dxa"/>
            <w:gridSpan w:val="12"/>
            <w:tcBorders>
              <w:left w:val="single" w:sz="18" w:space="0" w:color="auto"/>
              <w:right w:val="single" w:sz="18" w:space="0" w:color="auto"/>
            </w:tcBorders>
            <w:vAlign w:val="center"/>
          </w:tcPr>
          <w:p w:rsidR="00B27742" w:rsidRPr="001C46E6" w:rsidRDefault="00B27742">
            <w:pPr>
              <w:pStyle w:val="TableHeadingsBlack"/>
              <w:widowControl w:val="0"/>
              <w:rPr>
                <w:rFonts w:ascii="Tahoma" w:hAnsi="Tahoma" w:cs="Tahoma"/>
              </w:rPr>
            </w:pPr>
            <w:r w:rsidRPr="001C46E6">
              <w:rPr>
                <w:rFonts w:ascii="Tahoma" w:hAnsi="Tahoma" w:cs="Tahoma"/>
              </w:rPr>
              <w:t>Select/Select Plus*</w:t>
            </w:r>
          </w:p>
        </w:tc>
        <w:tc>
          <w:tcPr>
            <w:tcW w:w="1098" w:type="dxa"/>
            <w:gridSpan w:val="4"/>
            <w:tcBorders>
              <w:left w:val="single" w:sz="18" w:space="0" w:color="auto"/>
              <w:right w:val="single" w:sz="18" w:space="0" w:color="auto"/>
            </w:tcBorders>
            <w:vAlign w:val="center"/>
          </w:tcPr>
          <w:p w:rsidR="00B27742" w:rsidRPr="001C46E6" w:rsidRDefault="00B27742">
            <w:pPr>
              <w:pStyle w:val="TableHeadingsBlack"/>
              <w:widowControl w:val="0"/>
              <w:rPr>
                <w:rFonts w:ascii="Tahoma" w:hAnsi="Tahoma" w:cs="Tahoma"/>
              </w:rPr>
            </w:pPr>
            <w:r w:rsidRPr="001C46E6">
              <w:rPr>
                <w:rFonts w:ascii="Tahoma" w:hAnsi="Tahoma" w:cs="Tahoma"/>
              </w:rPr>
              <w:t>Licencia Open</w:t>
            </w:r>
          </w:p>
        </w:tc>
        <w:tc>
          <w:tcPr>
            <w:tcW w:w="603" w:type="dxa"/>
            <w:tcBorders>
              <w:left w:val="single" w:sz="18" w:space="0" w:color="auto"/>
            </w:tcBorders>
            <w:textDirection w:val="btLr"/>
            <w:vAlign w:val="center"/>
          </w:tcPr>
          <w:p w:rsidR="00B27742" w:rsidRPr="001E3563" w:rsidRDefault="00B27742">
            <w:pPr>
              <w:pStyle w:val="TableVerticalText"/>
              <w:widowControl w:val="0"/>
              <w:rPr>
                <w:rFonts w:ascii="Tahoma" w:hAnsi="Tahoma" w:cs="Tahoma"/>
                <w:lang w:val="es-ES"/>
              </w:rPr>
            </w:pPr>
            <w:r w:rsidRPr="001E3563">
              <w:rPr>
                <w:rFonts w:ascii="Tahoma" w:hAnsi="Tahoma" w:cs="Tahoma"/>
                <w:lang w:val="es-ES"/>
              </w:rPr>
              <w:t>Unidades de Campus y School</w:t>
            </w:r>
          </w:p>
        </w:tc>
        <w:tc>
          <w:tcPr>
            <w:tcW w:w="405" w:type="dxa"/>
            <w:tcBorders>
              <w:right w:val="single" w:sz="18" w:space="0" w:color="auto"/>
            </w:tcBorders>
            <w:textDirection w:val="btLr"/>
            <w:vAlign w:val="center"/>
          </w:tcPr>
          <w:p w:rsidR="00B27742" w:rsidRPr="001C46E6" w:rsidRDefault="00B27742">
            <w:pPr>
              <w:pStyle w:val="TableVerticalText"/>
              <w:widowControl w:val="0"/>
              <w:rPr>
                <w:rFonts w:ascii="Tahoma" w:hAnsi="Tahoma" w:cs="Tahoma"/>
              </w:rPr>
            </w:pPr>
            <w:r w:rsidRPr="001C46E6">
              <w:rPr>
                <w:rFonts w:ascii="Tahoma" w:hAnsi="Tahoma" w:cs="Tahoma"/>
              </w:rPr>
              <w:t>EA y EA Sub</w:t>
            </w:r>
          </w:p>
        </w:tc>
        <w:tc>
          <w:tcPr>
            <w:tcW w:w="374" w:type="dxa"/>
            <w:tcBorders>
              <w:left w:val="single" w:sz="18" w:space="0" w:color="auto"/>
              <w:right w:val="single" w:sz="18" w:space="0" w:color="auto"/>
            </w:tcBorders>
            <w:textDirection w:val="btLr"/>
            <w:vAlign w:val="center"/>
          </w:tcPr>
          <w:p w:rsidR="00B27742" w:rsidRPr="001C46E6" w:rsidRDefault="00B27742">
            <w:pPr>
              <w:pStyle w:val="TableVerticalText"/>
              <w:widowControl w:val="0"/>
              <w:rPr>
                <w:rFonts w:ascii="Tahoma" w:hAnsi="Tahoma" w:cs="Tahoma"/>
              </w:rPr>
            </w:pPr>
            <w:r w:rsidRPr="001C46E6">
              <w:rPr>
                <w:rFonts w:ascii="Tahoma" w:hAnsi="Tahoma" w:cs="Tahoma"/>
              </w:rPr>
              <w:t>OV/OVS</w:t>
            </w:r>
          </w:p>
        </w:tc>
        <w:tc>
          <w:tcPr>
            <w:tcW w:w="514" w:type="dxa"/>
            <w:textDirection w:val="btLr"/>
          </w:tcPr>
          <w:p w:rsidR="00B27742" w:rsidRPr="001C46E6" w:rsidRDefault="00B0036E" w:rsidP="00E67091">
            <w:pPr>
              <w:pStyle w:val="TableVerticalText"/>
              <w:widowControl w:val="0"/>
              <w:spacing w:before="120"/>
              <w:rPr>
                <w:rFonts w:ascii="Tahoma" w:hAnsi="Tahoma" w:cs="Tahoma"/>
              </w:rPr>
            </w:pPr>
            <w:r w:rsidRPr="001C46E6">
              <w:rPr>
                <w:rFonts w:ascii="Tahoma" w:hAnsi="Tahoma" w:cs="Tahoma"/>
              </w:rPr>
              <w:t>EES/OVS -ES</w:t>
            </w:r>
          </w:p>
        </w:tc>
        <w:tc>
          <w:tcPr>
            <w:tcW w:w="514" w:type="dxa"/>
            <w:textDirection w:val="btLr"/>
            <w:vAlign w:val="center"/>
          </w:tcPr>
          <w:p w:rsidR="00B27742" w:rsidRPr="001C46E6" w:rsidRDefault="00B27742" w:rsidP="00456002">
            <w:pPr>
              <w:pStyle w:val="TableVerticalText"/>
              <w:widowControl w:val="0"/>
              <w:rPr>
                <w:rFonts w:ascii="Tahoma" w:hAnsi="Tahoma" w:cs="Tahoma"/>
              </w:rPr>
            </w:pPr>
            <w:r w:rsidRPr="001C46E6">
              <w:rPr>
                <w:rFonts w:ascii="Tahoma" w:hAnsi="Tahoma" w:cs="Tahoma"/>
              </w:rPr>
              <w:t>Open Minimum</w:t>
            </w:r>
          </w:p>
        </w:tc>
      </w:tr>
      <w:tr w:rsidR="00B27742" w:rsidRPr="001C46E6" w:rsidTr="00865CFA">
        <w:trPr>
          <w:cantSplit/>
          <w:trHeight w:val="271"/>
          <w:tblHeader/>
        </w:trPr>
        <w:tc>
          <w:tcPr>
            <w:tcW w:w="2638" w:type="dxa"/>
            <w:vMerge w:val="restart"/>
            <w:tcBorders>
              <w:top w:val="nil"/>
              <w:left w:val="nil"/>
            </w:tcBorders>
          </w:tcPr>
          <w:p w:rsidR="00B27742" w:rsidRPr="001C46E6" w:rsidRDefault="00B27742">
            <w:pPr>
              <w:widowControl w:val="0"/>
              <w:rPr>
                <w:rFonts w:cs="Tahoma"/>
                <w:b/>
              </w:rPr>
            </w:pPr>
          </w:p>
        </w:tc>
        <w:tc>
          <w:tcPr>
            <w:tcW w:w="429" w:type="dxa"/>
            <w:vMerge w:val="restart"/>
          </w:tcPr>
          <w:p w:rsidR="00B27742" w:rsidRPr="001C46E6" w:rsidRDefault="00B27742">
            <w:pPr>
              <w:keepNext/>
              <w:widowControl w:val="0"/>
              <w:spacing w:before="200" w:after="120"/>
              <w:jc w:val="center"/>
              <w:outlineLvl w:val="0"/>
              <w:rPr>
                <w:rFonts w:cs="Tahoma"/>
                <w:b/>
                <w:color w:val="0000FF"/>
                <w:sz w:val="10"/>
              </w:rPr>
            </w:pPr>
            <w:r w:rsidRPr="001C46E6">
              <w:rPr>
                <w:rFonts w:cs="Tahoma"/>
                <w:b/>
                <w:color w:val="0000FF"/>
                <w:sz w:val="10"/>
              </w:rPr>
              <w:t>(Ctrl + Clic)</w:t>
            </w:r>
          </w:p>
        </w:tc>
        <w:tc>
          <w:tcPr>
            <w:tcW w:w="429" w:type="dxa"/>
            <w:vMerge w:val="restart"/>
          </w:tcPr>
          <w:p w:rsidR="00B27742" w:rsidRPr="001C46E6" w:rsidRDefault="00B27742">
            <w:pPr>
              <w:widowControl w:val="0"/>
              <w:rPr>
                <w:rFonts w:cs="Tahoma"/>
              </w:rPr>
            </w:pPr>
          </w:p>
        </w:tc>
        <w:tc>
          <w:tcPr>
            <w:tcW w:w="429" w:type="dxa"/>
            <w:vMerge w:val="restart"/>
            <w:tcBorders>
              <w:right w:val="single" w:sz="18" w:space="0" w:color="auto"/>
            </w:tcBorders>
          </w:tcPr>
          <w:p w:rsidR="00B27742" w:rsidRPr="001C46E6" w:rsidRDefault="00B27742">
            <w:pPr>
              <w:widowControl w:val="0"/>
              <w:rPr>
                <w:rFonts w:cs="Tahoma"/>
              </w:rPr>
            </w:pPr>
          </w:p>
        </w:tc>
        <w:tc>
          <w:tcPr>
            <w:tcW w:w="429" w:type="dxa"/>
            <w:vMerge w:val="restart"/>
            <w:tcBorders>
              <w:left w:val="single" w:sz="18" w:space="0" w:color="auto"/>
            </w:tcBorders>
            <w:vAlign w:val="center"/>
          </w:tcPr>
          <w:p w:rsidR="00B27742" w:rsidRPr="001C46E6" w:rsidRDefault="00B27742">
            <w:pPr>
              <w:pStyle w:val="TableHeadingsRed"/>
              <w:widowControl w:val="0"/>
              <w:rPr>
                <w:rFonts w:ascii="Tahoma" w:hAnsi="Tahoma" w:cs="Tahoma"/>
              </w:rPr>
            </w:pPr>
            <w:r w:rsidRPr="001C46E6">
              <w:rPr>
                <w:rFonts w:ascii="Tahoma" w:hAnsi="Tahoma" w:cs="Tahoma"/>
              </w:rPr>
              <w:t>L</w:t>
            </w:r>
          </w:p>
        </w:tc>
        <w:tc>
          <w:tcPr>
            <w:tcW w:w="1354" w:type="dxa"/>
            <w:gridSpan w:val="6"/>
            <w:vAlign w:val="center"/>
          </w:tcPr>
          <w:p w:rsidR="00B27742" w:rsidRPr="001C46E6" w:rsidRDefault="00B27742">
            <w:pPr>
              <w:pStyle w:val="TableHeadingsGreen"/>
              <w:widowControl w:val="0"/>
              <w:rPr>
                <w:rFonts w:ascii="Tahoma" w:hAnsi="Tahoma" w:cs="Tahoma"/>
              </w:rPr>
            </w:pPr>
            <w:r w:rsidRPr="001C46E6">
              <w:rPr>
                <w:rFonts w:ascii="Tahoma" w:hAnsi="Tahoma" w:cs="Tahoma"/>
              </w:rPr>
              <w:t>L&amp;SA</w:t>
            </w:r>
          </w:p>
        </w:tc>
        <w:tc>
          <w:tcPr>
            <w:tcW w:w="1314" w:type="dxa"/>
            <w:gridSpan w:val="5"/>
            <w:tcBorders>
              <w:right w:val="single" w:sz="18" w:space="0" w:color="auto"/>
            </w:tcBorders>
            <w:vAlign w:val="center"/>
          </w:tcPr>
          <w:p w:rsidR="00B27742" w:rsidRPr="001C46E6" w:rsidRDefault="00B27742">
            <w:pPr>
              <w:pStyle w:val="TableHeadingsBlue"/>
              <w:widowControl w:val="0"/>
              <w:rPr>
                <w:rFonts w:ascii="Tahoma" w:hAnsi="Tahoma" w:cs="Tahoma"/>
              </w:rPr>
            </w:pPr>
            <w:r w:rsidRPr="001C46E6">
              <w:rPr>
                <w:rFonts w:ascii="Tahoma" w:hAnsi="Tahoma" w:cs="Tahoma"/>
              </w:rPr>
              <w:t>SA</w:t>
            </w:r>
          </w:p>
        </w:tc>
        <w:tc>
          <w:tcPr>
            <w:tcW w:w="335" w:type="dxa"/>
            <w:vMerge w:val="restart"/>
            <w:tcBorders>
              <w:left w:val="single" w:sz="18" w:space="0" w:color="auto"/>
            </w:tcBorders>
            <w:vAlign w:val="center"/>
          </w:tcPr>
          <w:p w:rsidR="00B27742" w:rsidRPr="001C46E6" w:rsidRDefault="00B27742">
            <w:pPr>
              <w:pStyle w:val="TableHeadingsRed"/>
              <w:widowControl w:val="0"/>
              <w:rPr>
                <w:rFonts w:ascii="Tahoma" w:hAnsi="Tahoma" w:cs="Tahoma"/>
              </w:rPr>
            </w:pPr>
            <w:r w:rsidRPr="001C46E6">
              <w:rPr>
                <w:rFonts w:ascii="Tahoma" w:hAnsi="Tahoma" w:cs="Tahoma"/>
              </w:rPr>
              <w:t>L</w:t>
            </w:r>
          </w:p>
        </w:tc>
        <w:tc>
          <w:tcPr>
            <w:tcW w:w="429" w:type="dxa"/>
            <w:gridSpan w:val="2"/>
            <w:vAlign w:val="center"/>
          </w:tcPr>
          <w:p w:rsidR="00B27742" w:rsidRPr="001C46E6" w:rsidRDefault="00B27742">
            <w:pPr>
              <w:pStyle w:val="TableHeadingsGreen"/>
              <w:widowControl w:val="0"/>
              <w:rPr>
                <w:rFonts w:ascii="Tahoma" w:hAnsi="Tahoma" w:cs="Tahoma"/>
              </w:rPr>
            </w:pPr>
            <w:r w:rsidRPr="001C46E6">
              <w:rPr>
                <w:rFonts w:ascii="Tahoma" w:hAnsi="Tahoma" w:cs="Tahoma"/>
              </w:rPr>
              <w:t>L&amp;SA</w:t>
            </w:r>
          </w:p>
        </w:tc>
        <w:tc>
          <w:tcPr>
            <w:tcW w:w="334" w:type="dxa"/>
            <w:vMerge w:val="restart"/>
            <w:tcBorders>
              <w:right w:val="single" w:sz="18" w:space="0" w:color="auto"/>
            </w:tcBorders>
            <w:vAlign w:val="center"/>
          </w:tcPr>
          <w:p w:rsidR="00B27742" w:rsidRPr="001C46E6" w:rsidRDefault="00B27742">
            <w:pPr>
              <w:pStyle w:val="TableHeadingsBlue"/>
              <w:widowControl w:val="0"/>
              <w:rPr>
                <w:rFonts w:ascii="Tahoma" w:hAnsi="Tahoma" w:cs="Tahoma"/>
              </w:rPr>
            </w:pPr>
            <w:r w:rsidRPr="001C46E6">
              <w:rPr>
                <w:rFonts w:ascii="Tahoma" w:hAnsi="Tahoma" w:cs="Tahoma"/>
              </w:rPr>
              <w:t>SA</w:t>
            </w:r>
          </w:p>
        </w:tc>
        <w:tc>
          <w:tcPr>
            <w:tcW w:w="603" w:type="dxa"/>
            <w:vMerge w:val="restart"/>
            <w:tcBorders>
              <w:left w:val="single" w:sz="18" w:space="0" w:color="auto"/>
            </w:tcBorders>
          </w:tcPr>
          <w:p w:rsidR="00B27742" w:rsidRPr="001C46E6" w:rsidRDefault="00B27742" w:rsidP="00097B90">
            <w:pPr>
              <w:widowControl w:val="0"/>
              <w:rPr>
                <w:rFonts w:cs="Tahoma"/>
              </w:rPr>
            </w:pPr>
          </w:p>
        </w:tc>
        <w:tc>
          <w:tcPr>
            <w:tcW w:w="405" w:type="dxa"/>
            <w:vMerge w:val="restart"/>
            <w:tcBorders>
              <w:right w:val="single" w:sz="18" w:space="0" w:color="auto"/>
            </w:tcBorders>
          </w:tcPr>
          <w:p w:rsidR="00B27742" w:rsidRPr="001C46E6" w:rsidRDefault="00B27742">
            <w:pPr>
              <w:widowControl w:val="0"/>
              <w:rPr>
                <w:rFonts w:cs="Tahoma"/>
              </w:rPr>
            </w:pPr>
          </w:p>
        </w:tc>
        <w:tc>
          <w:tcPr>
            <w:tcW w:w="374" w:type="dxa"/>
            <w:vMerge w:val="restart"/>
            <w:tcBorders>
              <w:left w:val="single" w:sz="18" w:space="0" w:color="auto"/>
              <w:right w:val="single" w:sz="18" w:space="0" w:color="auto"/>
            </w:tcBorders>
          </w:tcPr>
          <w:p w:rsidR="00B27742" w:rsidRPr="001C46E6" w:rsidRDefault="00B27742">
            <w:pPr>
              <w:widowControl w:val="0"/>
              <w:rPr>
                <w:rFonts w:cs="Tahoma"/>
              </w:rPr>
            </w:pPr>
          </w:p>
        </w:tc>
        <w:tc>
          <w:tcPr>
            <w:tcW w:w="514" w:type="dxa"/>
            <w:vMerge w:val="restart"/>
          </w:tcPr>
          <w:p w:rsidR="00B27742" w:rsidRPr="001C46E6" w:rsidRDefault="00B27742">
            <w:pPr>
              <w:widowControl w:val="0"/>
              <w:rPr>
                <w:rFonts w:cs="Tahoma"/>
              </w:rPr>
            </w:pPr>
          </w:p>
        </w:tc>
        <w:tc>
          <w:tcPr>
            <w:tcW w:w="514" w:type="dxa"/>
            <w:vMerge w:val="restart"/>
          </w:tcPr>
          <w:p w:rsidR="00B27742" w:rsidRPr="001C46E6" w:rsidRDefault="00B27742">
            <w:pPr>
              <w:widowControl w:val="0"/>
              <w:rPr>
                <w:rFonts w:cs="Tahoma"/>
              </w:rPr>
            </w:pPr>
          </w:p>
        </w:tc>
      </w:tr>
      <w:tr w:rsidR="00B27742" w:rsidRPr="001C46E6" w:rsidTr="00865CFA">
        <w:trPr>
          <w:cantSplit/>
          <w:trHeight w:val="262"/>
          <w:tblHeader/>
        </w:trPr>
        <w:tc>
          <w:tcPr>
            <w:tcW w:w="2638" w:type="dxa"/>
            <w:vMerge/>
            <w:tcBorders>
              <w:top w:val="single" w:sz="4" w:space="0" w:color="auto"/>
              <w:left w:val="nil"/>
              <w:bottom w:val="single" w:sz="4" w:space="0" w:color="auto"/>
            </w:tcBorders>
          </w:tcPr>
          <w:p w:rsidR="00B27742" w:rsidRPr="001C46E6" w:rsidRDefault="00B27742">
            <w:pPr>
              <w:widowControl w:val="0"/>
              <w:rPr>
                <w:rFonts w:cs="Tahoma"/>
              </w:rPr>
            </w:pPr>
          </w:p>
        </w:tc>
        <w:tc>
          <w:tcPr>
            <w:tcW w:w="429" w:type="dxa"/>
            <w:vMerge/>
            <w:tcBorders>
              <w:bottom w:val="single" w:sz="4" w:space="0" w:color="auto"/>
            </w:tcBorders>
          </w:tcPr>
          <w:p w:rsidR="00B27742" w:rsidRPr="001C46E6"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1C46E6" w:rsidRDefault="00B27742">
            <w:pPr>
              <w:widowControl w:val="0"/>
              <w:rPr>
                <w:rFonts w:cs="Tahoma"/>
              </w:rPr>
            </w:pPr>
          </w:p>
        </w:tc>
        <w:tc>
          <w:tcPr>
            <w:tcW w:w="429" w:type="dxa"/>
            <w:vMerge/>
            <w:tcBorders>
              <w:bottom w:val="single" w:sz="4" w:space="0" w:color="auto"/>
              <w:right w:val="single" w:sz="18" w:space="0" w:color="auto"/>
            </w:tcBorders>
          </w:tcPr>
          <w:p w:rsidR="00B27742" w:rsidRPr="001C46E6"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1C46E6" w:rsidRDefault="00B27742">
            <w:pPr>
              <w:widowControl w:val="0"/>
              <w:jc w:val="center"/>
              <w:rPr>
                <w:rFonts w:cs="Tahoma"/>
              </w:rPr>
            </w:pPr>
          </w:p>
        </w:tc>
        <w:tc>
          <w:tcPr>
            <w:tcW w:w="481" w:type="dxa"/>
            <w:gridSpan w:val="2"/>
            <w:tcBorders>
              <w:bottom w:val="single" w:sz="4" w:space="0" w:color="auto"/>
            </w:tcBorders>
            <w:vAlign w:val="center"/>
          </w:tcPr>
          <w:p w:rsidR="00B27742" w:rsidRPr="001C46E6" w:rsidRDefault="00B27742">
            <w:pPr>
              <w:pStyle w:val="TableHeadingsGreen"/>
              <w:widowControl w:val="0"/>
              <w:rPr>
                <w:rFonts w:ascii="Tahoma" w:hAnsi="Tahoma" w:cs="Tahoma"/>
              </w:rPr>
            </w:pPr>
            <w:r w:rsidRPr="001C46E6">
              <w:rPr>
                <w:rFonts w:ascii="Tahoma" w:hAnsi="Tahoma" w:cs="Tahoma"/>
              </w:rPr>
              <w:t>3 años</w:t>
            </w:r>
          </w:p>
        </w:tc>
        <w:tc>
          <w:tcPr>
            <w:tcW w:w="468" w:type="dxa"/>
            <w:gridSpan w:val="2"/>
            <w:tcBorders>
              <w:bottom w:val="single" w:sz="4" w:space="0" w:color="auto"/>
            </w:tcBorders>
            <w:vAlign w:val="center"/>
          </w:tcPr>
          <w:p w:rsidR="00B27742" w:rsidRPr="001C46E6" w:rsidRDefault="00B27742">
            <w:pPr>
              <w:pStyle w:val="TableHeadingsGreen"/>
              <w:widowControl w:val="0"/>
              <w:rPr>
                <w:rFonts w:ascii="Tahoma" w:hAnsi="Tahoma" w:cs="Tahoma"/>
              </w:rPr>
            </w:pPr>
            <w:r w:rsidRPr="001C46E6">
              <w:rPr>
                <w:rFonts w:ascii="Tahoma" w:hAnsi="Tahoma" w:cs="Tahoma"/>
              </w:rPr>
              <w:t>2 años</w:t>
            </w:r>
          </w:p>
        </w:tc>
        <w:tc>
          <w:tcPr>
            <w:tcW w:w="405" w:type="dxa"/>
            <w:gridSpan w:val="2"/>
            <w:tcBorders>
              <w:bottom w:val="single" w:sz="4" w:space="0" w:color="auto"/>
            </w:tcBorders>
            <w:vAlign w:val="center"/>
          </w:tcPr>
          <w:p w:rsidR="00B27742" w:rsidRPr="001C46E6" w:rsidRDefault="00B27742">
            <w:pPr>
              <w:pStyle w:val="TableHeadingsGreen"/>
              <w:widowControl w:val="0"/>
              <w:rPr>
                <w:rFonts w:ascii="Tahoma" w:hAnsi="Tahoma" w:cs="Tahoma"/>
              </w:rPr>
            </w:pPr>
            <w:r w:rsidRPr="001C46E6">
              <w:rPr>
                <w:rFonts w:ascii="Tahoma" w:hAnsi="Tahoma" w:cs="Tahoma"/>
              </w:rPr>
              <w:t>1 año</w:t>
            </w:r>
          </w:p>
        </w:tc>
        <w:tc>
          <w:tcPr>
            <w:tcW w:w="423" w:type="dxa"/>
            <w:gridSpan w:val="2"/>
            <w:tcBorders>
              <w:bottom w:val="single" w:sz="4" w:space="0" w:color="auto"/>
            </w:tcBorders>
            <w:vAlign w:val="center"/>
          </w:tcPr>
          <w:p w:rsidR="00B27742" w:rsidRPr="001C46E6" w:rsidRDefault="00B27742">
            <w:pPr>
              <w:pStyle w:val="TableHeadingsBlue"/>
              <w:widowControl w:val="0"/>
              <w:rPr>
                <w:rFonts w:ascii="Tahoma" w:hAnsi="Tahoma" w:cs="Tahoma"/>
              </w:rPr>
            </w:pPr>
            <w:r w:rsidRPr="001C46E6">
              <w:rPr>
                <w:rFonts w:ascii="Tahoma" w:hAnsi="Tahoma" w:cs="Tahoma"/>
              </w:rPr>
              <w:t>3 años</w:t>
            </w:r>
          </w:p>
        </w:tc>
        <w:tc>
          <w:tcPr>
            <w:tcW w:w="450" w:type="dxa"/>
            <w:gridSpan w:val="2"/>
            <w:tcBorders>
              <w:bottom w:val="single" w:sz="4" w:space="0" w:color="auto"/>
            </w:tcBorders>
            <w:vAlign w:val="center"/>
          </w:tcPr>
          <w:p w:rsidR="00B27742" w:rsidRPr="001C46E6" w:rsidRDefault="00B27742">
            <w:pPr>
              <w:pStyle w:val="TableHeadingsBlue"/>
              <w:widowControl w:val="0"/>
              <w:rPr>
                <w:rFonts w:ascii="Tahoma" w:hAnsi="Tahoma" w:cs="Tahoma"/>
              </w:rPr>
            </w:pPr>
            <w:r w:rsidRPr="001C46E6">
              <w:rPr>
                <w:rFonts w:ascii="Tahoma" w:hAnsi="Tahoma" w:cs="Tahoma"/>
              </w:rPr>
              <w:t>2 años</w:t>
            </w:r>
          </w:p>
        </w:tc>
        <w:tc>
          <w:tcPr>
            <w:tcW w:w="441" w:type="dxa"/>
            <w:tcBorders>
              <w:bottom w:val="single" w:sz="4" w:space="0" w:color="auto"/>
              <w:right w:val="single" w:sz="18" w:space="0" w:color="auto"/>
            </w:tcBorders>
            <w:vAlign w:val="center"/>
          </w:tcPr>
          <w:p w:rsidR="00B27742" w:rsidRPr="001C46E6" w:rsidRDefault="00B27742">
            <w:pPr>
              <w:pStyle w:val="TableHeadingsBlue"/>
              <w:widowControl w:val="0"/>
              <w:rPr>
                <w:rFonts w:ascii="Tahoma" w:hAnsi="Tahoma" w:cs="Tahoma"/>
              </w:rPr>
            </w:pPr>
            <w:r w:rsidRPr="001C46E6">
              <w:rPr>
                <w:rFonts w:ascii="Tahoma" w:hAnsi="Tahoma" w:cs="Tahoma"/>
              </w:rPr>
              <w:t>1 año</w:t>
            </w:r>
          </w:p>
        </w:tc>
        <w:tc>
          <w:tcPr>
            <w:tcW w:w="335" w:type="dxa"/>
            <w:vMerge/>
            <w:tcBorders>
              <w:left w:val="single" w:sz="18" w:space="0" w:color="auto"/>
              <w:bottom w:val="single" w:sz="4" w:space="0" w:color="auto"/>
            </w:tcBorders>
            <w:vAlign w:val="center"/>
          </w:tcPr>
          <w:p w:rsidR="00B27742" w:rsidRPr="001C46E6" w:rsidRDefault="00B27742">
            <w:pPr>
              <w:widowControl w:val="0"/>
              <w:jc w:val="center"/>
              <w:rPr>
                <w:rFonts w:cs="Tahoma"/>
              </w:rPr>
            </w:pPr>
          </w:p>
        </w:tc>
        <w:tc>
          <w:tcPr>
            <w:tcW w:w="429" w:type="dxa"/>
            <w:gridSpan w:val="2"/>
            <w:tcBorders>
              <w:bottom w:val="single" w:sz="4" w:space="0" w:color="auto"/>
            </w:tcBorders>
            <w:vAlign w:val="center"/>
          </w:tcPr>
          <w:p w:rsidR="00B27742" w:rsidRPr="001C46E6" w:rsidRDefault="00B27742">
            <w:pPr>
              <w:pStyle w:val="TableHeadingsGreen"/>
              <w:widowControl w:val="0"/>
              <w:rPr>
                <w:rFonts w:ascii="Tahoma" w:hAnsi="Tahoma" w:cs="Tahoma"/>
              </w:rPr>
            </w:pPr>
            <w:r w:rsidRPr="001C46E6">
              <w:rPr>
                <w:rFonts w:ascii="Tahoma" w:hAnsi="Tahoma" w:cs="Tahoma"/>
              </w:rPr>
              <w:t>P</w:t>
            </w:r>
          </w:p>
        </w:tc>
        <w:tc>
          <w:tcPr>
            <w:tcW w:w="334" w:type="dxa"/>
            <w:vMerge/>
            <w:tcBorders>
              <w:bottom w:val="single" w:sz="4" w:space="0" w:color="auto"/>
              <w:right w:val="single" w:sz="18" w:space="0" w:color="auto"/>
            </w:tcBorders>
          </w:tcPr>
          <w:p w:rsidR="00B27742" w:rsidRPr="001C46E6" w:rsidRDefault="00B27742">
            <w:pPr>
              <w:widowControl w:val="0"/>
              <w:rPr>
                <w:rFonts w:cs="Tahoma"/>
              </w:rPr>
            </w:pPr>
          </w:p>
        </w:tc>
        <w:tc>
          <w:tcPr>
            <w:tcW w:w="603" w:type="dxa"/>
            <w:vMerge/>
            <w:tcBorders>
              <w:left w:val="single" w:sz="18" w:space="0" w:color="auto"/>
              <w:bottom w:val="single" w:sz="4" w:space="0" w:color="auto"/>
            </w:tcBorders>
          </w:tcPr>
          <w:p w:rsidR="00B27742" w:rsidRPr="001C46E6" w:rsidRDefault="00B27742">
            <w:pPr>
              <w:widowControl w:val="0"/>
              <w:rPr>
                <w:rFonts w:cs="Tahoma"/>
              </w:rPr>
            </w:pPr>
          </w:p>
        </w:tc>
        <w:tc>
          <w:tcPr>
            <w:tcW w:w="405" w:type="dxa"/>
            <w:vMerge/>
            <w:tcBorders>
              <w:bottom w:val="single" w:sz="4" w:space="0" w:color="auto"/>
              <w:right w:val="single" w:sz="18" w:space="0" w:color="auto"/>
            </w:tcBorders>
          </w:tcPr>
          <w:p w:rsidR="00B27742" w:rsidRPr="001C46E6" w:rsidRDefault="00B27742">
            <w:pPr>
              <w:widowControl w:val="0"/>
              <w:rPr>
                <w:rFonts w:cs="Tahoma"/>
              </w:rPr>
            </w:pPr>
          </w:p>
        </w:tc>
        <w:tc>
          <w:tcPr>
            <w:tcW w:w="374" w:type="dxa"/>
            <w:vMerge/>
            <w:tcBorders>
              <w:left w:val="single" w:sz="18" w:space="0" w:color="auto"/>
              <w:bottom w:val="single" w:sz="4" w:space="0" w:color="auto"/>
              <w:right w:val="single" w:sz="18" w:space="0" w:color="auto"/>
            </w:tcBorders>
          </w:tcPr>
          <w:p w:rsidR="00B27742" w:rsidRPr="001C46E6" w:rsidRDefault="00B27742">
            <w:pPr>
              <w:widowControl w:val="0"/>
              <w:rPr>
                <w:rFonts w:cs="Tahoma"/>
              </w:rPr>
            </w:pPr>
          </w:p>
        </w:tc>
        <w:tc>
          <w:tcPr>
            <w:tcW w:w="514" w:type="dxa"/>
            <w:vMerge/>
            <w:tcBorders>
              <w:bottom w:val="single" w:sz="4" w:space="0" w:color="auto"/>
            </w:tcBorders>
          </w:tcPr>
          <w:p w:rsidR="00B27742" w:rsidRPr="001C46E6" w:rsidRDefault="00B27742">
            <w:pPr>
              <w:widowControl w:val="0"/>
              <w:rPr>
                <w:rFonts w:cs="Tahoma"/>
              </w:rPr>
            </w:pPr>
          </w:p>
        </w:tc>
        <w:tc>
          <w:tcPr>
            <w:tcW w:w="514" w:type="dxa"/>
            <w:vMerge/>
            <w:tcBorders>
              <w:bottom w:val="single" w:sz="4" w:space="0" w:color="auto"/>
            </w:tcBorders>
          </w:tcPr>
          <w:p w:rsidR="00B27742" w:rsidRPr="001C46E6" w:rsidRDefault="00B27742">
            <w:pPr>
              <w:widowControl w:val="0"/>
              <w:rPr>
                <w:rFonts w:cs="Tahoma"/>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B27742" w:rsidRPr="001C46E6" w:rsidRDefault="00B27742" w:rsidP="006B61AF">
            <w:pPr>
              <w:pStyle w:val="ProductNames"/>
              <w:spacing w:beforeLines="20" w:before="48" w:afterLines="20" w:after="48"/>
              <w:rPr>
                <w:rFonts w:ascii="Tahoma" w:hAnsi="Tahoma" w:cs="Tahoma"/>
                <w:sz w:val="14"/>
              </w:rPr>
            </w:pPr>
            <w:bookmarkStart w:id="16" w:name="_Toc336337843"/>
            <w:bookmarkStart w:id="17" w:name="_Toc352232865"/>
            <w:r w:rsidRPr="001C46E6">
              <w:rPr>
                <w:rFonts w:ascii="Tahoma" w:hAnsi="Tahoma" w:cs="Tahoma"/>
                <w:sz w:val="14"/>
              </w:rPr>
              <w:t xml:space="preserve">Access </w:t>
            </w:r>
            <w:bookmarkEnd w:id="16"/>
            <w:r w:rsidRPr="001C46E6">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1C46E6" w:rsidRDefault="00B27742">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B27742" w:rsidRPr="001C46E6" w:rsidRDefault="00014EAD" w:rsidP="004000C7">
            <w:pPr>
              <w:pStyle w:val="TableText"/>
              <w:widowControl w:val="0"/>
              <w:rPr>
                <w:rFonts w:ascii="Tahoma" w:hAnsi="Tahoma" w:cs="Tahoma"/>
                <w:color w:val="000000"/>
                <w:sz w:val="13"/>
              </w:rPr>
            </w:pPr>
            <w:r w:rsidRPr="001C46E6">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color w:val="000000"/>
                <w:sz w:val="13"/>
              </w:rPr>
            </w:pPr>
            <w:r w:rsidRPr="001C46E6">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29"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334"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tcPr>
          <w:p w:rsidR="00B27742" w:rsidRPr="001C46E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FFFFF"/>
            <w:vAlign w:val="center"/>
          </w:tcPr>
          <w:p w:rsidR="00B27742" w:rsidRPr="001C46E6" w:rsidRDefault="00B27742" w:rsidP="006B61AF">
            <w:pPr>
              <w:pStyle w:val="ProductNames"/>
              <w:spacing w:beforeLines="20" w:before="48" w:afterLines="20" w:after="48"/>
              <w:rPr>
                <w:rFonts w:ascii="Tahoma" w:hAnsi="Tahoma" w:cs="Tahoma"/>
                <w:sz w:val="14"/>
              </w:rPr>
            </w:pPr>
            <w:bookmarkStart w:id="18" w:name="_Toc336337844"/>
            <w:bookmarkStart w:id="19" w:name="_Toc352232866"/>
            <w:r w:rsidRPr="001C46E6">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1C46E6" w:rsidRDefault="00B27742">
            <w:pPr>
              <w:pStyle w:val="TableText"/>
              <w:widowControl w:val="0"/>
              <w:rPr>
                <w:rFonts w:cs="Tahoma"/>
                <w:b/>
                <w:color w:val="0000FF"/>
                <w:sz w:val="13"/>
                <w:szCs w:val="13"/>
                <w:u w:val="single"/>
              </w:rPr>
            </w:pPr>
          </w:p>
        </w:tc>
        <w:tc>
          <w:tcPr>
            <w:tcW w:w="429" w:type="dxa"/>
            <w:tcBorders>
              <w:bottom w:val="single" w:sz="4" w:space="0" w:color="auto"/>
            </w:tcBorders>
            <w:shd w:val="clear" w:color="auto" w:fill="FFFFFF"/>
            <w:vAlign w:val="center"/>
          </w:tcPr>
          <w:p w:rsidR="00B27742" w:rsidRPr="001C46E6" w:rsidRDefault="00E64830" w:rsidP="004000C7">
            <w:pPr>
              <w:pStyle w:val="TableText"/>
              <w:widowControl w:val="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29" w:type="dxa"/>
            <w:gridSpan w:val="2"/>
            <w:tcBorders>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334" w:type="dxa"/>
            <w:tcBorders>
              <w:bottom w:val="single" w:sz="4" w:space="0" w:color="auto"/>
              <w:right w:val="single" w:sz="18"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FFFFF"/>
            <w:vAlign w:val="center"/>
          </w:tcPr>
          <w:p w:rsidR="00B27742" w:rsidRPr="001C46E6" w:rsidRDefault="00F440FF" w:rsidP="00080B33">
            <w:pPr>
              <w:pStyle w:val="TableText"/>
              <w:widowControl w:val="0"/>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FFFFFF"/>
            <w:vAlign w:val="center"/>
          </w:tcPr>
          <w:p w:rsidR="00B27742" w:rsidRPr="001C46E6" w:rsidRDefault="00B27742" w:rsidP="004B3534">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B27742" w:rsidRPr="001C46E6" w:rsidRDefault="00B27742" w:rsidP="006B61AF">
            <w:pPr>
              <w:pStyle w:val="ProductNames"/>
              <w:spacing w:beforeLines="20" w:before="48" w:afterLines="20" w:after="48"/>
              <w:rPr>
                <w:rFonts w:ascii="Tahoma" w:hAnsi="Tahoma" w:cs="Tahoma"/>
                <w:sz w:val="14"/>
              </w:rPr>
            </w:pPr>
            <w:bookmarkStart w:id="20" w:name="_Toc336337846"/>
            <w:bookmarkStart w:id="21" w:name="_Toc352232867"/>
            <w:r w:rsidRPr="001C46E6">
              <w:rPr>
                <w:rFonts w:ascii="Tahoma" w:hAnsi="Tahoma" w:cs="Tahoma"/>
                <w:sz w:val="14"/>
              </w:rPr>
              <w:t xml:space="preserve">Excel </w:t>
            </w:r>
            <w:bookmarkEnd w:id="20"/>
            <w:r w:rsidRPr="001C46E6">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1C46E6"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1C46E6" w:rsidRDefault="00014EAD" w:rsidP="004000C7">
            <w:pPr>
              <w:pStyle w:val="TableText"/>
              <w:widowControl w:val="0"/>
              <w:rPr>
                <w:rFonts w:ascii="Tahoma" w:hAnsi="Tahoma" w:cs="Tahoma"/>
                <w:color w:val="000000"/>
                <w:sz w:val="13"/>
              </w:rPr>
            </w:pPr>
            <w:r w:rsidRPr="001C46E6">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color w:val="000000"/>
                <w:sz w:val="13"/>
              </w:rPr>
            </w:pPr>
            <w:r w:rsidRPr="001C46E6">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29"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334"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B27742" w:rsidRPr="001C46E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r>
      <w:tr w:rsidR="00B33D0E" w:rsidRPr="001C46E6" w:rsidTr="00865CFA">
        <w:trPr>
          <w:cantSplit/>
          <w:trHeight w:val="278"/>
        </w:trPr>
        <w:tc>
          <w:tcPr>
            <w:tcW w:w="2638" w:type="dxa"/>
            <w:tcBorders>
              <w:bottom w:val="single" w:sz="4" w:space="0" w:color="auto"/>
            </w:tcBorders>
            <w:shd w:val="clear" w:color="auto" w:fill="auto"/>
            <w:vAlign w:val="center"/>
          </w:tcPr>
          <w:p w:rsidR="00B27742" w:rsidRPr="001C46E6" w:rsidRDefault="00B27742" w:rsidP="006B61AF">
            <w:pPr>
              <w:pStyle w:val="ProductNames"/>
              <w:spacing w:beforeLines="20" w:before="48" w:afterLines="20" w:after="48"/>
              <w:rPr>
                <w:rFonts w:ascii="Tahoma" w:hAnsi="Tahoma" w:cs="Tahoma"/>
                <w:sz w:val="14"/>
              </w:rPr>
            </w:pPr>
            <w:bookmarkStart w:id="22" w:name="_Toc336337847"/>
            <w:bookmarkStart w:id="23" w:name="_Toc352232868"/>
            <w:r w:rsidRPr="001C46E6">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rsidR="00B27742" w:rsidRPr="001C46E6"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1C46E6" w:rsidRDefault="00B27742" w:rsidP="004000C7">
            <w:pPr>
              <w:pStyle w:val="TableText"/>
              <w:widowControl w:val="0"/>
              <w:rPr>
                <w:rFonts w:ascii="Tahoma" w:hAnsi="Tahoma" w:cs="Tahoma"/>
                <w:color w:val="000000"/>
                <w:sz w:val="13"/>
              </w:rPr>
            </w:pPr>
            <w:r w:rsidRPr="001C46E6">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color w:val="000000"/>
                <w:sz w:val="13"/>
              </w:rPr>
            </w:pPr>
            <w:r w:rsidRPr="001C46E6">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29"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334"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B27742" w:rsidRPr="001C46E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B27742" w:rsidRPr="001C46E6" w:rsidRDefault="00B27742" w:rsidP="006B61AF">
            <w:pPr>
              <w:pStyle w:val="Heading2"/>
              <w:spacing w:beforeLines="20" w:before="48" w:afterLines="20" w:after="48"/>
              <w:ind w:left="0"/>
              <w:rPr>
                <w:rFonts w:ascii="Tahoma" w:hAnsi="Tahoma" w:cs="Tahoma"/>
                <w:b w:val="0"/>
                <w:sz w:val="14"/>
              </w:rPr>
            </w:pPr>
            <w:bookmarkStart w:id="24" w:name="_Toc336337850"/>
            <w:bookmarkStart w:id="25" w:name="_Toc352232869"/>
            <w:r w:rsidRPr="001C46E6">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1C46E6" w:rsidRDefault="00F60853" w:rsidP="00F9515B">
            <w:pPr>
              <w:pStyle w:val="TableText"/>
              <w:widowControl w:val="0"/>
              <w:rPr>
                <w:rStyle w:val="EndnoteReference"/>
                <w:rFonts w:cs="Tahoma"/>
                <w:color w:val="0000FF"/>
                <w:sz w:val="13"/>
                <w:szCs w:val="13"/>
                <w:u w:val="single"/>
              </w:rPr>
            </w:pPr>
            <w:hyperlink w:anchor="_12_Expression_Encoder" w:history="1">
              <w:r w:rsidR="000D77F6" w:rsidRPr="001C46E6">
                <w:rPr>
                  <w:rStyle w:val="Hyperlink"/>
                </w:rPr>
                <w:t>1</w:t>
              </w:r>
            </w:hyperlink>
          </w:p>
        </w:tc>
        <w:tc>
          <w:tcPr>
            <w:tcW w:w="429" w:type="dxa"/>
            <w:tcBorders>
              <w:bottom w:val="single" w:sz="4" w:space="0" w:color="auto"/>
            </w:tcBorders>
            <w:shd w:val="clear" w:color="auto" w:fill="FABF8F"/>
            <w:vAlign w:val="center"/>
          </w:tcPr>
          <w:p w:rsidR="00B27742" w:rsidRPr="001C46E6" w:rsidRDefault="00913F3F" w:rsidP="004000C7">
            <w:pPr>
              <w:pStyle w:val="TableText"/>
              <w:widowControl w:val="0"/>
              <w:rPr>
                <w:rFonts w:ascii="Tahoma" w:hAnsi="Tahoma" w:cs="Tahoma"/>
                <w:sz w:val="13"/>
              </w:rPr>
            </w:pPr>
            <w:r w:rsidRPr="001C46E6">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1</w:t>
            </w:r>
          </w:p>
        </w:tc>
        <w:tc>
          <w:tcPr>
            <w:tcW w:w="429" w:type="dxa"/>
            <w:gridSpan w:val="2"/>
            <w:tcBorders>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2</w:t>
            </w:r>
          </w:p>
        </w:tc>
        <w:tc>
          <w:tcPr>
            <w:tcW w:w="334" w:type="dxa"/>
            <w:tcBorders>
              <w:bottom w:val="single" w:sz="4" w:space="0" w:color="auto"/>
              <w:right w:val="single" w:sz="18"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B27742" w:rsidRPr="001C46E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1C46E6" w:rsidRDefault="00B27742" w:rsidP="00F9515B">
            <w:pPr>
              <w:pStyle w:val="TableText"/>
              <w:widowControl w:val="0"/>
              <w:rPr>
                <w:rFonts w:ascii="Tahoma" w:hAnsi="Tahoma" w:cs="Tahoma"/>
                <w:sz w:val="13"/>
              </w:rPr>
            </w:pPr>
          </w:p>
        </w:tc>
      </w:tr>
      <w:tr w:rsidR="00B33D0E" w:rsidRPr="001C46E6" w:rsidTr="00865CFA">
        <w:trPr>
          <w:cantSplit/>
          <w:trHeight w:val="287"/>
        </w:trPr>
        <w:tc>
          <w:tcPr>
            <w:tcW w:w="2638" w:type="dxa"/>
            <w:tcBorders>
              <w:bottom w:val="single" w:sz="4" w:space="0" w:color="auto"/>
            </w:tcBorders>
            <w:shd w:val="clear" w:color="auto" w:fill="auto"/>
            <w:vAlign w:val="center"/>
          </w:tcPr>
          <w:p w:rsidR="00B27742" w:rsidRPr="001C46E6" w:rsidRDefault="00B27742" w:rsidP="006B61AF">
            <w:pPr>
              <w:pStyle w:val="Heading2"/>
              <w:spacing w:beforeLines="20" w:before="48" w:afterLines="20" w:after="48"/>
              <w:ind w:left="0"/>
              <w:rPr>
                <w:rFonts w:ascii="Tahoma" w:hAnsi="Tahoma" w:cs="Tahoma"/>
                <w:b w:val="0"/>
                <w:sz w:val="14"/>
              </w:rPr>
            </w:pPr>
            <w:bookmarkStart w:id="26" w:name="_Toc336337851"/>
            <w:bookmarkStart w:id="27" w:name="_Toc352232870"/>
            <w:r w:rsidRPr="001C46E6">
              <w:rPr>
                <w:rFonts w:ascii="Tahoma" w:hAnsi="Tahoma" w:cs="Tahoma"/>
                <w:b w:val="0"/>
                <w:sz w:val="14"/>
              </w:rPr>
              <w:t>GeoSynther 3.0</w:t>
            </w:r>
            <w:bookmarkEnd w:id="26"/>
            <w:bookmarkEnd w:id="27"/>
          </w:p>
        </w:tc>
        <w:tc>
          <w:tcPr>
            <w:tcW w:w="429" w:type="dxa"/>
            <w:tcBorders>
              <w:bottom w:val="single" w:sz="4" w:space="0" w:color="auto"/>
            </w:tcBorders>
            <w:shd w:val="clear" w:color="auto" w:fill="auto"/>
            <w:vAlign w:val="center"/>
          </w:tcPr>
          <w:p w:rsidR="00B27742" w:rsidRPr="001C46E6" w:rsidRDefault="00B27742"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1C46E6" w:rsidRDefault="00B27742" w:rsidP="004000C7">
            <w:pPr>
              <w:pStyle w:val="TableText"/>
              <w:widowControl w:val="0"/>
              <w:rPr>
                <w:rFonts w:ascii="Tahoma" w:hAnsi="Tahoma" w:cs="Tahoma"/>
                <w:sz w:val="13"/>
              </w:rPr>
            </w:pPr>
            <w:r w:rsidRPr="001C46E6">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335"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29"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334"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603"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1C46E6" w:rsidRDefault="00F440FF" w:rsidP="00080B33">
            <w:pPr>
              <w:pStyle w:val="TableText"/>
              <w:widowControl w:val="0"/>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B27742" w:rsidRPr="001C46E6" w:rsidRDefault="00B27742" w:rsidP="006B61AF">
            <w:pPr>
              <w:pStyle w:val="Heading2"/>
              <w:spacing w:beforeLines="20" w:before="48" w:afterLines="20" w:after="48"/>
              <w:ind w:left="0"/>
              <w:rPr>
                <w:rFonts w:ascii="Tahoma" w:hAnsi="Tahoma" w:cs="Tahoma"/>
                <w:b w:val="0"/>
                <w:sz w:val="14"/>
              </w:rPr>
            </w:pPr>
            <w:bookmarkStart w:id="28" w:name="_Toc336337852"/>
            <w:bookmarkStart w:id="29" w:name="_Toc352232871"/>
            <w:r w:rsidRPr="001C46E6">
              <w:rPr>
                <w:rFonts w:ascii="Tahoma" w:hAnsi="Tahoma" w:cs="Tahoma"/>
                <w:b w:val="0"/>
                <w:sz w:val="14"/>
              </w:rPr>
              <w:t>GeoSynth Viewer 3.0</w:t>
            </w:r>
            <w:bookmarkEnd w:id="28"/>
            <w:bookmarkEnd w:id="29"/>
          </w:p>
        </w:tc>
        <w:tc>
          <w:tcPr>
            <w:tcW w:w="429" w:type="dxa"/>
            <w:tcBorders>
              <w:bottom w:val="single" w:sz="4" w:space="0" w:color="auto"/>
            </w:tcBorders>
            <w:shd w:val="clear" w:color="auto" w:fill="FABF8F"/>
            <w:vAlign w:val="center"/>
          </w:tcPr>
          <w:p w:rsidR="00B27742" w:rsidRPr="001C46E6" w:rsidRDefault="00B27742"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1C46E6" w:rsidRDefault="00B27742" w:rsidP="004000C7">
            <w:pPr>
              <w:pStyle w:val="TableText"/>
              <w:widowControl w:val="0"/>
              <w:rPr>
                <w:rFonts w:ascii="Tahoma" w:hAnsi="Tahoma" w:cs="Tahoma"/>
                <w:sz w:val="13"/>
              </w:rPr>
            </w:pPr>
            <w:r w:rsidRPr="001C46E6">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335"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29"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334"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603"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1C46E6" w:rsidRDefault="006A33F3" w:rsidP="00080B33">
            <w:pPr>
              <w:pStyle w:val="TableText"/>
              <w:widowControl w:val="0"/>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r>
      <w:tr w:rsidR="00B33D0E" w:rsidRPr="001C46E6" w:rsidTr="00865CFA">
        <w:trPr>
          <w:cantSplit/>
          <w:trHeight w:val="287"/>
        </w:trPr>
        <w:tc>
          <w:tcPr>
            <w:tcW w:w="2638" w:type="dxa"/>
            <w:tcBorders>
              <w:bottom w:val="single" w:sz="4" w:space="0" w:color="auto"/>
            </w:tcBorders>
            <w:shd w:val="clear" w:color="auto" w:fill="auto"/>
            <w:vAlign w:val="center"/>
          </w:tcPr>
          <w:p w:rsidR="00B27742" w:rsidRPr="001C46E6" w:rsidRDefault="00B27742" w:rsidP="006B61AF">
            <w:pPr>
              <w:pStyle w:val="Heading2"/>
              <w:spacing w:beforeLines="20" w:before="48" w:afterLines="20" w:after="48"/>
              <w:ind w:left="0"/>
              <w:rPr>
                <w:rFonts w:ascii="Tahoma" w:hAnsi="Tahoma" w:cs="Tahoma"/>
                <w:b w:val="0"/>
                <w:sz w:val="14"/>
              </w:rPr>
            </w:pPr>
            <w:bookmarkStart w:id="30" w:name="_Toc336337853"/>
            <w:bookmarkStart w:id="31" w:name="_Toc352232872"/>
            <w:r w:rsidRPr="001C46E6">
              <w:rPr>
                <w:rFonts w:ascii="Tahoma" w:hAnsi="Tahoma" w:cs="Tahoma"/>
                <w:b w:val="0"/>
                <w:sz w:val="14"/>
              </w:rPr>
              <w:t>InfoPath</w:t>
            </w:r>
            <w:r w:rsidR="00AD1CCF" w:rsidRPr="00AD1CCF">
              <w:rPr>
                <w:rFonts w:ascii="Tahoma" w:hAnsi="Tahoma" w:cs="Tahoma"/>
                <w:b w:val="0"/>
                <w:sz w:val="14"/>
                <w:vertAlign w:val="superscript"/>
              </w:rPr>
              <w:t>®</w:t>
            </w:r>
            <w:r w:rsidRPr="001C46E6">
              <w:rPr>
                <w:rFonts w:ascii="Tahoma" w:hAnsi="Tahoma" w:cs="Tahoma"/>
                <w:b w:val="0"/>
                <w:sz w:val="14"/>
              </w:rPr>
              <w:t xml:space="preserve"> </w:t>
            </w:r>
            <w:bookmarkEnd w:id="30"/>
            <w:r w:rsidRPr="001C46E6">
              <w:rPr>
                <w:rFonts w:ascii="Tahoma" w:hAnsi="Tahoma" w:cs="Tahoma"/>
                <w:b w:val="0"/>
                <w:sz w:val="14"/>
              </w:rPr>
              <w:t>2013</w:t>
            </w:r>
            <w:bookmarkEnd w:id="31"/>
          </w:p>
        </w:tc>
        <w:tc>
          <w:tcPr>
            <w:tcW w:w="429" w:type="dxa"/>
            <w:tcBorders>
              <w:bottom w:val="single" w:sz="4" w:space="0" w:color="auto"/>
            </w:tcBorders>
            <w:shd w:val="clear" w:color="auto" w:fill="auto"/>
            <w:vAlign w:val="center"/>
          </w:tcPr>
          <w:p w:rsidR="00B27742" w:rsidRPr="001C46E6"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1C46E6" w:rsidRDefault="00B27742" w:rsidP="004000C7">
            <w:pPr>
              <w:pStyle w:val="TableText"/>
              <w:widowControl w:val="0"/>
              <w:rPr>
                <w:rFonts w:ascii="Tahoma" w:hAnsi="Tahoma" w:cs="Tahoma"/>
                <w:sz w:val="13"/>
              </w:rPr>
            </w:pPr>
            <w:r w:rsidRPr="001C46E6">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29"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334"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B27742" w:rsidRPr="001C46E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B27742" w:rsidRPr="001C46E6" w:rsidRDefault="00B27742" w:rsidP="006B61AF">
            <w:pPr>
              <w:pStyle w:val="Heading2"/>
              <w:spacing w:beforeLines="20" w:before="48" w:afterLines="20" w:after="48"/>
              <w:ind w:left="0"/>
              <w:rPr>
                <w:rFonts w:ascii="Tahoma" w:hAnsi="Tahoma" w:cs="Tahoma"/>
                <w:b w:val="0"/>
                <w:sz w:val="14"/>
              </w:rPr>
            </w:pPr>
            <w:bookmarkStart w:id="32" w:name="_Toc336337854"/>
            <w:bookmarkStart w:id="33" w:name="_Toc352232873"/>
            <w:r w:rsidRPr="001C46E6">
              <w:rPr>
                <w:rFonts w:ascii="Tahoma" w:hAnsi="Tahoma" w:cs="Tahoma"/>
                <w:b w:val="0"/>
                <w:sz w:val="14"/>
              </w:rPr>
              <w:t xml:space="preserve">Lync </w:t>
            </w:r>
            <w:bookmarkEnd w:id="32"/>
            <w:r w:rsidRPr="001C46E6">
              <w:rPr>
                <w:rFonts w:ascii="Tahoma" w:hAnsi="Tahoma" w:cs="Tahoma"/>
                <w:b w:val="0"/>
                <w:sz w:val="14"/>
              </w:rPr>
              <w:t>2013</w:t>
            </w:r>
            <w:bookmarkEnd w:id="33"/>
          </w:p>
        </w:tc>
        <w:tc>
          <w:tcPr>
            <w:tcW w:w="429" w:type="dxa"/>
            <w:tcBorders>
              <w:bottom w:val="single" w:sz="4" w:space="0" w:color="auto"/>
            </w:tcBorders>
            <w:shd w:val="clear" w:color="auto" w:fill="FABF8F"/>
            <w:vAlign w:val="center"/>
          </w:tcPr>
          <w:p w:rsidR="00B27742" w:rsidRPr="001C46E6" w:rsidRDefault="00B27742">
            <w:pPr>
              <w:pStyle w:val="TableText"/>
              <w:widowControl w:val="0"/>
              <w:rPr>
                <w:rStyle w:val="EndnoteReference"/>
                <w:color w:val="0000FF"/>
                <w:sz w:val="13"/>
                <w:szCs w:val="13"/>
                <w:u w:val="single"/>
              </w:rPr>
            </w:pPr>
            <w:bookmarkStart w:id="34" w:name="_Hlt301882262"/>
            <w:bookmarkStart w:id="35" w:name="_Hlt336250688"/>
          </w:p>
        </w:tc>
        <w:bookmarkEnd w:id="34"/>
        <w:bookmarkEnd w:id="35"/>
        <w:tc>
          <w:tcPr>
            <w:tcW w:w="429" w:type="dxa"/>
            <w:tcBorders>
              <w:bottom w:val="single" w:sz="4" w:space="0" w:color="auto"/>
            </w:tcBorders>
            <w:shd w:val="clear" w:color="auto" w:fill="FABF8F"/>
            <w:vAlign w:val="center"/>
          </w:tcPr>
          <w:p w:rsidR="00B27742" w:rsidRPr="001C46E6" w:rsidRDefault="00B27742" w:rsidP="004000C7">
            <w:pPr>
              <w:pStyle w:val="TableText"/>
              <w:widowControl w:val="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29"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334"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B27742" w:rsidRPr="001C46E6" w:rsidRDefault="00F440FF" w:rsidP="00080B33">
            <w:pPr>
              <w:pStyle w:val="TableText"/>
              <w:widowControl w:val="0"/>
              <w:rPr>
                <w:rFonts w:ascii="Tahoma" w:hAnsi="Tahoma" w:cs="Tahoma"/>
                <w:sz w:val="13"/>
              </w:rPr>
            </w:pPr>
            <w:r w:rsidRPr="001C46E6">
              <w:rPr>
                <w:rFonts w:ascii="Tahoma" w:hAnsi="Tahoma" w:cs="Tahoma"/>
                <w:sz w:val="13"/>
              </w:rPr>
              <w:t>A, ST</w:t>
            </w:r>
          </w:p>
        </w:tc>
        <w:tc>
          <w:tcPr>
            <w:tcW w:w="514" w:type="dxa"/>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r>
      <w:tr w:rsidR="00B33D0E" w:rsidRPr="001C46E6" w:rsidTr="00865CFA">
        <w:trPr>
          <w:cantSplit/>
          <w:trHeight w:val="287"/>
        </w:trPr>
        <w:tc>
          <w:tcPr>
            <w:tcW w:w="2638" w:type="dxa"/>
            <w:tcBorders>
              <w:bottom w:val="single" w:sz="4" w:space="0" w:color="auto"/>
            </w:tcBorders>
            <w:shd w:val="clear" w:color="auto" w:fill="auto"/>
            <w:vAlign w:val="center"/>
          </w:tcPr>
          <w:p w:rsidR="00CA606E" w:rsidRPr="001C46E6" w:rsidRDefault="00CA606E" w:rsidP="006B61AF">
            <w:pPr>
              <w:pStyle w:val="Heading2"/>
              <w:spacing w:beforeLines="20" w:before="48" w:afterLines="20" w:after="48"/>
              <w:ind w:left="0"/>
              <w:rPr>
                <w:rFonts w:ascii="Tahoma" w:hAnsi="Tahoma" w:cs="Tahoma"/>
                <w:b w:val="0"/>
                <w:sz w:val="14"/>
              </w:rPr>
            </w:pPr>
            <w:bookmarkStart w:id="36" w:name="_Toc336337855"/>
            <w:bookmarkStart w:id="37" w:name="_Toc352232874"/>
            <w:r w:rsidRPr="001C46E6">
              <w:rPr>
                <w:rFonts w:ascii="Tahoma" w:hAnsi="Tahoma" w:cs="Tahoma"/>
                <w:b w:val="0"/>
                <w:sz w:val="14"/>
              </w:rPr>
              <w:t>Lync para Mac 2011</w:t>
            </w:r>
            <w:bookmarkEnd w:id="36"/>
            <w:bookmarkEnd w:id="37"/>
          </w:p>
        </w:tc>
        <w:tc>
          <w:tcPr>
            <w:tcW w:w="429" w:type="dxa"/>
            <w:tcBorders>
              <w:bottom w:val="single" w:sz="4" w:space="0" w:color="auto"/>
            </w:tcBorders>
            <w:shd w:val="clear" w:color="auto" w:fill="auto"/>
            <w:vAlign w:val="center"/>
          </w:tcPr>
          <w:p w:rsidR="00CA606E" w:rsidRPr="001C46E6" w:rsidRDefault="00F60853" w:rsidP="009832D3">
            <w:pPr>
              <w:pStyle w:val="TableText"/>
              <w:widowControl w:val="0"/>
              <w:rPr>
                <w:rStyle w:val="EndnoteReference"/>
                <w:color w:val="0000FF"/>
                <w:sz w:val="13"/>
                <w:szCs w:val="13"/>
                <w:u w:val="single"/>
              </w:rPr>
            </w:pPr>
            <w:hyperlink w:anchor="_23_Lync_for" w:history="1">
              <w:r w:rsidR="000D77F6" w:rsidRPr="001C46E6">
                <w:rPr>
                  <w:rStyle w:val="Hyperlink"/>
                </w:rPr>
                <w:t>2</w:t>
              </w:r>
            </w:hyperlink>
          </w:p>
        </w:tc>
        <w:tc>
          <w:tcPr>
            <w:tcW w:w="429" w:type="dxa"/>
            <w:tcBorders>
              <w:bottom w:val="single" w:sz="4" w:space="0" w:color="auto"/>
            </w:tcBorders>
            <w:shd w:val="clear" w:color="auto" w:fill="auto"/>
            <w:vAlign w:val="center"/>
          </w:tcPr>
          <w:p w:rsidR="00CA606E" w:rsidRPr="001C46E6" w:rsidRDefault="00C4684B" w:rsidP="004000C7">
            <w:pPr>
              <w:pStyle w:val="TableText"/>
              <w:widowControl w:val="0"/>
              <w:rPr>
                <w:rFonts w:ascii="Tahoma" w:hAnsi="Tahoma" w:cs="Tahoma"/>
                <w:sz w:val="13"/>
              </w:rPr>
            </w:pPr>
            <w:r w:rsidRPr="001C46E6">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1</w:t>
            </w:r>
          </w:p>
        </w:tc>
        <w:tc>
          <w:tcPr>
            <w:tcW w:w="429" w:type="dxa"/>
            <w:gridSpan w:val="2"/>
            <w:tcBorders>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2</w:t>
            </w:r>
          </w:p>
        </w:tc>
        <w:tc>
          <w:tcPr>
            <w:tcW w:w="334" w:type="dxa"/>
            <w:tcBorders>
              <w:bottom w:val="single" w:sz="4" w:space="0" w:color="auto"/>
              <w:right w:val="single" w:sz="18"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CA606E" w:rsidRPr="001C46E6"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1C46E6" w:rsidRDefault="00CA606E" w:rsidP="00703595">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B27742" w:rsidRPr="001C46E6" w:rsidRDefault="00B27742" w:rsidP="006B61AF">
            <w:pPr>
              <w:pStyle w:val="Heading2"/>
              <w:spacing w:beforeLines="20" w:before="48" w:afterLines="20" w:after="48"/>
              <w:ind w:left="0"/>
              <w:rPr>
                <w:rFonts w:ascii="Tahoma" w:hAnsi="Tahoma" w:cs="Tahoma"/>
                <w:b w:val="0"/>
                <w:sz w:val="14"/>
              </w:rPr>
            </w:pPr>
            <w:bookmarkStart w:id="38" w:name="_Toc235859737"/>
            <w:bookmarkStart w:id="39" w:name="_Toc336337856"/>
            <w:bookmarkStart w:id="40" w:name="_Toc352232875"/>
            <w:r w:rsidRPr="001C46E6">
              <w:rPr>
                <w:rFonts w:ascii="Tahoma" w:hAnsi="Tahoma" w:cs="Tahoma"/>
                <w:b w:val="0"/>
                <w:sz w:val="14"/>
              </w:rPr>
              <w:t>MapPoint</w:t>
            </w:r>
            <w:r w:rsidR="00AD1CCF" w:rsidRPr="00AD1CCF">
              <w:rPr>
                <w:rFonts w:ascii="Tahoma" w:hAnsi="Tahoma" w:cs="Tahoma"/>
                <w:b w:val="0"/>
                <w:sz w:val="14"/>
                <w:vertAlign w:val="superscript"/>
              </w:rPr>
              <w:t>®</w:t>
            </w:r>
            <w:r w:rsidRPr="001C46E6">
              <w:rPr>
                <w:rFonts w:ascii="Tahoma" w:hAnsi="Tahoma" w:cs="Tahoma"/>
                <w:b w:val="0"/>
                <w:sz w:val="14"/>
              </w:rPr>
              <w:t xml:space="preserve"> Fleet Edition </w:t>
            </w:r>
            <w:bookmarkEnd w:id="38"/>
            <w:r w:rsidRPr="001C46E6">
              <w:rPr>
                <w:rFonts w:ascii="Tahoma" w:hAnsi="Tahoma" w:cs="Tahoma"/>
                <w:b w:val="0"/>
                <w:sz w:val="14"/>
              </w:rPr>
              <w:t>2013</w:t>
            </w:r>
            <w:bookmarkEnd w:id="39"/>
            <w:bookmarkEnd w:id="40"/>
          </w:p>
        </w:tc>
        <w:tc>
          <w:tcPr>
            <w:tcW w:w="429" w:type="dxa"/>
            <w:tcBorders>
              <w:bottom w:val="single" w:sz="4" w:space="0" w:color="auto"/>
            </w:tcBorders>
            <w:shd w:val="clear" w:color="auto" w:fill="FABF8F"/>
            <w:vAlign w:val="center"/>
          </w:tcPr>
          <w:p w:rsidR="00B27742" w:rsidRPr="001C46E6" w:rsidRDefault="00B27742">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B27742" w:rsidRPr="001C46E6" w:rsidRDefault="00097B90" w:rsidP="004000C7">
            <w:pPr>
              <w:pStyle w:val="TableText"/>
              <w:widowControl w:val="0"/>
              <w:rPr>
                <w:rFonts w:ascii="Tahoma" w:hAnsi="Tahoma" w:cs="Tahoma"/>
                <w:sz w:val="13"/>
              </w:rPr>
            </w:pPr>
            <w:r w:rsidRPr="001C46E6">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4</w:t>
            </w:r>
          </w:p>
        </w:tc>
        <w:tc>
          <w:tcPr>
            <w:tcW w:w="481"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10</w:t>
            </w:r>
          </w:p>
        </w:tc>
        <w:tc>
          <w:tcPr>
            <w:tcW w:w="468"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8</w:t>
            </w:r>
          </w:p>
        </w:tc>
        <w:tc>
          <w:tcPr>
            <w:tcW w:w="405"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6</w:t>
            </w:r>
          </w:p>
        </w:tc>
        <w:tc>
          <w:tcPr>
            <w:tcW w:w="423"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6</w:t>
            </w:r>
          </w:p>
        </w:tc>
        <w:tc>
          <w:tcPr>
            <w:tcW w:w="450"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4</w:t>
            </w:r>
          </w:p>
        </w:tc>
        <w:tc>
          <w:tcPr>
            <w:tcW w:w="441"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335"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4</w:t>
            </w:r>
          </w:p>
        </w:tc>
        <w:tc>
          <w:tcPr>
            <w:tcW w:w="429" w:type="dxa"/>
            <w:gridSpan w:val="2"/>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8</w:t>
            </w:r>
          </w:p>
        </w:tc>
        <w:tc>
          <w:tcPr>
            <w:tcW w:w="334"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4</w:t>
            </w:r>
          </w:p>
        </w:tc>
        <w:tc>
          <w:tcPr>
            <w:tcW w:w="603"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B27742" w:rsidRPr="001C46E6"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1C46E6" w:rsidRDefault="00B27742" w:rsidP="004B3534">
            <w:pPr>
              <w:pStyle w:val="TableText"/>
              <w:widowControl w:val="0"/>
              <w:rPr>
                <w:rFonts w:ascii="Tahoma" w:hAnsi="Tahoma" w:cs="Tahoma"/>
                <w:sz w:val="13"/>
              </w:rPr>
            </w:pPr>
          </w:p>
        </w:tc>
      </w:tr>
      <w:tr w:rsidR="00B33D0E" w:rsidRPr="001C46E6" w:rsidTr="00865CFA">
        <w:trPr>
          <w:cantSplit/>
          <w:trHeight w:val="323"/>
        </w:trPr>
        <w:tc>
          <w:tcPr>
            <w:tcW w:w="2638" w:type="dxa"/>
            <w:tcBorders>
              <w:bottom w:val="single" w:sz="4" w:space="0" w:color="auto"/>
            </w:tcBorders>
            <w:shd w:val="clear" w:color="auto" w:fill="auto"/>
            <w:vAlign w:val="center"/>
          </w:tcPr>
          <w:p w:rsidR="00B27742" w:rsidRPr="001C46E6" w:rsidRDefault="00B27742" w:rsidP="006B61AF">
            <w:pPr>
              <w:pStyle w:val="Heading2"/>
              <w:spacing w:beforeLines="20" w:before="48" w:afterLines="20" w:after="48"/>
              <w:ind w:left="0"/>
              <w:rPr>
                <w:rFonts w:ascii="Tahoma" w:hAnsi="Tahoma" w:cs="Tahoma"/>
                <w:b w:val="0"/>
                <w:sz w:val="14"/>
              </w:rPr>
            </w:pPr>
            <w:bookmarkStart w:id="41" w:name="_Toc235859738"/>
            <w:bookmarkStart w:id="42" w:name="_Toc336337857"/>
            <w:bookmarkStart w:id="43" w:name="_Toc352232876"/>
            <w:r w:rsidRPr="001C46E6">
              <w:rPr>
                <w:rFonts w:ascii="Tahoma" w:hAnsi="Tahoma" w:cs="Tahoma"/>
                <w:b w:val="0"/>
                <w:sz w:val="14"/>
              </w:rPr>
              <w:t>MapPoint</w:t>
            </w:r>
            <w:r w:rsidR="00AD1CCF" w:rsidRPr="00AD1CCF">
              <w:rPr>
                <w:rFonts w:ascii="Tahoma" w:hAnsi="Tahoma" w:cs="Tahoma"/>
                <w:b w:val="0"/>
                <w:sz w:val="14"/>
                <w:vertAlign w:val="superscript"/>
              </w:rPr>
              <w:t>®</w:t>
            </w:r>
            <w:r w:rsidRPr="001C46E6">
              <w:rPr>
                <w:rFonts w:ascii="Tahoma" w:hAnsi="Tahoma" w:cs="Tahoma"/>
                <w:b w:val="0"/>
                <w:sz w:val="14"/>
              </w:rPr>
              <w:t xml:space="preserve"> 2013 para Windows</w:t>
            </w:r>
            <w:bookmarkEnd w:id="41"/>
            <w:bookmarkEnd w:id="42"/>
            <w:bookmarkEnd w:id="43"/>
          </w:p>
        </w:tc>
        <w:tc>
          <w:tcPr>
            <w:tcW w:w="429" w:type="dxa"/>
            <w:tcBorders>
              <w:bottom w:val="single" w:sz="4" w:space="0" w:color="auto"/>
            </w:tcBorders>
            <w:shd w:val="clear" w:color="auto" w:fill="auto"/>
            <w:vAlign w:val="center"/>
          </w:tcPr>
          <w:p w:rsidR="00B27742" w:rsidRPr="001C46E6" w:rsidRDefault="00B27742">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B27742" w:rsidRPr="001C46E6" w:rsidRDefault="00097B90" w:rsidP="004000C7">
            <w:pPr>
              <w:pStyle w:val="TableText"/>
              <w:widowControl w:val="0"/>
              <w:rPr>
                <w:rFonts w:ascii="Tahoma" w:hAnsi="Tahoma" w:cs="Tahoma"/>
                <w:color w:val="000000"/>
                <w:sz w:val="13"/>
              </w:rPr>
            </w:pPr>
            <w:r w:rsidRPr="001C46E6">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color w:val="000000"/>
                <w:sz w:val="13"/>
              </w:rPr>
            </w:pPr>
            <w:r w:rsidRPr="001C46E6">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29" w:type="dxa"/>
            <w:gridSpan w:val="2"/>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2</w:t>
            </w:r>
          </w:p>
        </w:tc>
        <w:tc>
          <w:tcPr>
            <w:tcW w:w="334"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B27742" w:rsidRPr="001C46E6" w:rsidRDefault="00F440FF" w:rsidP="00080B33">
            <w:pPr>
              <w:pStyle w:val="TableText"/>
              <w:widowControl w:val="0"/>
              <w:rPr>
                <w:rFonts w:ascii="Tahoma" w:hAnsi="Tahoma" w:cs="Tahoma"/>
                <w:sz w:val="13"/>
              </w:rPr>
            </w:pPr>
            <w:r w:rsidRPr="001C46E6">
              <w:rPr>
                <w:rFonts w:ascii="Tahoma" w:hAnsi="Tahoma" w:cs="Tahoma"/>
                <w:sz w:val="13"/>
              </w:rPr>
              <w:t>A, AO, ST</w:t>
            </w:r>
          </w:p>
        </w:tc>
        <w:tc>
          <w:tcPr>
            <w:tcW w:w="514" w:type="dxa"/>
            <w:tcBorders>
              <w:bottom w:val="single" w:sz="4" w:space="0" w:color="auto"/>
            </w:tcBorders>
            <w:shd w:val="clear" w:color="auto" w:fill="auto"/>
            <w:vAlign w:val="center"/>
          </w:tcPr>
          <w:p w:rsidR="00B27742" w:rsidRPr="001C46E6" w:rsidRDefault="00B27742" w:rsidP="004B3534">
            <w:pPr>
              <w:pStyle w:val="TableText"/>
              <w:widowControl w:val="0"/>
              <w:rPr>
                <w:rFonts w:ascii="Tahoma" w:hAnsi="Tahoma" w:cs="Tahoma"/>
                <w:sz w:val="13"/>
              </w:rPr>
            </w:pPr>
          </w:p>
        </w:tc>
      </w:tr>
      <w:tr w:rsidR="00146303" w:rsidRPr="001C46E6" w:rsidTr="00865CFA">
        <w:trPr>
          <w:cantSplit/>
          <w:trHeight w:val="145"/>
        </w:trPr>
        <w:tc>
          <w:tcPr>
            <w:tcW w:w="2638" w:type="dxa"/>
            <w:tcBorders>
              <w:bottom w:val="single" w:sz="4" w:space="0" w:color="auto"/>
            </w:tcBorders>
            <w:shd w:val="clear" w:color="auto" w:fill="FABF8F"/>
            <w:vAlign w:val="center"/>
          </w:tcPr>
          <w:p w:rsidR="00B27742" w:rsidRPr="001C46E6" w:rsidRDefault="00B27742" w:rsidP="006B61AF">
            <w:pPr>
              <w:pStyle w:val="Heading2"/>
              <w:spacing w:beforeLines="20" w:before="48" w:afterLines="20" w:after="48"/>
              <w:ind w:left="0"/>
              <w:rPr>
                <w:rFonts w:ascii="Tahoma" w:hAnsi="Tahoma" w:cs="Tahoma"/>
                <w:b w:val="0"/>
                <w:sz w:val="14"/>
              </w:rPr>
            </w:pPr>
            <w:bookmarkStart w:id="44" w:name="_Toc336337858"/>
            <w:bookmarkStart w:id="45" w:name="_Toc352232877"/>
            <w:r w:rsidRPr="001C46E6">
              <w:rPr>
                <w:rFonts w:ascii="Tahoma" w:hAnsi="Tahoma" w:cs="Tahoma"/>
                <w:b w:val="0"/>
                <w:sz w:val="14"/>
              </w:rPr>
              <w:t>Sistemas Operativos MSDN</w:t>
            </w:r>
            <w:bookmarkEnd w:id="44"/>
            <w:bookmarkEnd w:id="45"/>
          </w:p>
        </w:tc>
        <w:tc>
          <w:tcPr>
            <w:tcW w:w="429" w:type="dxa"/>
            <w:tcBorders>
              <w:bottom w:val="single" w:sz="4" w:space="0" w:color="auto"/>
            </w:tcBorders>
            <w:shd w:val="clear" w:color="auto" w:fill="FABF8F"/>
            <w:vAlign w:val="center"/>
          </w:tcPr>
          <w:p w:rsidR="00B27742" w:rsidRPr="001C46E6" w:rsidRDefault="00F60853" w:rsidP="009832D3">
            <w:pPr>
              <w:pStyle w:val="TableText"/>
              <w:widowControl w:val="0"/>
              <w:rPr>
                <w:rStyle w:val="EndnoteReference"/>
                <w:color w:val="0000FF"/>
                <w:sz w:val="13"/>
                <w:szCs w:val="13"/>
                <w:u w:val="single"/>
              </w:rPr>
            </w:pPr>
            <w:hyperlink w:anchor="_34_MSDN_Operating" w:history="1">
              <w:r w:rsidR="000D77F6" w:rsidRPr="001C46E6">
                <w:rPr>
                  <w:rStyle w:val="Hyperlink"/>
                </w:rPr>
                <w:t>3</w:t>
              </w:r>
            </w:hyperlink>
          </w:p>
        </w:tc>
        <w:tc>
          <w:tcPr>
            <w:tcW w:w="429" w:type="dxa"/>
            <w:tcBorders>
              <w:bottom w:val="single" w:sz="4" w:space="0" w:color="auto"/>
            </w:tcBorders>
            <w:shd w:val="clear" w:color="auto" w:fill="FABF8F"/>
            <w:vAlign w:val="center"/>
          </w:tcPr>
          <w:p w:rsidR="00B27742" w:rsidRPr="001C46E6" w:rsidRDefault="00B27742" w:rsidP="004000C7">
            <w:pPr>
              <w:pStyle w:val="TableText"/>
              <w:rPr>
                <w:rFonts w:ascii="Tahoma" w:hAnsi="Tahoma" w:cs="Tahoma"/>
                <w:sz w:val="13"/>
              </w:rPr>
            </w:pPr>
            <w:r w:rsidRPr="001C46E6">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rPr>
                <w:rFonts w:ascii="Tahoma" w:hAnsi="Tahoma" w:cs="Tahoma"/>
                <w:sz w:val="13"/>
              </w:rPr>
            </w:pPr>
          </w:p>
        </w:tc>
        <w:tc>
          <w:tcPr>
            <w:tcW w:w="481" w:type="dxa"/>
            <w:gridSpan w:val="2"/>
            <w:tcBorders>
              <w:bottom w:val="single" w:sz="4"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5</w:t>
            </w:r>
          </w:p>
        </w:tc>
        <w:tc>
          <w:tcPr>
            <w:tcW w:w="468" w:type="dxa"/>
            <w:gridSpan w:val="2"/>
            <w:tcBorders>
              <w:bottom w:val="single" w:sz="4"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4</w:t>
            </w:r>
          </w:p>
        </w:tc>
        <w:tc>
          <w:tcPr>
            <w:tcW w:w="405" w:type="dxa"/>
            <w:gridSpan w:val="2"/>
            <w:tcBorders>
              <w:bottom w:val="single" w:sz="4"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3</w:t>
            </w:r>
          </w:p>
        </w:tc>
        <w:tc>
          <w:tcPr>
            <w:tcW w:w="423" w:type="dxa"/>
            <w:gridSpan w:val="2"/>
            <w:tcBorders>
              <w:bottom w:val="single" w:sz="4"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3</w:t>
            </w:r>
          </w:p>
        </w:tc>
        <w:tc>
          <w:tcPr>
            <w:tcW w:w="450" w:type="dxa"/>
            <w:gridSpan w:val="2"/>
            <w:tcBorders>
              <w:bottom w:val="single" w:sz="4"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rPr>
                <w:rFonts w:ascii="Tahoma" w:hAnsi="Tahoma" w:cs="Tahoma"/>
                <w:sz w:val="13"/>
              </w:rPr>
            </w:pPr>
          </w:p>
        </w:tc>
        <w:tc>
          <w:tcPr>
            <w:tcW w:w="429" w:type="dxa"/>
            <w:gridSpan w:val="2"/>
            <w:tcBorders>
              <w:bottom w:val="single" w:sz="4"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4</w:t>
            </w:r>
          </w:p>
        </w:tc>
        <w:tc>
          <w:tcPr>
            <w:tcW w:w="334"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2</w:t>
            </w:r>
          </w:p>
        </w:tc>
        <w:tc>
          <w:tcPr>
            <w:tcW w:w="603" w:type="dxa"/>
            <w:tcBorders>
              <w:left w:val="single" w:sz="18" w:space="0" w:color="auto"/>
              <w:bottom w:val="single" w:sz="4"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rsidR="00B27742" w:rsidRPr="001C46E6" w:rsidRDefault="00B27742"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B27742" w:rsidRPr="001C46E6" w:rsidRDefault="00B27742"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B27742" w:rsidRPr="001C46E6" w:rsidRDefault="00052BF4" w:rsidP="00080B33">
            <w:pPr>
              <w:pStyle w:val="TableText"/>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FABF8F"/>
            <w:vAlign w:val="center"/>
          </w:tcPr>
          <w:p w:rsidR="00B27742" w:rsidRPr="001C46E6" w:rsidRDefault="00B27742" w:rsidP="004B3534">
            <w:pPr>
              <w:pStyle w:val="TableText"/>
            </w:pPr>
            <w:r w:rsidRPr="001C46E6">
              <w:rPr>
                <w:rFonts w:ascii="Tahoma" w:hAnsi="Tahoma" w:cs="Tahoma"/>
                <w:sz w:val="13"/>
              </w:rPr>
              <w:t>OL/SA/</w:t>
            </w:r>
          </w:p>
          <w:p w:rsidR="00B27742" w:rsidRPr="001C46E6" w:rsidRDefault="00B27742" w:rsidP="004B3534">
            <w:pPr>
              <w:pStyle w:val="TableText"/>
              <w:rPr>
                <w:rFonts w:ascii="Tahoma" w:hAnsi="Tahoma" w:cs="Tahoma"/>
                <w:sz w:val="13"/>
              </w:rPr>
            </w:pPr>
            <w:r w:rsidRPr="001C46E6">
              <w:rPr>
                <w:rFonts w:ascii="Tahoma" w:hAnsi="Tahoma" w:cs="Tahoma"/>
                <w:sz w:val="13"/>
              </w:rPr>
              <w:t>OV</w:t>
            </w:r>
          </w:p>
        </w:tc>
      </w:tr>
      <w:tr w:rsidR="00B33D0E" w:rsidRPr="001C46E6" w:rsidTr="00865CFA">
        <w:trPr>
          <w:cantSplit/>
          <w:trHeight w:val="287"/>
        </w:trPr>
        <w:tc>
          <w:tcPr>
            <w:tcW w:w="2638" w:type="dxa"/>
            <w:tcBorders>
              <w:bottom w:val="single" w:sz="4" w:space="0" w:color="auto"/>
            </w:tcBorders>
            <w:shd w:val="clear" w:color="auto" w:fill="auto"/>
            <w:vAlign w:val="center"/>
          </w:tcPr>
          <w:p w:rsidR="007B2C93" w:rsidRPr="001C46E6" w:rsidRDefault="007B2C93" w:rsidP="006B61AF">
            <w:pPr>
              <w:pStyle w:val="Heading2"/>
              <w:spacing w:beforeLines="20" w:before="48" w:afterLines="20" w:after="48"/>
              <w:ind w:left="0"/>
              <w:rPr>
                <w:rFonts w:ascii="Tahoma" w:hAnsi="Tahoma" w:cs="Tahoma"/>
                <w:b w:val="0"/>
                <w:sz w:val="14"/>
              </w:rPr>
            </w:pPr>
            <w:bookmarkStart w:id="46" w:name="_Toc336337859"/>
            <w:bookmarkStart w:id="47" w:name="_Toc352232878"/>
            <w:r w:rsidRPr="001C46E6">
              <w:rPr>
                <w:rFonts w:ascii="Tahoma" w:hAnsi="Tahoma" w:cs="Tahoma"/>
                <w:b w:val="0"/>
                <w:sz w:val="14"/>
              </w:rPr>
              <w:t>Office 365 A2 (SL de usuario)</w:t>
            </w:r>
            <w:bookmarkEnd w:id="46"/>
            <w:bookmarkEnd w:id="47"/>
          </w:p>
        </w:tc>
        <w:tc>
          <w:tcPr>
            <w:tcW w:w="429" w:type="dxa"/>
            <w:tcBorders>
              <w:bottom w:val="single" w:sz="4" w:space="0" w:color="auto"/>
            </w:tcBorders>
            <w:shd w:val="clear" w:color="auto" w:fill="auto"/>
            <w:vAlign w:val="center"/>
          </w:tcPr>
          <w:p w:rsidR="007B2C93" w:rsidRPr="001C46E6" w:rsidRDefault="00F60853" w:rsidP="009832D3">
            <w:pPr>
              <w:pStyle w:val="TableText"/>
              <w:widowControl w:val="0"/>
              <w:rPr>
                <w:b/>
                <w:color w:val="0000FF"/>
                <w:sz w:val="13"/>
                <w:szCs w:val="13"/>
                <w:u w:val="single"/>
              </w:rPr>
            </w:pPr>
            <w:hyperlink w:anchor="_45_Office_365" w:history="1">
              <w:r w:rsidR="000D77F6" w:rsidRPr="001C46E6">
                <w:rPr>
                  <w:rStyle w:val="Hyperlink"/>
                </w:rPr>
                <w:t>4</w:t>
              </w:r>
            </w:hyperlink>
          </w:p>
        </w:tc>
        <w:tc>
          <w:tcPr>
            <w:tcW w:w="429" w:type="dxa"/>
            <w:tcBorders>
              <w:bottom w:val="single" w:sz="4" w:space="0" w:color="auto"/>
            </w:tcBorders>
            <w:shd w:val="clear" w:color="auto" w:fill="auto"/>
            <w:vAlign w:val="center"/>
          </w:tcPr>
          <w:p w:rsidR="007B2C93" w:rsidRPr="001C46E6" w:rsidRDefault="007B2C93" w:rsidP="004000C7">
            <w:pPr>
              <w:pStyle w:val="TableText"/>
              <w:widowControl w:val="0"/>
              <w:rPr>
                <w:rFonts w:ascii="Tahoma" w:hAnsi="Tahoma" w:cs="Tahoma"/>
                <w:sz w:val="13"/>
              </w:rPr>
            </w:pPr>
            <w:r w:rsidRPr="001C46E6">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r w:rsidRPr="001C46E6">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335" w:type="dxa"/>
            <w:tcBorders>
              <w:left w:val="single" w:sz="18" w:space="0" w:color="auto"/>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29"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334" w:type="dxa"/>
            <w:tcBorders>
              <w:bottom w:val="single" w:sz="4" w:space="0" w:color="auto"/>
              <w:right w:val="single" w:sz="18"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603" w:type="dxa"/>
            <w:tcBorders>
              <w:left w:val="single" w:sz="18" w:space="0" w:color="auto"/>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7B2C93" w:rsidRPr="001C46E6" w:rsidDel="000365B0" w:rsidRDefault="007B2C93"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1C46E6" w:rsidRDefault="007B2C93" w:rsidP="00080B33">
            <w:pPr>
              <w:pStyle w:val="TableText"/>
              <w:widowControl w:val="0"/>
              <w:rPr>
                <w:rFonts w:ascii="Tahoma" w:hAnsi="Tahoma" w:cs="Tahoma"/>
                <w:sz w:val="13"/>
              </w:rPr>
            </w:pPr>
            <w:r w:rsidRPr="001C46E6">
              <w:rPr>
                <w:rFonts w:ascii="Tahoma" w:hAnsi="Tahoma" w:cs="Tahoma"/>
                <w:sz w:val="13"/>
              </w:rPr>
              <w:t>EOLS (Solo EES)</w:t>
            </w:r>
          </w:p>
        </w:tc>
        <w:tc>
          <w:tcPr>
            <w:tcW w:w="514" w:type="dxa"/>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7B2C93" w:rsidRPr="001C46E6" w:rsidRDefault="007B2C93" w:rsidP="006B61AF">
            <w:pPr>
              <w:pStyle w:val="Heading2"/>
              <w:spacing w:beforeLines="20" w:before="48" w:afterLines="20" w:after="48"/>
              <w:ind w:left="0"/>
              <w:rPr>
                <w:rFonts w:ascii="Tahoma" w:hAnsi="Tahoma" w:cs="Tahoma"/>
                <w:b w:val="0"/>
                <w:sz w:val="14"/>
              </w:rPr>
            </w:pPr>
            <w:bookmarkStart w:id="48" w:name="_Toc336337860"/>
            <w:bookmarkStart w:id="49" w:name="_Toc352232879"/>
            <w:r w:rsidRPr="001C46E6">
              <w:rPr>
                <w:rFonts w:ascii="Tahoma" w:hAnsi="Tahoma" w:cs="Tahoma"/>
                <w:b w:val="0"/>
                <w:sz w:val="14"/>
              </w:rPr>
              <w:t>Office 365 A3 (SL de usuario)</w:t>
            </w:r>
            <w:bookmarkEnd w:id="48"/>
            <w:bookmarkEnd w:id="49"/>
          </w:p>
        </w:tc>
        <w:tc>
          <w:tcPr>
            <w:tcW w:w="429" w:type="dxa"/>
            <w:tcBorders>
              <w:bottom w:val="single" w:sz="4" w:space="0" w:color="auto"/>
            </w:tcBorders>
            <w:shd w:val="clear" w:color="auto" w:fill="FABF8F"/>
            <w:vAlign w:val="center"/>
          </w:tcPr>
          <w:p w:rsidR="007B2C93" w:rsidRPr="001C46E6" w:rsidRDefault="00F60853" w:rsidP="009832D3">
            <w:pPr>
              <w:pStyle w:val="TableText"/>
              <w:widowControl w:val="0"/>
              <w:rPr>
                <w:b/>
                <w:color w:val="0000FF"/>
                <w:sz w:val="13"/>
                <w:szCs w:val="13"/>
                <w:u w:val="single"/>
              </w:rPr>
            </w:pPr>
            <w:hyperlink w:anchor="_45_Office_365" w:history="1">
              <w:r w:rsidR="000D77F6" w:rsidRPr="001C46E6">
                <w:rPr>
                  <w:rStyle w:val="Hyperlink"/>
                </w:rPr>
                <w:t>4</w:t>
              </w:r>
            </w:hyperlink>
          </w:p>
        </w:tc>
        <w:tc>
          <w:tcPr>
            <w:tcW w:w="429" w:type="dxa"/>
            <w:tcBorders>
              <w:bottom w:val="single" w:sz="4" w:space="0" w:color="auto"/>
            </w:tcBorders>
            <w:shd w:val="clear" w:color="auto" w:fill="FABF8F"/>
            <w:vAlign w:val="center"/>
          </w:tcPr>
          <w:p w:rsidR="007B2C93" w:rsidRPr="001C46E6" w:rsidRDefault="007B2C93" w:rsidP="004000C7">
            <w:pPr>
              <w:pStyle w:val="TableText"/>
              <w:widowControl w:val="0"/>
              <w:rPr>
                <w:rFonts w:ascii="Tahoma" w:hAnsi="Tahoma" w:cs="Tahoma"/>
                <w:sz w:val="13"/>
              </w:rPr>
            </w:pPr>
            <w:r w:rsidRPr="001C46E6">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r w:rsidRPr="001C46E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335" w:type="dxa"/>
            <w:tcBorders>
              <w:left w:val="single" w:sz="18" w:space="0" w:color="auto"/>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429" w:type="dxa"/>
            <w:gridSpan w:val="2"/>
            <w:tcBorders>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334" w:type="dxa"/>
            <w:tcBorders>
              <w:bottom w:val="single" w:sz="4" w:space="0" w:color="auto"/>
              <w:right w:val="single" w:sz="18"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603" w:type="dxa"/>
            <w:tcBorders>
              <w:left w:val="single" w:sz="18" w:space="0" w:color="auto"/>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r w:rsidRPr="001C46E6">
              <w:rPr>
                <w:rFonts w:ascii="Tahoma" w:hAnsi="Tahoma" w:cs="Tahoma"/>
                <w:sz w:val="13"/>
              </w:rPr>
              <w:t>2</w:t>
            </w:r>
          </w:p>
        </w:tc>
        <w:tc>
          <w:tcPr>
            <w:tcW w:w="405" w:type="dxa"/>
            <w:tcBorders>
              <w:bottom w:val="single" w:sz="4" w:space="0" w:color="auto"/>
              <w:right w:val="single" w:sz="18" w:space="0" w:color="auto"/>
            </w:tcBorders>
            <w:shd w:val="clear" w:color="auto" w:fill="FABF8F"/>
            <w:vAlign w:val="center"/>
          </w:tcPr>
          <w:p w:rsidR="007B2C93" w:rsidRPr="001C46E6" w:rsidDel="000365B0" w:rsidRDefault="007B2C93"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1C46E6" w:rsidRDefault="007B2C93" w:rsidP="00080B33">
            <w:pPr>
              <w:pStyle w:val="TableText"/>
              <w:widowControl w:val="0"/>
              <w:rPr>
                <w:rFonts w:ascii="Tahoma" w:hAnsi="Tahoma" w:cs="Tahoma"/>
                <w:sz w:val="13"/>
              </w:rPr>
            </w:pPr>
            <w:r w:rsidRPr="001C46E6">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1C46E6" w:rsidRDefault="007B2C93" w:rsidP="004B3534">
            <w:pPr>
              <w:pStyle w:val="TableText"/>
              <w:widowControl w:val="0"/>
              <w:rPr>
                <w:rFonts w:ascii="Tahoma" w:hAnsi="Tahoma" w:cs="Tahoma"/>
                <w:sz w:val="13"/>
              </w:rPr>
            </w:pPr>
          </w:p>
        </w:tc>
      </w:tr>
      <w:tr w:rsidR="00B33D0E" w:rsidRPr="001C46E6" w:rsidTr="00865CFA">
        <w:trPr>
          <w:cantSplit/>
          <w:trHeight w:val="287"/>
        </w:trPr>
        <w:tc>
          <w:tcPr>
            <w:tcW w:w="2638" w:type="dxa"/>
            <w:tcBorders>
              <w:bottom w:val="single" w:sz="4" w:space="0" w:color="auto"/>
            </w:tcBorders>
            <w:shd w:val="clear" w:color="auto" w:fill="auto"/>
            <w:vAlign w:val="center"/>
          </w:tcPr>
          <w:p w:rsidR="007B2C93" w:rsidRPr="001C46E6" w:rsidRDefault="007B2C93" w:rsidP="006B61AF">
            <w:pPr>
              <w:pStyle w:val="Heading2"/>
              <w:spacing w:beforeLines="20" w:before="48" w:afterLines="20" w:after="48"/>
              <w:ind w:left="0"/>
              <w:rPr>
                <w:rFonts w:ascii="Tahoma" w:hAnsi="Tahoma" w:cs="Tahoma"/>
                <w:b w:val="0"/>
                <w:sz w:val="14"/>
              </w:rPr>
            </w:pPr>
            <w:bookmarkStart w:id="50" w:name="_Toc336337861"/>
            <w:bookmarkStart w:id="51" w:name="_Toc352232880"/>
            <w:r w:rsidRPr="001C46E6">
              <w:rPr>
                <w:rFonts w:ascii="Tahoma" w:hAnsi="Tahoma" w:cs="Tahoma"/>
                <w:b w:val="0"/>
                <w:sz w:val="14"/>
              </w:rPr>
              <w:t>Office 365 A4 (SL de usuario)</w:t>
            </w:r>
            <w:bookmarkEnd w:id="50"/>
            <w:bookmarkEnd w:id="51"/>
          </w:p>
        </w:tc>
        <w:tc>
          <w:tcPr>
            <w:tcW w:w="429" w:type="dxa"/>
            <w:tcBorders>
              <w:bottom w:val="single" w:sz="4" w:space="0" w:color="auto"/>
            </w:tcBorders>
            <w:shd w:val="clear" w:color="auto" w:fill="auto"/>
            <w:vAlign w:val="center"/>
          </w:tcPr>
          <w:p w:rsidR="007B2C93" w:rsidRPr="001C46E6" w:rsidRDefault="00F60853" w:rsidP="009832D3">
            <w:pPr>
              <w:pStyle w:val="TableText"/>
              <w:widowControl w:val="0"/>
              <w:rPr>
                <w:b/>
                <w:color w:val="0000FF"/>
                <w:sz w:val="13"/>
                <w:szCs w:val="13"/>
                <w:u w:val="single"/>
              </w:rPr>
            </w:pPr>
            <w:hyperlink w:anchor="_45_Office_365" w:history="1">
              <w:r w:rsidR="000D77F6" w:rsidRPr="001C46E6">
                <w:rPr>
                  <w:rStyle w:val="Hyperlink"/>
                </w:rPr>
                <w:t>4</w:t>
              </w:r>
            </w:hyperlink>
          </w:p>
        </w:tc>
        <w:tc>
          <w:tcPr>
            <w:tcW w:w="429" w:type="dxa"/>
            <w:tcBorders>
              <w:bottom w:val="single" w:sz="4" w:space="0" w:color="auto"/>
            </w:tcBorders>
            <w:shd w:val="clear" w:color="auto" w:fill="auto"/>
            <w:vAlign w:val="center"/>
          </w:tcPr>
          <w:p w:rsidR="007B2C93" w:rsidRPr="001C46E6" w:rsidRDefault="007B2C93" w:rsidP="004000C7">
            <w:pPr>
              <w:pStyle w:val="TableText"/>
              <w:widowControl w:val="0"/>
              <w:rPr>
                <w:rFonts w:ascii="Tahoma" w:hAnsi="Tahoma" w:cs="Tahoma"/>
                <w:sz w:val="13"/>
              </w:rPr>
            </w:pPr>
            <w:r w:rsidRPr="001C46E6">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r w:rsidRPr="001C46E6">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335" w:type="dxa"/>
            <w:tcBorders>
              <w:left w:val="single" w:sz="18" w:space="0" w:color="auto"/>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429" w:type="dxa"/>
            <w:gridSpan w:val="2"/>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334" w:type="dxa"/>
            <w:tcBorders>
              <w:bottom w:val="single" w:sz="4" w:space="0" w:color="auto"/>
              <w:right w:val="single" w:sz="18"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603" w:type="dxa"/>
            <w:tcBorders>
              <w:left w:val="single" w:sz="18" w:space="0" w:color="auto"/>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r w:rsidRPr="001C46E6">
              <w:rPr>
                <w:rFonts w:ascii="Tahoma" w:hAnsi="Tahoma" w:cs="Tahoma"/>
                <w:sz w:val="13"/>
              </w:rPr>
              <w:t>2</w:t>
            </w:r>
          </w:p>
        </w:tc>
        <w:tc>
          <w:tcPr>
            <w:tcW w:w="405" w:type="dxa"/>
            <w:tcBorders>
              <w:bottom w:val="single" w:sz="4" w:space="0" w:color="auto"/>
              <w:right w:val="single" w:sz="18" w:space="0" w:color="auto"/>
            </w:tcBorders>
            <w:shd w:val="clear" w:color="auto" w:fill="auto"/>
            <w:vAlign w:val="center"/>
          </w:tcPr>
          <w:p w:rsidR="007B2C93" w:rsidRPr="001C46E6" w:rsidDel="000365B0" w:rsidRDefault="007B2C93"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1C46E6" w:rsidRDefault="007B2C93" w:rsidP="00080B33">
            <w:pPr>
              <w:pStyle w:val="TableText"/>
              <w:widowControl w:val="0"/>
              <w:rPr>
                <w:rFonts w:ascii="Tahoma" w:hAnsi="Tahoma" w:cs="Tahoma"/>
                <w:sz w:val="13"/>
              </w:rPr>
            </w:pPr>
            <w:r w:rsidRPr="001C46E6">
              <w:rPr>
                <w:rFonts w:ascii="Tahoma" w:hAnsi="Tahoma" w:cs="Tahoma"/>
                <w:sz w:val="13"/>
              </w:rPr>
              <w:t>EOLS (Solo EES)</w:t>
            </w:r>
          </w:p>
        </w:tc>
        <w:tc>
          <w:tcPr>
            <w:tcW w:w="514" w:type="dxa"/>
            <w:tcBorders>
              <w:bottom w:val="single" w:sz="4" w:space="0" w:color="auto"/>
            </w:tcBorders>
            <w:shd w:val="clear" w:color="auto" w:fill="auto"/>
            <w:vAlign w:val="center"/>
          </w:tcPr>
          <w:p w:rsidR="007B2C93" w:rsidRPr="001C46E6" w:rsidRDefault="007B2C93" w:rsidP="004B3534">
            <w:pPr>
              <w:pStyle w:val="TableText"/>
              <w:widowControl w:val="0"/>
              <w:rPr>
                <w:rFonts w:ascii="Tahoma" w:hAnsi="Tahoma" w:cs="Tahoma"/>
                <w:sz w:val="13"/>
              </w:rPr>
            </w:pPr>
          </w:p>
        </w:tc>
      </w:tr>
      <w:tr w:rsidR="00EF228F" w:rsidRPr="001C46E6" w:rsidTr="00865CFA">
        <w:trPr>
          <w:cantSplit/>
          <w:trHeight w:val="287"/>
        </w:trPr>
        <w:tc>
          <w:tcPr>
            <w:tcW w:w="2638" w:type="dxa"/>
            <w:tcBorders>
              <w:bottom w:val="single" w:sz="4" w:space="0" w:color="auto"/>
            </w:tcBorders>
            <w:shd w:val="clear" w:color="auto" w:fill="FABF8F"/>
            <w:vAlign w:val="center"/>
          </w:tcPr>
          <w:p w:rsidR="003E5902" w:rsidRPr="001C46E6" w:rsidRDefault="003E5902" w:rsidP="006B61AF">
            <w:pPr>
              <w:pStyle w:val="Heading2"/>
              <w:spacing w:beforeLines="20" w:before="48" w:afterLines="20" w:after="48"/>
              <w:ind w:left="0"/>
              <w:rPr>
                <w:rFonts w:ascii="Tahoma" w:hAnsi="Tahoma" w:cs="Tahoma"/>
                <w:b w:val="0"/>
                <w:sz w:val="14"/>
              </w:rPr>
            </w:pPr>
            <w:bookmarkStart w:id="52" w:name="_Toc352232881"/>
            <w:r w:rsidRPr="001C46E6">
              <w:rPr>
                <w:rFonts w:ascii="Tahoma" w:hAnsi="Tahoma" w:cs="Tahoma"/>
                <w:b w:val="0"/>
                <w:sz w:val="14"/>
              </w:rPr>
              <w:t xml:space="preserve">Office 365 Mediana Empresa </w:t>
            </w:r>
            <w:r w:rsidR="00865CFA">
              <w:rPr>
                <w:rFonts w:ascii="Tahoma" w:hAnsi="Tahoma" w:cs="Tahoma"/>
                <w:b w:val="0"/>
                <w:sz w:val="14"/>
              </w:rPr>
              <w:br/>
            </w:r>
            <w:r w:rsidRPr="001C46E6">
              <w:rPr>
                <w:rFonts w:ascii="Tahoma" w:hAnsi="Tahoma" w:cs="Tahoma"/>
                <w:b w:val="0"/>
                <w:sz w:val="14"/>
              </w:rPr>
              <w:t>(SL de usuario)</w:t>
            </w:r>
            <w:bookmarkEnd w:id="52"/>
          </w:p>
        </w:tc>
        <w:tc>
          <w:tcPr>
            <w:tcW w:w="429" w:type="dxa"/>
            <w:tcBorders>
              <w:bottom w:val="single" w:sz="4" w:space="0" w:color="auto"/>
            </w:tcBorders>
            <w:shd w:val="clear" w:color="auto" w:fill="FABF8F"/>
            <w:vAlign w:val="center"/>
          </w:tcPr>
          <w:p w:rsidR="003E5902" w:rsidRPr="001C46E6" w:rsidRDefault="003E5902" w:rsidP="009832D3">
            <w:pPr>
              <w:pStyle w:val="TableText"/>
              <w:widowControl w:val="0"/>
            </w:pPr>
          </w:p>
        </w:tc>
        <w:tc>
          <w:tcPr>
            <w:tcW w:w="429" w:type="dxa"/>
            <w:tcBorders>
              <w:bottom w:val="single" w:sz="4" w:space="0" w:color="auto"/>
            </w:tcBorders>
            <w:shd w:val="clear" w:color="auto" w:fill="FABF8F"/>
            <w:vAlign w:val="center"/>
          </w:tcPr>
          <w:p w:rsidR="003E5902" w:rsidRPr="001C46E6" w:rsidRDefault="003E5902" w:rsidP="004000C7">
            <w:pPr>
              <w:pStyle w:val="TableText"/>
              <w:widowControl w:val="0"/>
              <w:rPr>
                <w:rFonts w:ascii="Tahoma" w:hAnsi="Tahoma" w:cs="Tahoma"/>
                <w:sz w:val="13"/>
              </w:rPr>
            </w:pPr>
            <w:r w:rsidRPr="001C46E6">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p>
        </w:tc>
        <w:tc>
          <w:tcPr>
            <w:tcW w:w="1098" w:type="dxa"/>
            <w:gridSpan w:val="4"/>
            <w:tcBorders>
              <w:left w:val="single" w:sz="18" w:space="0" w:color="auto"/>
              <w:bottom w:val="single" w:sz="4" w:space="0" w:color="auto"/>
              <w:right w:val="single" w:sz="18"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3E5902" w:rsidRPr="001C46E6" w:rsidRDefault="003E5902" w:rsidP="00CC19FC">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3E5902" w:rsidRPr="001C46E6"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1C46E6" w:rsidRDefault="003E5902" w:rsidP="004B3534">
            <w:pPr>
              <w:pStyle w:val="TableText"/>
              <w:widowControl w:val="0"/>
              <w:rPr>
                <w:rFonts w:ascii="Tahoma" w:hAnsi="Tahoma" w:cs="Tahoma"/>
                <w:sz w:val="13"/>
              </w:rPr>
            </w:pPr>
            <w:r w:rsidRPr="001C46E6">
              <w:rPr>
                <w:rFonts w:ascii="Tahoma" w:hAnsi="Tahoma" w:cs="Tahoma"/>
                <w:sz w:val="13"/>
              </w:rPr>
              <w:t>OL/OV</w:t>
            </w:r>
          </w:p>
        </w:tc>
      </w:tr>
      <w:tr w:rsidR="00B33D0E" w:rsidRPr="001C46E6" w:rsidTr="00865CFA">
        <w:trPr>
          <w:cantSplit/>
          <w:trHeight w:val="287"/>
        </w:trPr>
        <w:tc>
          <w:tcPr>
            <w:tcW w:w="2638" w:type="dxa"/>
            <w:tcBorders>
              <w:bottom w:val="single" w:sz="4" w:space="0" w:color="auto"/>
            </w:tcBorders>
            <w:shd w:val="clear" w:color="auto" w:fill="auto"/>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53" w:name="_Toc352232882"/>
            <w:r w:rsidRPr="001C46E6">
              <w:rPr>
                <w:rFonts w:ascii="Tahoma" w:hAnsi="Tahoma" w:cs="Tahoma"/>
                <w:b w:val="0"/>
                <w:sz w:val="14"/>
              </w:rPr>
              <w:t>Office 365 Enterprise E1 (SL de Usuario)</w:t>
            </w:r>
            <w:bookmarkEnd w:id="53"/>
          </w:p>
        </w:tc>
        <w:tc>
          <w:tcPr>
            <w:tcW w:w="429" w:type="dxa"/>
            <w:tcBorders>
              <w:bottom w:val="single" w:sz="4" w:space="0" w:color="auto"/>
            </w:tcBorders>
            <w:shd w:val="clear" w:color="auto" w:fill="auto"/>
            <w:vAlign w:val="center"/>
          </w:tcPr>
          <w:p w:rsidR="00CC19FC" w:rsidRPr="001C46E6" w:rsidRDefault="00CC19FC" w:rsidP="009832D3">
            <w:pPr>
              <w:pStyle w:val="TableText"/>
              <w:widowControl w:val="0"/>
            </w:pPr>
          </w:p>
        </w:tc>
        <w:tc>
          <w:tcPr>
            <w:tcW w:w="429" w:type="dxa"/>
            <w:tcBorders>
              <w:bottom w:val="single" w:sz="4" w:space="0" w:color="auto"/>
            </w:tcBorders>
            <w:shd w:val="clear" w:color="auto" w:fill="auto"/>
            <w:vAlign w:val="center"/>
          </w:tcPr>
          <w:p w:rsidR="00CC19FC" w:rsidRPr="001C46E6" w:rsidRDefault="00CC19FC" w:rsidP="004000C7">
            <w:pPr>
              <w:pStyle w:val="TableText"/>
              <w:widowControl w:val="0"/>
              <w:rPr>
                <w:rFonts w:ascii="Tahoma" w:hAnsi="Tahoma" w:cs="Tahoma"/>
                <w:sz w:val="13"/>
              </w:rPr>
            </w:pPr>
            <w:r w:rsidRPr="001C46E6">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385"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CC19FC" w:rsidRPr="001C46E6" w:rsidRDefault="00CC19FC" w:rsidP="00CC19FC">
            <w:pPr>
              <w:pStyle w:val="TableText"/>
              <w:widowControl w:val="0"/>
              <w:rPr>
                <w:rFonts w:ascii="Tahoma" w:hAnsi="Tahoma" w:cs="Tahoma"/>
                <w:sz w:val="13"/>
              </w:rPr>
            </w:pPr>
            <w:r w:rsidRPr="001C46E6">
              <w:rPr>
                <w:rFonts w:ascii="Tahoma" w:hAnsi="Tahoma" w:cs="Tahoma"/>
                <w:sz w:val="13"/>
              </w:rPr>
              <w:t>EOLS</w:t>
            </w: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54" w:name="_Toc291024473"/>
            <w:bookmarkStart w:id="55" w:name="_Toc336337862"/>
            <w:bookmarkStart w:id="56" w:name="_Toc352232883"/>
            <w:r w:rsidRPr="001C46E6">
              <w:rPr>
                <w:rFonts w:ascii="Tahoma" w:hAnsi="Tahoma" w:cs="Tahoma"/>
                <w:b w:val="0"/>
                <w:sz w:val="14"/>
              </w:rPr>
              <w:t>Office 365 Enterprise E2 (SL de Usuario)</w:t>
            </w:r>
            <w:bookmarkEnd w:id="54"/>
            <w:bookmarkEnd w:id="55"/>
            <w:bookmarkEnd w:id="56"/>
          </w:p>
        </w:tc>
        <w:tc>
          <w:tcPr>
            <w:tcW w:w="429" w:type="dxa"/>
            <w:tcBorders>
              <w:bottom w:val="single" w:sz="4" w:space="0" w:color="auto"/>
            </w:tcBorders>
            <w:shd w:val="clear" w:color="auto" w:fill="FABF8F"/>
            <w:vAlign w:val="center"/>
          </w:tcPr>
          <w:p w:rsidR="00CC19FC" w:rsidRPr="001C46E6" w:rsidRDefault="00F60853" w:rsidP="009832D3">
            <w:pPr>
              <w:pStyle w:val="TableText"/>
              <w:widowControl w:val="0"/>
              <w:rPr>
                <w:b/>
                <w:color w:val="0000FF"/>
                <w:sz w:val="13"/>
                <w:szCs w:val="13"/>
                <w:u w:val="single"/>
              </w:rPr>
            </w:pPr>
            <w:hyperlink w:anchor="_65_Office_365" w:history="1">
              <w:r w:rsidR="000D77F6" w:rsidRPr="001C46E6">
                <w:rPr>
                  <w:rStyle w:val="Hyperlink"/>
                </w:rPr>
                <w:t>5</w:t>
              </w:r>
            </w:hyperlink>
          </w:p>
        </w:tc>
        <w:tc>
          <w:tcPr>
            <w:tcW w:w="429" w:type="dxa"/>
            <w:tcBorders>
              <w:bottom w:val="single" w:sz="4" w:space="0" w:color="auto"/>
            </w:tcBorders>
            <w:shd w:val="clear" w:color="auto" w:fill="FABF8F"/>
            <w:vAlign w:val="center"/>
          </w:tcPr>
          <w:p w:rsidR="00CC19FC" w:rsidRPr="001C46E6" w:rsidRDefault="00CC19FC" w:rsidP="004000C7">
            <w:pPr>
              <w:pStyle w:val="TableText"/>
              <w:widowControl w:val="0"/>
              <w:rPr>
                <w:rFonts w:ascii="Tahoma" w:hAnsi="Tahoma" w:cs="Tahoma"/>
                <w:sz w:val="13"/>
              </w:rPr>
            </w:pPr>
            <w:r w:rsidRPr="001C46E6">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385"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EOLS</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r>
      <w:tr w:rsidR="00B33D0E" w:rsidRPr="001C46E6" w:rsidTr="00865CFA">
        <w:trPr>
          <w:cantSplit/>
          <w:trHeight w:val="287"/>
        </w:trPr>
        <w:tc>
          <w:tcPr>
            <w:tcW w:w="2638" w:type="dxa"/>
            <w:tcBorders>
              <w:bottom w:val="single" w:sz="4" w:space="0" w:color="auto"/>
            </w:tcBorders>
            <w:shd w:val="clear" w:color="auto" w:fill="auto"/>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57" w:name="_Toc291024474"/>
            <w:bookmarkStart w:id="58" w:name="_Toc336337863"/>
            <w:bookmarkStart w:id="59" w:name="_Toc352232884"/>
            <w:r w:rsidRPr="001C46E6">
              <w:rPr>
                <w:rFonts w:ascii="Tahoma" w:hAnsi="Tahoma" w:cs="Tahoma"/>
                <w:b w:val="0"/>
                <w:sz w:val="14"/>
              </w:rPr>
              <w:t>Office 365 Enterprise E3 (SL de Usuario)</w:t>
            </w:r>
            <w:bookmarkEnd w:id="57"/>
            <w:bookmarkEnd w:id="58"/>
            <w:bookmarkEnd w:id="59"/>
          </w:p>
        </w:tc>
        <w:tc>
          <w:tcPr>
            <w:tcW w:w="429" w:type="dxa"/>
            <w:tcBorders>
              <w:bottom w:val="single" w:sz="4" w:space="0" w:color="auto"/>
            </w:tcBorders>
            <w:shd w:val="clear" w:color="auto" w:fill="auto"/>
            <w:vAlign w:val="center"/>
          </w:tcPr>
          <w:p w:rsidR="00CC19FC" w:rsidRPr="001C46E6" w:rsidRDefault="00F60853" w:rsidP="009832D3">
            <w:pPr>
              <w:pStyle w:val="TableText"/>
              <w:widowControl w:val="0"/>
              <w:rPr>
                <w:b/>
                <w:color w:val="0000FF"/>
                <w:sz w:val="13"/>
                <w:szCs w:val="13"/>
                <w:u w:val="single"/>
              </w:rPr>
            </w:pPr>
            <w:hyperlink w:anchor="_65_Office_365" w:history="1">
              <w:r w:rsidR="000D77F6" w:rsidRPr="001C46E6">
                <w:rPr>
                  <w:rStyle w:val="Hyperlink"/>
                </w:rPr>
                <w:t>5</w:t>
              </w:r>
            </w:hyperlink>
          </w:p>
        </w:tc>
        <w:tc>
          <w:tcPr>
            <w:tcW w:w="429" w:type="dxa"/>
            <w:tcBorders>
              <w:bottom w:val="single" w:sz="4" w:space="0" w:color="auto"/>
            </w:tcBorders>
            <w:shd w:val="clear" w:color="auto" w:fill="auto"/>
            <w:vAlign w:val="center"/>
          </w:tcPr>
          <w:p w:rsidR="00CC19FC" w:rsidRPr="001C46E6" w:rsidRDefault="00CC19FC" w:rsidP="004000C7">
            <w:pPr>
              <w:pStyle w:val="TableText"/>
              <w:widowControl w:val="0"/>
              <w:rPr>
                <w:rFonts w:ascii="Tahoma" w:hAnsi="Tahoma" w:cs="Tahoma"/>
                <w:sz w:val="13"/>
              </w:rPr>
            </w:pPr>
            <w:r w:rsidRPr="001C46E6">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385"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EOLS</w:t>
            </w: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60" w:name="_Toc291024475"/>
            <w:bookmarkStart w:id="61" w:name="_Toc336337864"/>
            <w:bookmarkStart w:id="62" w:name="_Toc352232885"/>
            <w:r w:rsidRPr="001C46E6">
              <w:rPr>
                <w:rFonts w:ascii="Tahoma" w:hAnsi="Tahoma" w:cs="Tahoma"/>
                <w:b w:val="0"/>
                <w:sz w:val="14"/>
              </w:rPr>
              <w:t>Office 365 Enterprise E4 (SL de Usuario)</w:t>
            </w:r>
            <w:bookmarkEnd w:id="60"/>
            <w:bookmarkEnd w:id="61"/>
            <w:bookmarkEnd w:id="62"/>
          </w:p>
        </w:tc>
        <w:tc>
          <w:tcPr>
            <w:tcW w:w="429" w:type="dxa"/>
            <w:tcBorders>
              <w:bottom w:val="single" w:sz="4" w:space="0" w:color="auto"/>
            </w:tcBorders>
            <w:shd w:val="clear" w:color="auto" w:fill="FABF8F"/>
            <w:vAlign w:val="center"/>
          </w:tcPr>
          <w:p w:rsidR="00CC19FC" w:rsidRPr="001C46E6" w:rsidRDefault="00F60853" w:rsidP="009832D3">
            <w:pPr>
              <w:pStyle w:val="TableText"/>
              <w:widowControl w:val="0"/>
              <w:rPr>
                <w:b/>
                <w:color w:val="0000FF"/>
                <w:sz w:val="13"/>
                <w:szCs w:val="13"/>
                <w:u w:val="single"/>
              </w:rPr>
            </w:pPr>
            <w:hyperlink w:anchor="_65_Office_365" w:history="1">
              <w:r w:rsidR="000D77F6" w:rsidRPr="001C46E6">
                <w:rPr>
                  <w:rStyle w:val="Hyperlink"/>
                </w:rPr>
                <w:t>5</w:t>
              </w:r>
            </w:hyperlink>
          </w:p>
        </w:tc>
        <w:tc>
          <w:tcPr>
            <w:tcW w:w="429" w:type="dxa"/>
            <w:tcBorders>
              <w:bottom w:val="single" w:sz="4" w:space="0" w:color="auto"/>
            </w:tcBorders>
            <w:shd w:val="clear" w:color="auto" w:fill="FABF8F"/>
            <w:vAlign w:val="center"/>
          </w:tcPr>
          <w:p w:rsidR="00CC19FC" w:rsidRPr="001C46E6" w:rsidRDefault="00CC19FC" w:rsidP="004000C7">
            <w:pPr>
              <w:pStyle w:val="TableText"/>
              <w:widowControl w:val="0"/>
              <w:rPr>
                <w:rFonts w:ascii="Tahoma" w:hAnsi="Tahoma" w:cs="Tahoma"/>
                <w:sz w:val="13"/>
              </w:rPr>
            </w:pPr>
            <w:r w:rsidRPr="001C46E6">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385"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EOLS</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r>
      <w:tr w:rsidR="00B33D0E" w:rsidRPr="001C46E6" w:rsidTr="00865CFA">
        <w:trPr>
          <w:cantSplit/>
          <w:trHeight w:val="287"/>
        </w:trPr>
        <w:tc>
          <w:tcPr>
            <w:tcW w:w="2638" w:type="dxa"/>
            <w:tcBorders>
              <w:bottom w:val="single" w:sz="4" w:space="0" w:color="auto"/>
            </w:tcBorders>
            <w:shd w:val="clear" w:color="auto" w:fill="auto"/>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63" w:name="_Toc352232886"/>
            <w:r w:rsidRPr="001C46E6">
              <w:rPr>
                <w:rFonts w:ascii="Tahoma" w:hAnsi="Tahoma" w:cs="Tahoma"/>
                <w:b w:val="0"/>
                <w:sz w:val="14"/>
              </w:rPr>
              <w:t>Derechos de uso comercial de Office Hogar y Estudiantes RT 2013</w:t>
            </w:r>
            <w:bookmarkEnd w:id="63"/>
          </w:p>
        </w:tc>
        <w:tc>
          <w:tcPr>
            <w:tcW w:w="429" w:type="dxa"/>
            <w:tcBorders>
              <w:bottom w:val="single" w:sz="4" w:space="0" w:color="auto"/>
            </w:tcBorders>
            <w:shd w:val="clear" w:color="auto" w:fill="auto"/>
            <w:vAlign w:val="center"/>
          </w:tcPr>
          <w:p w:rsidR="00CC19FC" w:rsidRPr="001C46E6"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auto"/>
            <w:vAlign w:val="center"/>
          </w:tcPr>
          <w:p w:rsidR="00CC19FC" w:rsidRPr="001C46E6" w:rsidRDefault="00CC19FC" w:rsidP="004000C7">
            <w:pPr>
              <w:pStyle w:val="TableText"/>
              <w:widowControl w:val="0"/>
              <w:rPr>
                <w:rFonts w:ascii="Tahoma" w:hAnsi="Tahoma" w:cs="Tahoma"/>
                <w:sz w:val="13"/>
              </w:rPr>
            </w:pPr>
            <w:r w:rsidRPr="001C46E6">
              <w:rPr>
                <w:rFonts w:ascii="Tahoma"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r>
      <w:tr w:rsidR="00146303" w:rsidRPr="001C46E6" w:rsidTr="00865CFA">
        <w:trPr>
          <w:cantSplit/>
          <w:trHeight w:val="287"/>
        </w:trPr>
        <w:tc>
          <w:tcPr>
            <w:tcW w:w="2638" w:type="dxa"/>
            <w:tcBorders>
              <w:bottom w:val="single" w:sz="4" w:space="0" w:color="auto"/>
            </w:tcBorders>
            <w:shd w:val="clear" w:color="auto" w:fill="FABF8F"/>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64" w:name="_Toc336337865"/>
            <w:bookmarkStart w:id="65" w:name="_Toc352232887"/>
            <w:r w:rsidRPr="001C46E6">
              <w:rPr>
                <w:rFonts w:ascii="Tahoma" w:hAnsi="Tahoma" w:cs="Tahoma"/>
                <w:b w:val="0"/>
                <w:sz w:val="14"/>
              </w:rPr>
              <w:t>Office para Mac Standard 2011</w:t>
            </w:r>
            <w:bookmarkEnd w:id="64"/>
            <w:bookmarkEnd w:id="65"/>
            <w:r w:rsidRPr="001C46E6">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1C46E6" w:rsidRDefault="00F60853" w:rsidP="009832D3">
            <w:pPr>
              <w:pStyle w:val="TableText"/>
              <w:widowControl w:val="0"/>
              <w:rPr>
                <w:rStyle w:val="EndnoteReference"/>
                <w:color w:val="0000FF"/>
                <w:sz w:val="13"/>
                <w:szCs w:val="13"/>
                <w:u w:val="single"/>
              </w:rPr>
            </w:pPr>
            <w:hyperlink w:anchor="_76_Office_for" w:history="1">
              <w:r w:rsidR="000D77F6" w:rsidRPr="001C46E6">
                <w:rPr>
                  <w:rStyle w:val="Hyperlink"/>
                </w:rPr>
                <w:t>6</w:t>
              </w:r>
            </w:hyperlink>
          </w:p>
        </w:tc>
        <w:tc>
          <w:tcPr>
            <w:tcW w:w="429" w:type="dxa"/>
            <w:tcBorders>
              <w:bottom w:val="single" w:sz="4" w:space="0" w:color="auto"/>
            </w:tcBorders>
            <w:shd w:val="clear" w:color="auto" w:fill="FABF8F"/>
            <w:vAlign w:val="center"/>
          </w:tcPr>
          <w:p w:rsidR="00CC19FC" w:rsidRPr="001C46E6" w:rsidRDefault="00CC19FC" w:rsidP="004000C7">
            <w:pPr>
              <w:pStyle w:val="TableText"/>
              <w:widowControl w:val="0"/>
              <w:rPr>
                <w:rFonts w:ascii="Tahoma" w:hAnsi="Tahoma" w:cs="Tahoma"/>
                <w:sz w:val="13"/>
              </w:rPr>
            </w:pPr>
            <w:r w:rsidRPr="001C46E6">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5</w:t>
            </w: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4</w:t>
            </w: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385"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4</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CC19FC" w:rsidRPr="001C46E6" w:rsidRDefault="00CC19FC" w:rsidP="00080B33">
            <w:pPr>
              <w:pStyle w:val="TableText"/>
              <w:widowControl w:val="0"/>
              <w:rPr>
                <w:rFonts w:ascii="Tahoma" w:hAnsi="Tahoma" w:cs="Tahoma"/>
                <w:sz w:val="13"/>
              </w:rPr>
            </w:pPr>
            <w:r w:rsidRPr="001C46E6">
              <w:rPr>
                <w:rFonts w:ascii="Tahoma" w:hAnsi="Tahoma" w:cs="Tahoma"/>
                <w:sz w:val="13"/>
              </w:rPr>
              <w:t>E</w:t>
            </w:r>
          </w:p>
        </w:tc>
        <w:tc>
          <w:tcPr>
            <w:tcW w:w="514"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r>
      <w:tr w:rsidR="00B33D0E" w:rsidRPr="001C46E6" w:rsidTr="00865CFA">
        <w:trPr>
          <w:cantSplit/>
          <w:trHeight w:val="287"/>
        </w:trPr>
        <w:tc>
          <w:tcPr>
            <w:tcW w:w="2638" w:type="dxa"/>
            <w:tcBorders>
              <w:bottom w:val="single" w:sz="4" w:space="0" w:color="auto"/>
            </w:tcBorders>
            <w:shd w:val="clear" w:color="auto" w:fill="auto"/>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66" w:name="_Office_Multi-Language_Pack"/>
            <w:bookmarkStart w:id="67" w:name="_Toc336337866"/>
            <w:bookmarkStart w:id="68" w:name="_Toc352232888"/>
            <w:bookmarkEnd w:id="66"/>
            <w:r w:rsidRPr="001C46E6">
              <w:rPr>
                <w:rFonts w:ascii="Tahoma" w:hAnsi="Tahoma" w:cs="Tahoma"/>
                <w:b w:val="0"/>
                <w:sz w:val="14"/>
              </w:rPr>
              <w:t xml:space="preserve">Office Multi-Language Pack </w:t>
            </w:r>
            <w:bookmarkEnd w:id="67"/>
            <w:r w:rsidRPr="001C46E6">
              <w:rPr>
                <w:rFonts w:ascii="Tahoma" w:hAnsi="Tahoma" w:cs="Tahoma"/>
                <w:b w:val="0"/>
                <w:sz w:val="14"/>
              </w:rPr>
              <w:t>2013</w:t>
            </w:r>
            <w:bookmarkEnd w:id="68"/>
          </w:p>
        </w:tc>
        <w:tc>
          <w:tcPr>
            <w:tcW w:w="429" w:type="dxa"/>
            <w:tcBorders>
              <w:bottom w:val="single" w:sz="4" w:space="0" w:color="auto"/>
            </w:tcBorders>
            <w:shd w:val="clear" w:color="auto" w:fill="auto"/>
            <w:vAlign w:val="center"/>
          </w:tcPr>
          <w:p w:rsidR="00CC19FC" w:rsidRPr="001C46E6" w:rsidRDefault="00F60853" w:rsidP="009832D3">
            <w:pPr>
              <w:pStyle w:val="TableText"/>
              <w:widowControl w:val="0"/>
              <w:rPr>
                <w:rStyle w:val="EndnoteReference"/>
                <w:color w:val="0000FF"/>
                <w:sz w:val="13"/>
                <w:szCs w:val="13"/>
                <w:u w:val="single"/>
              </w:rPr>
            </w:pPr>
            <w:hyperlink w:anchor="_87_Office_Multi-Language" w:history="1">
              <w:r w:rsidR="000D77F6" w:rsidRPr="001C46E6">
                <w:rPr>
                  <w:rStyle w:val="Hyperlink"/>
                </w:rPr>
                <w:t>7</w:t>
              </w:r>
            </w:hyperlink>
          </w:p>
        </w:tc>
        <w:tc>
          <w:tcPr>
            <w:tcW w:w="429" w:type="dxa"/>
            <w:tcBorders>
              <w:bottom w:val="single" w:sz="4" w:space="0" w:color="auto"/>
            </w:tcBorders>
            <w:shd w:val="clear" w:color="auto" w:fill="auto"/>
            <w:vAlign w:val="center"/>
          </w:tcPr>
          <w:p w:rsidR="00CC19FC" w:rsidRPr="001C46E6" w:rsidRDefault="00CC19FC" w:rsidP="004000C7">
            <w:pPr>
              <w:pStyle w:val="TableText"/>
              <w:widowControl w:val="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080B33">
            <w:pPr>
              <w:pStyle w:val="TableText"/>
              <w:widowControl w:val="0"/>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r>
      <w:tr w:rsidR="00146303" w:rsidRPr="001C46E6" w:rsidTr="00865CFA">
        <w:trPr>
          <w:cantSplit/>
          <w:trHeight w:val="422"/>
        </w:trPr>
        <w:tc>
          <w:tcPr>
            <w:tcW w:w="2638" w:type="dxa"/>
            <w:tcBorders>
              <w:bottom w:val="single" w:sz="4" w:space="0" w:color="auto"/>
            </w:tcBorders>
            <w:shd w:val="clear" w:color="auto" w:fill="FABF8F"/>
            <w:vAlign w:val="center"/>
          </w:tcPr>
          <w:p w:rsidR="00CC19FC" w:rsidRPr="001C46E6" w:rsidRDefault="00CC19FC" w:rsidP="006B61AF">
            <w:pPr>
              <w:pStyle w:val="ProductNames"/>
              <w:spacing w:beforeLines="20" w:before="48" w:afterLines="20" w:after="48"/>
              <w:rPr>
                <w:rFonts w:ascii="Tahoma" w:hAnsi="Tahoma" w:cs="Tahoma"/>
                <w:sz w:val="14"/>
              </w:rPr>
            </w:pPr>
            <w:bookmarkStart w:id="69" w:name="_Toc336337867"/>
            <w:bookmarkStart w:id="70" w:name="_Toc352232889"/>
            <w:r w:rsidRPr="001C46E6">
              <w:rPr>
                <w:rFonts w:ascii="Tahoma" w:hAnsi="Tahoma" w:cs="Tahoma"/>
                <w:sz w:val="14"/>
              </w:rPr>
              <w:t xml:space="preserve">Office Professional Plus </w:t>
            </w:r>
            <w:bookmarkEnd w:id="69"/>
            <w:r w:rsidRPr="001C46E6">
              <w:rPr>
                <w:rFonts w:ascii="Tahoma" w:hAnsi="Tahoma" w:cs="Tahoma"/>
                <w:sz w:val="14"/>
              </w:rPr>
              <w:t>2013</w:t>
            </w:r>
            <w:bookmarkEnd w:id="70"/>
          </w:p>
        </w:tc>
        <w:tc>
          <w:tcPr>
            <w:tcW w:w="429" w:type="dxa"/>
            <w:tcBorders>
              <w:bottom w:val="single" w:sz="4" w:space="0" w:color="auto"/>
            </w:tcBorders>
            <w:shd w:val="clear" w:color="auto" w:fill="FABF8F"/>
            <w:vAlign w:val="center"/>
          </w:tcPr>
          <w:p w:rsidR="00CC19FC" w:rsidRPr="001C46E6" w:rsidRDefault="00F60853" w:rsidP="009832D3">
            <w:pPr>
              <w:pStyle w:val="TableText"/>
              <w:widowControl w:val="0"/>
              <w:rPr>
                <w:rStyle w:val="EndnoteReference"/>
                <w:color w:val="0000FF"/>
                <w:sz w:val="13"/>
                <w:szCs w:val="13"/>
                <w:u w:val="single"/>
              </w:rPr>
            </w:pPr>
            <w:hyperlink w:anchor="_98_Office_Professional" w:history="1">
              <w:r w:rsidR="000D77F6" w:rsidRPr="001C46E6">
                <w:rPr>
                  <w:rStyle w:val="Hyperlink"/>
                </w:rPr>
                <w:t>8</w:t>
              </w:r>
            </w:hyperlink>
          </w:p>
        </w:tc>
        <w:tc>
          <w:tcPr>
            <w:tcW w:w="429" w:type="dxa"/>
            <w:tcBorders>
              <w:bottom w:val="single" w:sz="4" w:space="0" w:color="auto"/>
            </w:tcBorders>
            <w:shd w:val="clear" w:color="auto" w:fill="FABF8F"/>
            <w:vAlign w:val="center"/>
          </w:tcPr>
          <w:p w:rsidR="00CC19FC" w:rsidRPr="001C46E6" w:rsidRDefault="00CC19FC" w:rsidP="004000C7">
            <w:pPr>
              <w:pStyle w:val="TableText"/>
              <w:widowControl w:val="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5</w:t>
            </w: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4</w:t>
            </w: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385"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4</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603" w:type="dxa"/>
            <w:tcBorders>
              <w:left w:val="single" w:sz="18" w:space="0" w:color="auto"/>
              <w:bottom w:val="single" w:sz="4" w:space="0" w:color="auto"/>
            </w:tcBorders>
            <w:shd w:val="clear" w:color="auto" w:fill="FABF8F"/>
            <w:vAlign w:val="center"/>
          </w:tcPr>
          <w:p w:rsidR="00CC19FC" w:rsidRPr="001C46E6" w:rsidRDefault="00CC19FC" w:rsidP="00097B90">
            <w:pPr>
              <w:pStyle w:val="TableText"/>
              <w:widowControl w:val="0"/>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E</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E, P</w:t>
            </w:r>
          </w:p>
        </w:tc>
        <w:tc>
          <w:tcPr>
            <w:tcW w:w="514" w:type="dxa"/>
            <w:tcBorders>
              <w:bottom w:val="single" w:sz="4" w:space="0" w:color="auto"/>
            </w:tcBorders>
            <w:shd w:val="clear" w:color="auto" w:fill="FABF8F"/>
            <w:vAlign w:val="center"/>
          </w:tcPr>
          <w:p w:rsidR="00CC19FC" w:rsidRPr="001C46E6" w:rsidRDefault="00CC19FC" w:rsidP="00080B33">
            <w:pPr>
              <w:pStyle w:val="TableText"/>
              <w:widowControl w:val="0"/>
              <w:rPr>
                <w:rFonts w:ascii="Tahoma" w:hAnsi="Tahoma" w:cs="Tahoma"/>
                <w:sz w:val="13"/>
              </w:rPr>
            </w:pPr>
            <w:r w:rsidRPr="001C46E6">
              <w:rPr>
                <w:rFonts w:ascii="Tahoma" w:hAnsi="Tahoma" w:cs="Tahoma"/>
                <w:sz w:val="13"/>
              </w:rPr>
              <w:t>E,ST</w:t>
            </w:r>
          </w:p>
        </w:tc>
        <w:tc>
          <w:tcPr>
            <w:tcW w:w="514"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r>
      <w:tr w:rsidR="00B33D0E" w:rsidRPr="001C46E6" w:rsidTr="00865CFA">
        <w:trPr>
          <w:cantSplit/>
          <w:trHeight w:val="278"/>
        </w:trPr>
        <w:tc>
          <w:tcPr>
            <w:tcW w:w="2638" w:type="dxa"/>
            <w:tcBorders>
              <w:bottom w:val="single" w:sz="4" w:space="0" w:color="auto"/>
            </w:tcBorders>
            <w:shd w:val="clear" w:color="auto" w:fill="auto"/>
            <w:vAlign w:val="center"/>
          </w:tcPr>
          <w:p w:rsidR="00CC19FC" w:rsidRPr="001C46E6" w:rsidRDefault="00CC19FC" w:rsidP="006B61AF">
            <w:pPr>
              <w:pStyle w:val="Heading3"/>
              <w:spacing w:beforeLines="20" w:before="48" w:afterLines="20" w:after="48"/>
              <w:rPr>
                <w:rFonts w:ascii="Tahoma" w:hAnsi="Tahoma" w:cs="Tahoma"/>
                <w:b w:val="0"/>
                <w:sz w:val="14"/>
              </w:rPr>
            </w:pPr>
            <w:bookmarkStart w:id="71" w:name="_Toc336337868"/>
            <w:bookmarkStart w:id="72" w:name="_Toc352232890"/>
            <w:r w:rsidRPr="001C46E6">
              <w:rPr>
                <w:rFonts w:ascii="Tahoma" w:hAnsi="Tahoma" w:cs="Tahoma"/>
                <w:b w:val="0"/>
                <w:sz w:val="14"/>
              </w:rPr>
              <w:t xml:space="preserve">Office Standard </w:t>
            </w:r>
            <w:bookmarkEnd w:id="71"/>
            <w:r w:rsidRPr="001C46E6">
              <w:rPr>
                <w:rFonts w:ascii="Tahoma" w:hAnsi="Tahoma" w:cs="Tahoma"/>
                <w:b w:val="0"/>
                <w:sz w:val="14"/>
              </w:rPr>
              <w:t>2013</w:t>
            </w:r>
            <w:bookmarkEnd w:id="72"/>
            <w:r w:rsidRPr="001C46E6">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1C46E6" w:rsidRDefault="00F60853" w:rsidP="009832D3">
            <w:pPr>
              <w:pStyle w:val="TableText"/>
              <w:widowControl w:val="0"/>
              <w:rPr>
                <w:rStyle w:val="EndnoteReference"/>
                <w:color w:val="0000FF"/>
                <w:sz w:val="13"/>
                <w:szCs w:val="13"/>
                <w:u w:val="single"/>
              </w:rPr>
            </w:pPr>
            <w:hyperlink w:anchor="_109_Office_Standard" w:history="1">
              <w:r w:rsidR="000D77F6" w:rsidRPr="001C46E6">
                <w:rPr>
                  <w:rStyle w:val="Hyperlink"/>
                  <w:sz w:val="13"/>
                </w:rPr>
                <w:t>9</w:t>
              </w:r>
            </w:hyperlink>
          </w:p>
        </w:tc>
        <w:tc>
          <w:tcPr>
            <w:tcW w:w="429" w:type="dxa"/>
            <w:tcBorders>
              <w:bottom w:val="single" w:sz="4" w:space="0" w:color="auto"/>
            </w:tcBorders>
            <w:shd w:val="clear" w:color="auto" w:fill="auto"/>
            <w:vAlign w:val="center"/>
          </w:tcPr>
          <w:p w:rsidR="00CC19FC" w:rsidRPr="001C46E6" w:rsidRDefault="00CC19FC" w:rsidP="004000C7">
            <w:pPr>
              <w:pStyle w:val="TableText"/>
              <w:widowControl w:val="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b/>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5</w:t>
            </w: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4</w:t>
            </w: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385"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4</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CC19FC" w:rsidRPr="001C46E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r>
      <w:tr w:rsidR="00146303" w:rsidRPr="001C46E6" w:rsidTr="00865CFA">
        <w:trPr>
          <w:cantSplit/>
          <w:trHeight w:val="305"/>
        </w:trPr>
        <w:tc>
          <w:tcPr>
            <w:tcW w:w="2638" w:type="dxa"/>
            <w:tcBorders>
              <w:bottom w:val="single" w:sz="4" w:space="0" w:color="auto"/>
            </w:tcBorders>
            <w:shd w:val="clear" w:color="auto" w:fill="FABF8F"/>
          </w:tcPr>
          <w:p w:rsidR="00CC19FC" w:rsidRPr="001C46E6" w:rsidRDefault="00CC19FC" w:rsidP="006B61AF">
            <w:pPr>
              <w:pStyle w:val="Heading2"/>
              <w:spacing w:beforeLines="20" w:before="48" w:afterLines="20" w:after="48"/>
              <w:ind w:left="0"/>
              <w:rPr>
                <w:rFonts w:ascii="Tahoma" w:hAnsi="Tahoma" w:cs="Tahoma"/>
                <w:b w:val="0"/>
                <w:sz w:val="14"/>
              </w:rPr>
            </w:pPr>
            <w:bookmarkStart w:id="73" w:name="_Toc336337869"/>
            <w:bookmarkStart w:id="74" w:name="_Toc352232891"/>
            <w:r w:rsidRPr="001C46E6">
              <w:rPr>
                <w:rFonts w:ascii="Tahoma" w:hAnsi="Tahoma" w:cs="Tahoma"/>
                <w:b w:val="0"/>
                <w:sz w:val="14"/>
              </w:rPr>
              <w:t>Office 365 ProPlus (SL de usuario)</w:t>
            </w:r>
            <w:bookmarkEnd w:id="73"/>
            <w:bookmarkEnd w:id="74"/>
          </w:p>
        </w:tc>
        <w:tc>
          <w:tcPr>
            <w:tcW w:w="429" w:type="dxa"/>
            <w:tcBorders>
              <w:bottom w:val="single" w:sz="4" w:space="0" w:color="auto"/>
            </w:tcBorders>
            <w:shd w:val="clear" w:color="auto" w:fill="FABF8F"/>
          </w:tcPr>
          <w:p w:rsidR="00CC19FC" w:rsidRPr="001C46E6" w:rsidRDefault="00F60853" w:rsidP="001866F1">
            <w:pPr>
              <w:pStyle w:val="TableText"/>
              <w:widowControl w:val="0"/>
              <w:spacing w:before="120"/>
              <w:rPr>
                <w:b/>
                <w:color w:val="0000FF"/>
                <w:sz w:val="13"/>
                <w:szCs w:val="13"/>
                <w:u w:val="single"/>
              </w:rPr>
            </w:pPr>
            <w:hyperlink w:anchor="_10_Office_365" w:history="1">
              <w:r w:rsidR="000D77F6" w:rsidRPr="001C46E6">
                <w:rPr>
                  <w:rStyle w:val="Hyperlink"/>
                </w:rPr>
                <w:t>10</w:t>
              </w:r>
            </w:hyperlink>
            <w:hyperlink w:anchor="Aps_9OfficeProPlusSubUserSL" w:history="1"/>
          </w:p>
        </w:tc>
        <w:tc>
          <w:tcPr>
            <w:tcW w:w="429" w:type="dxa"/>
            <w:tcBorders>
              <w:bottom w:val="single" w:sz="4" w:space="0" w:color="auto"/>
            </w:tcBorders>
            <w:shd w:val="clear" w:color="auto" w:fill="FABF8F"/>
            <w:vAlign w:val="center"/>
          </w:tcPr>
          <w:p w:rsidR="00CC19FC" w:rsidRPr="001C46E6" w:rsidRDefault="00CC19FC" w:rsidP="004000C7">
            <w:pPr>
              <w:pStyle w:val="TableText"/>
              <w:rPr>
                <w:rFonts w:ascii="Tahoma" w:hAnsi="Tahoma" w:cs="Tahoma"/>
                <w:sz w:val="13"/>
              </w:rPr>
            </w:pPr>
            <w:r w:rsidRPr="001C46E6">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1C46E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1C46E6" w:rsidRDefault="00CC19FC" w:rsidP="004B3534">
            <w:pPr>
              <w:pStyle w:val="TableText"/>
              <w:rPr>
                <w:rFonts w:ascii="Tahoma" w:hAnsi="Tahoma" w:cs="Tahoma"/>
                <w:sz w:val="13"/>
              </w:rPr>
            </w:pPr>
          </w:p>
        </w:tc>
        <w:tc>
          <w:tcPr>
            <w:tcW w:w="481" w:type="dxa"/>
            <w:gridSpan w:val="2"/>
            <w:tcBorders>
              <w:bottom w:val="single" w:sz="4" w:space="0" w:color="auto"/>
            </w:tcBorders>
            <w:shd w:val="clear" w:color="auto" w:fill="FABF8F"/>
          </w:tcPr>
          <w:p w:rsidR="00CC19FC" w:rsidRPr="001C46E6" w:rsidRDefault="00CC19FC" w:rsidP="004B3534">
            <w:pPr>
              <w:pStyle w:val="TableText"/>
              <w:rPr>
                <w:rFonts w:ascii="Tahoma" w:hAnsi="Tahoma" w:cs="Tahoma"/>
                <w:sz w:val="13"/>
              </w:rPr>
            </w:pPr>
          </w:p>
        </w:tc>
        <w:tc>
          <w:tcPr>
            <w:tcW w:w="468" w:type="dxa"/>
            <w:gridSpan w:val="2"/>
            <w:tcBorders>
              <w:bottom w:val="single" w:sz="4" w:space="0" w:color="auto"/>
            </w:tcBorders>
            <w:shd w:val="clear" w:color="auto" w:fill="FABF8F"/>
          </w:tcPr>
          <w:p w:rsidR="00CC19FC" w:rsidRPr="001C46E6" w:rsidRDefault="00CC19FC" w:rsidP="004B3534">
            <w:pPr>
              <w:pStyle w:val="TableText"/>
              <w:rPr>
                <w:rFonts w:ascii="Tahoma" w:hAnsi="Tahoma" w:cs="Tahoma"/>
                <w:sz w:val="13"/>
              </w:rPr>
            </w:pPr>
          </w:p>
        </w:tc>
        <w:tc>
          <w:tcPr>
            <w:tcW w:w="405" w:type="dxa"/>
            <w:gridSpan w:val="2"/>
            <w:tcBorders>
              <w:bottom w:val="single" w:sz="4" w:space="0" w:color="auto"/>
            </w:tcBorders>
            <w:shd w:val="clear" w:color="auto" w:fill="FABF8F"/>
          </w:tcPr>
          <w:p w:rsidR="00CC19FC" w:rsidRPr="001C46E6" w:rsidRDefault="00CC19FC" w:rsidP="004B3534">
            <w:pPr>
              <w:pStyle w:val="TableText"/>
              <w:rPr>
                <w:rFonts w:ascii="Tahoma" w:hAnsi="Tahoma" w:cs="Tahoma"/>
                <w:sz w:val="13"/>
              </w:rPr>
            </w:pPr>
          </w:p>
        </w:tc>
        <w:tc>
          <w:tcPr>
            <w:tcW w:w="423" w:type="dxa"/>
            <w:gridSpan w:val="2"/>
            <w:tcBorders>
              <w:bottom w:val="single" w:sz="4" w:space="0" w:color="auto"/>
            </w:tcBorders>
            <w:shd w:val="clear" w:color="auto" w:fill="FABF8F"/>
          </w:tcPr>
          <w:p w:rsidR="00CC19FC" w:rsidRPr="001C46E6" w:rsidRDefault="00CC19FC" w:rsidP="004B3534">
            <w:pPr>
              <w:pStyle w:val="TableText"/>
              <w:rPr>
                <w:rFonts w:ascii="Tahoma" w:hAnsi="Tahoma" w:cs="Tahoma"/>
                <w:sz w:val="13"/>
              </w:rPr>
            </w:pPr>
          </w:p>
        </w:tc>
        <w:tc>
          <w:tcPr>
            <w:tcW w:w="450" w:type="dxa"/>
            <w:gridSpan w:val="2"/>
            <w:tcBorders>
              <w:bottom w:val="single" w:sz="4" w:space="0" w:color="auto"/>
            </w:tcBorders>
            <w:shd w:val="clear" w:color="auto" w:fill="FABF8F"/>
          </w:tcPr>
          <w:p w:rsidR="00CC19FC" w:rsidRPr="001C46E6" w:rsidRDefault="00CC19FC" w:rsidP="004B3534">
            <w:pPr>
              <w:pStyle w:val="TableText"/>
              <w:rPr>
                <w:rFonts w:ascii="Tahoma" w:hAnsi="Tahoma" w:cs="Tahoma"/>
                <w:sz w:val="13"/>
              </w:rPr>
            </w:pPr>
          </w:p>
        </w:tc>
        <w:tc>
          <w:tcPr>
            <w:tcW w:w="441" w:type="dxa"/>
            <w:tcBorders>
              <w:bottom w:val="single" w:sz="4" w:space="0" w:color="auto"/>
              <w:right w:val="single" w:sz="18" w:space="0" w:color="auto"/>
            </w:tcBorders>
            <w:shd w:val="clear" w:color="auto" w:fill="FABF8F"/>
          </w:tcPr>
          <w:p w:rsidR="00CC19FC" w:rsidRPr="001C46E6" w:rsidRDefault="00CC19FC" w:rsidP="004B3534">
            <w:pPr>
              <w:pStyle w:val="TableText"/>
              <w:rPr>
                <w:rFonts w:ascii="Tahoma" w:hAnsi="Tahoma" w:cs="Tahoma"/>
                <w:sz w:val="13"/>
              </w:rPr>
            </w:pPr>
          </w:p>
        </w:tc>
        <w:tc>
          <w:tcPr>
            <w:tcW w:w="335" w:type="dxa"/>
            <w:tcBorders>
              <w:left w:val="single" w:sz="18" w:space="0" w:color="auto"/>
              <w:bottom w:val="single" w:sz="4" w:space="0" w:color="auto"/>
            </w:tcBorders>
            <w:shd w:val="clear" w:color="auto" w:fill="FABF8F"/>
          </w:tcPr>
          <w:p w:rsidR="00CC19FC" w:rsidRPr="001C46E6" w:rsidRDefault="00CC19FC" w:rsidP="004B3534">
            <w:pPr>
              <w:pStyle w:val="TableText"/>
              <w:rPr>
                <w:rFonts w:ascii="Tahoma" w:hAnsi="Tahoma" w:cs="Tahoma"/>
                <w:sz w:val="13"/>
              </w:rPr>
            </w:pPr>
          </w:p>
        </w:tc>
        <w:tc>
          <w:tcPr>
            <w:tcW w:w="385" w:type="dxa"/>
            <w:tcBorders>
              <w:bottom w:val="single" w:sz="4" w:space="0" w:color="auto"/>
            </w:tcBorders>
            <w:shd w:val="clear" w:color="auto" w:fill="FABF8F"/>
          </w:tcPr>
          <w:p w:rsidR="00CC19FC" w:rsidRPr="001C46E6" w:rsidRDefault="00CC19FC" w:rsidP="004B3534">
            <w:pPr>
              <w:pStyle w:val="TableText"/>
              <w:rPr>
                <w:rFonts w:ascii="Tahoma" w:hAnsi="Tahoma" w:cs="Tahoma"/>
                <w:sz w:val="13"/>
              </w:rPr>
            </w:pPr>
          </w:p>
        </w:tc>
        <w:tc>
          <w:tcPr>
            <w:tcW w:w="378" w:type="dxa"/>
            <w:gridSpan w:val="2"/>
            <w:tcBorders>
              <w:bottom w:val="single" w:sz="4" w:space="0" w:color="auto"/>
              <w:right w:val="single" w:sz="18" w:space="0" w:color="auto"/>
            </w:tcBorders>
            <w:shd w:val="clear" w:color="auto" w:fill="FABF8F"/>
          </w:tcPr>
          <w:p w:rsidR="00CC19FC" w:rsidRPr="001C46E6" w:rsidRDefault="00CC19FC" w:rsidP="004B3534">
            <w:pPr>
              <w:pStyle w:val="TableText"/>
              <w:rPr>
                <w:rFonts w:ascii="Tahoma" w:hAnsi="Tahoma" w:cs="Tahoma"/>
                <w:sz w:val="13"/>
              </w:rPr>
            </w:pPr>
          </w:p>
        </w:tc>
        <w:tc>
          <w:tcPr>
            <w:tcW w:w="603" w:type="dxa"/>
            <w:tcBorders>
              <w:left w:val="single" w:sz="18" w:space="0" w:color="auto"/>
              <w:bottom w:val="single" w:sz="4" w:space="0" w:color="auto"/>
            </w:tcBorders>
            <w:shd w:val="clear" w:color="auto" w:fill="FABF8F"/>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140B67">
            <w:pPr>
              <w:pStyle w:val="TableText"/>
              <w:rPr>
                <w:rFonts w:ascii="Tahoma" w:hAnsi="Tahoma" w:cs="Tahoma"/>
                <w:sz w:val="13"/>
              </w:rPr>
            </w:pPr>
            <w:r w:rsidRPr="001C46E6">
              <w:rPr>
                <w:rFonts w:ascii="Tahoma" w:hAnsi="Tahoma" w:cs="Tahoma"/>
                <w:sz w:val="13"/>
              </w:rPr>
              <w:t>E, S</w:t>
            </w:r>
          </w:p>
        </w:tc>
        <w:tc>
          <w:tcPr>
            <w:tcW w:w="374" w:type="dxa"/>
            <w:tcBorders>
              <w:left w:val="single" w:sz="18" w:space="0" w:color="auto"/>
              <w:bottom w:val="single" w:sz="4" w:space="0" w:color="auto"/>
              <w:right w:val="single" w:sz="18" w:space="0" w:color="auto"/>
            </w:tcBorders>
            <w:shd w:val="clear" w:color="auto" w:fill="FABF8F"/>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rsidR="00CC19FC" w:rsidRPr="001C46E6" w:rsidRDefault="00CC19FC" w:rsidP="004B3534">
            <w:pPr>
              <w:pStyle w:val="TableText"/>
              <w:rPr>
                <w:rFonts w:ascii="Tahoma" w:hAnsi="Tahoma" w:cs="Tahoma"/>
                <w:sz w:val="13"/>
              </w:rPr>
            </w:pPr>
          </w:p>
        </w:tc>
      </w:tr>
      <w:tr w:rsidR="002253A3" w:rsidRPr="001C46E6" w:rsidTr="00865CFA">
        <w:trPr>
          <w:cantSplit/>
          <w:trHeight w:val="305"/>
        </w:trPr>
        <w:tc>
          <w:tcPr>
            <w:tcW w:w="2638" w:type="dxa"/>
            <w:tcBorders>
              <w:bottom w:val="single" w:sz="4" w:space="0" w:color="auto"/>
            </w:tcBorders>
            <w:shd w:val="clear" w:color="auto" w:fill="auto"/>
            <w:vAlign w:val="center"/>
          </w:tcPr>
          <w:p w:rsidR="003418C5" w:rsidRPr="001C46E6" w:rsidRDefault="003418C5" w:rsidP="006B61AF">
            <w:pPr>
              <w:pStyle w:val="Heading2"/>
              <w:spacing w:beforeLines="20" w:before="48" w:afterLines="20" w:after="48"/>
              <w:ind w:left="0"/>
              <w:rPr>
                <w:rFonts w:ascii="Tahoma" w:hAnsi="Tahoma" w:cs="Tahoma"/>
                <w:b w:val="0"/>
                <w:sz w:val="14"/>
              </w:rPr>
            </w:pPr>
            <w:bookmarkStart w:id="75" w:name="_Toc352232892"/>
            <w:r w:rsidRPr="001C46E6">
              <w:rPr>
                <w:rFonts w:ascii="Tahoma" w:hAnsi="Tahoma" w:cs="Tahoma"/>
                <w:b w:val="0"/>
                <w:sz w:val="14"/>
              </w:rPr>
              <w:t xml:space="preserve">Office 365 ProPlus SA Transition </w:t>
            </w:r>
            <w:r w:rsidR="00146303">
              <w:rPr>
                <w:rFonts w:ascii="Tahoma" w:hAnsi="Tahoma" w:cs="Tahoma"/>
                <w:b w:val="0"/>
                <w:sz w:val="14"/>
              </w:rPr>
              <w:br/>
            </w:r>
            <w:r w:rsidRPr="001C46E6">
              <w:rPr>
                <w:rFonts w:ascii="Tahoma" w:hAnsi="Tahoma" w:cs="Tahoma"/>
                <w:b w:val="0"/>
                <w:sz w:val="14"/>
              </w:rPr>
              <w:t>(SL de usuario)</w:t>
            </w:r>
            <w:bookmarkEnd w:id="75"/>
          </w:p>
        </w:tc>
        <w:tc>
          <w:tcPr>
            <w:tcW w:w="429" w:type="dxa"/>
            <w:tcBorders>
              <w:bottom w:val="single" w:sz="4" w:space="0" w:color="auto"/>
            </w:tcBorders>
            <w:shd w:val="clear" w:color="auto" w:fill="auto"/>
            <w:vAlign w:val="center"/>
          </w:tcPr>
          <w:p w:rsidR="003418C5" w:rsidRPr="001C46E6" w:rsidRDefault="00F60853" w:rsidP="00761E3B">
            <w:pPr>
              <w:pStyle w:val="TableText"/>
              <w:widowControl w:val="0"/>
              <w:rPr>
                <w:b/>
                <w:color w:val="0000FF"/>
                <w:sz w:val="13"/>
                <w:szCs w:val="13"/>
                <w:u w:val="single"/>
              </w:rPr>
            </w:pPr>
            <w:hyperlink w:anchor="_10_Office_365" w:history="1">
              <w:r w:rsidR="000D77F6" w:rsidRPr="001C46E6">
                <w:rPr>
                  <w:rStyle w:val="Hyperlink"/>
                </w:rPr>
                <w:t>10</w:t>
              </w:r>
            </w:hyperlink>
          </w:p>
        </w:tc>
        <w:tc>
          <w:tcPr>
            <w:tcW w:w="429" w:type="dxa"/>
            <w:tcBorders>
              <w:bottom w:val="single" w:sz="4" w:space="0" w:color="auto"/>
            </w:tcBorders>
            <w:shd w:val="clear" w:color="auto" w:fill="auto"/>
            <w:vAlign w:val="center"/>
          </w:tcPr>
          <w:p w:rsidR="003418C5" w:rsidRPr="001C46E6" w:rsidRDefault="003418C5" w:rsidP="004000C7">
            <w:pPr>
              <w:pStyle w:val="TableText"/>
              <w:rPr>
                <w:rFonts w:ascii="Tahoma" w:hAnsi="Tahoma" w:cs="Tahoma"/>
                <w:sz w:val="13"/>
              </w:rPr>
            </w:pPr>
            <w:r w:rsidRPr="001C46E6">
              <w:rPr>
                <w:rFonts w:ascii="Tahoma"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481" w:type="dxa"/>
            <w:gridSpan w:val="2"/>
            <w:tcBorders>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468" w:type="dxa"/>
            <w:gridSpan w:val="2"/>
            <w:tcBorders>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405" w:type="dxa"/>
            <w:gridSpan w:val="2"/>
            <w:tcBorders>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423" w:type="dxa"/>
            <w:gridSpan w:val="2"/>
            <w:tcBorders>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450" w:type="dxa"/>
            <w:gridSpan w:val="2"/>
            <w:tcBorders>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335" w:type="dxa"/>
            <w:tcBorders>
              <w:left w:val="single" w:sz="18" w:space="0" w:color="auto"/>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385" w:type="dxa"/>
            <w:tcBorders>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378" w:type="dxa"/>
            <w:gridSpan w:val="2"/>
            <w:tcBorders>
              <w:bottom w:val="single" w:sz="4" w:space="0" w:color="auto"/>
              <w:right w:val="single" w:sz="18"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603" w:type="dxa"/>
            <w:tcBorders>
              <w:left w:val="single" w:sz="18" w:space="0" w:color="auto"/>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3418C5" w:rsidRPr="001C46E6" w:rsidRDefault="003418C5" w:rsidP="004B3534">
            <w:pPr>
              <w:pStyle w:val="TableText"/>
              <w:rPr>
                <w:rFonts w:ascii="Tahoma" w:hAnsi="Tahoma" w:cs="Tahoma"/>
                <w:sz w:val="13"/>
              </w:rPr>
            </w:pPr>
            <w:r w:rsidRPr="001C46E6">
              <w:rPr>
                <w:rFonts w:ascii="Tahoma" w:hAnsi="Tahoma" w:cs="Tahoma"/>
                <w:sz w:val="13"/>
              </w:rPr>
              <w:t>E, S</w:t>
            </w:r>
          </w:p>
        </w:tc>
        <w:tc>
          <w:tcPr>
            <w:tcW w:w="374" w:type="dxa"/>
            <w:tcBorders>
              <w:left w:val="single" w:sz="18" w:space="0" w:color="auto"/>
              <w:bottom w:val="single" w:sz="4" w:space="0" w:color="auto"/>
              <w:right w:val="single" w:sz="18" w:space="0" w:color="auto"/>
            </w:tcBorders>
            <w:shd w:val="clear" w:color="auto" w:fill="auto"/>
            <w:vAlign w:val="center"/>
          </w:tcPr>
          <w:p w:rsidR="003418C5" w:rsidRPr="001C46E6" w:rsidRDefault="003418C5"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1C46E6" w:rsidRDefault="003418C5"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1C46E6" w:rsidRDefault="003418C5" w:rsidP="004B3534">
            <w:pPr>
              <w:pStyle w:val="TableText"/>
              <w:rPr>
                <w:rFonts w:ascii="Tahoma" w:hAnsi="Tahoma" w:cs="Tahoma"/>
                <w:sz w:val="13"/>
              </w:rPr>
            </w:pPr>
          </w:p>
        </w:tc>
      </w:tr>
      <w:tr w:rsidR="00146303" w:rsidRPr="001C46E6" w:rsidTr="00865CFA">
        <w:trPr>
          <w:cantSplit/>
          <w:trHeight w:val="305"/>
        </w:trPr>
        <w:tc>
          <w:tcPr>
            <w:tcW w:w="2638" w:type="dxa"/>
            <w:tcBorders>
              <w:bottom w:val="single" w:sz="4" w:space="0" w:color="auto"/>
            </w:tcBorders>
            <w:shd w:val="clear" w:color="auto" w:fill="FABF8F"/>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76" w:name="_Toc336337870"/>
            <w:bookmarkStart w:id="77" w:name="_Toc352232893"/>
            <w:r w:rsidRPr="001C46E6">
              <w:rPr>
                <w:rFonts w:ascii="Tahoma" w:hAnsi="Tahoma" w:cs="Tahoma"/>
                <w:b w:val="0"/>
                <w:sz w:val="14"/>
              </w:rPr>
              <w:lastRenderedPageBreak/>
              <w:t>Office Professional Plus Subscription A (SL de usuario)</w:t>
            </w:r>
            <w:bookmarkEnd w:id="76"/>
            <w:bookmarkEnd w:id="77"/>
          </w:p>
        </w:tc>
        <w:tc>
          <w:tcPr>
            <w:tcW w:w="429" w:type="dxa"/>
            <w:tcBorders>
              <w:bottom w:val="single" w:sz="4" w:space="0" w:color="auto"/>
            </w:tcBorders>
            <w:shd w:val="clear" w:color="auto" w:fill="FABF8F"/>
            <w:vAlign w:val="center"/>
          </w:tcPr>
          <w:p w:rsidR="00CC19FC" w:rsidRPr="001C46E6" w:rsidRDefault="00CC19FC" w:rsidP="00761E3B">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rsidR="00CC19FC" w:rsidRPr="001C46E6" w:rsidRDefault="00CC19FC" w:rsidP="004000C7">
            <w:pPr>
              <w:pStyle w:val="TableText"/>
              <w:rPr>
                <w:rFonts w:ascii="Tahoma" w:hAnsi="Tahoma" w:cs="Tahoma"/>
                <w:sz w:val="13"/>
              </w:rPr>
            </w:pPr>
            <w:r w:rsidRPr="001C46E6">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85"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E</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r w:rsidRPr="001C46E6">
              <w:rPr>
                <w:rFonts w:ascii="Tahoma" w:hAnsi="Tahoma" w:cs="Tahoma"/>
                <w:sz w:val="13"/>
              </w:rPr>
              <w:t>E (Solo EES)</w:t>
            </w: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r w:rsidR="00792825" w:rsidRPr="001C46E6" w:rsidTr="00865CFA">
        <w:trPr>
          <w:cantSplit/>
          <w:trHeight w:val="305"/>
        </w:trPr>
        <w:tc>
          <w:tcPr>
            <w:tcW w:w="2638" w:type="dxa"/>
            <w:tcBorders>
              <w:bottom w:val="single" w:sz="4" w:space="0" w:color="auto"/>
            </w:tcBorders>
            <w:shd w:val="clear" w:color="auto" w:fill="auto"/>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78" w:name="_Toc336337873"/>
            <w:bookmarkStart w:id="79" w:name="_Toc352232894"/>
            <w:r w:rsidRPr="001C46E6">
              <w:rPr>
                <w:rFonts w:ascii="Tahoma" w:hAnsi="Tahoma" w:cs="Tahoma"/>
                <w:b w:val="0"/>
                <w:sz w:val="14"/>
              </w:rPr>
              <w:t>OneNote</w:t>
            </w:r>
            <w:r w:rsidR="00AD1CCF" w:rsidRPr="00AD1CCF">
              <w:rPr>
                <w:rFonts w:ascii="Tahoma" w:hAnsi="Tahoma" w:cs="Tahoma"/>
                <w:b w:val="0"/>
                <w:sz w:val="14"/>
                <w:vertAlign w:val="superscript"/>
              </w:rPr>
              <w:t>®</w:t>
            </w:r>
            <w:r w:rsidRPr="001C46E6">
              <w:rPr>
                <w:rFonts w:ascii="Tahoma" w:hAnsi="Tahoma" w:cs="Tahoma"/>
                <w:b w:val="0"/>
                <w:sz w:val="14"/>
              </w:rPr>
              <w:t xml:space="preserve"> </w:t>
            </w:r>
            <w:bookmarkEnd w:id="78"/>
            <w:r w:rsidRPr="001C46E6">
              <w:rPr>
                <w:rFonts w:ascii="Tahoma" w:hAnsi="Tahoma" w:cs="Tahoma"/>
                <w:b w:val="0"/>
                <w:sz w:val="14"/>
              </w:rPr>
              <w:t>2013</w:t>
            </w:r>
            <w:bookmarkEnd w:id="79"/>
          </w:p>
        </w:tc>
        <w:tc>
          <w:tcPr>
            <w:tcW w:w="429" w:type="dxa"/>
            <w:tcBorders>
              <w:bottom w:val="single" w:sz="4" w:space="0" w:color="auto"/>
            </w:tcBorders>
            <w:shd w:val="clear" w:color="auto" w:fill="auto"/>
            <w:vAlign w:val="center"/>
          </w:tcPr>
          <w:p w:rsidR="00CC19FC" w:rsidRPr="001C46E6" w:rsidRDefault="00CC19FC" w:rsidP="00761E3B">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1C46E6" w:rsidRDefault="00CC19FC" w:rsidP="004000C7">
            <w:pPr>
              <w:pStyle w:val="TableText"/>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r>
      <w:tr w:rsidR="00146303" w:rsidRPr="001C46E6" w:rsidTr="00865CFA">
        <w:trPr>
          <w:cantSplit/>
          <w:trHeight w:val="350"/>
        </w:trPr>
        <w:tc>
          <w:tcPr>
            <w:tcW w:w="2638" w:type="dxa"/>
            <w:tcBorders>
              <w:bottom w:val="single" w:sz="4" w:space="0" w:color="auto"/>
            </w:tcBorders>
            <w:shd w:val="clear" w:color="auto" w:fill="FABF8F"/>
            <w:vAlign w:val="center"/>
          </w:tcPr>
          <w:p w:rsidR="00CC19FC" w:rsidRPr="001C46E6" w:rsidRDefault="00CC19FC" w:rsidP="006B61AF">
            <w:pPr>
              <w:pStyle w:val="Heading2"/>
              <w:spacing w:beforeLines="20" w:before="48" w:afterLines="20" w:after="48"/>
              <w:ind w:left="0"/>
              <w:rPr>
                <w:rFonts w:ascii="Tahoma" w:hAnsi="Tahoma" w:cs="Tahoma"/>
                <w:b w:val="0"/>
                <w:sz w:val="14"/>
              </w:rPr>
            </w:pPr>
            <w:bookmarkStart w:id="80" w:name="_Toc336337874"/>
            <w:bookmarkStart w:id="81" w:name="_Toc352232895"/>
            <w:r w:rsidRPr="001C46E6">
              <w:rPr>
                <w:rFonts w:ascii="Tahoma" w:hAnsi="Tahoma" w:cs="Tahoma"/>
                <w:b w:val="0"/>
                <w:sz w:val="14"/>
              </w:rPr>
              <w:t>Outlook</w:t>
            </w:r>
            <w:r w:rsidR="00AD1CCF" w:rsidRPr="00AD1CCF">
              <w:rPr>
                <w:rFonts w:ascii="Tahoma" w:hAnsi="Tahoma" w:cs="Tahoma"/>
                <w:b w:val="0"/>
                <w:sz w:val="14"/>
                <w:vertAlign w:val="superscript"/>
              </w:rPr>
              <w:t>®</w:t>
            </w:r>
            <w:r w:rsidRPr="001C46E6">
              <w:rPr>
                <w:rFonts w:ascii="Tahoma" w:hAnsi="Tahoma" w:cs="Tahoma"/>
                <w:b w:val="0"/>
                <w:sz w:val="14"/>
              </w:rPr>
              <w:t xml:space="preserve"> </w:t>
            </w:r>
            <w:bookmarkEnd w:id="80"/>
            <w:r w:rsidRPr="001C46E6">
              <w:rPr>
                <w:rFonts w:ascii="Tahoma" w:hAnsi="Tahoma" w:cs="Tahoma"/>
                <w:b w:val="0"/>
                <w:sz w:val="14"/>
              </w:rPr>
              <w:t>2013</w:t>
            </w:r>
            <w:bookmarkEnd w:id="81"/>
          </w:p>
        </w:tc>
        <w:tc>
          <w:tcPr>
            <w:tcW w:w="429" w:type="dxa"/>
            <w:tcBorders>
              <w:bottom w:val="single" w:sz="4" w:space="0" w:color="auto"/>
            </w:tcBorders>
            <w:shd w:val="clear" w:color="auto" w:fill="FABF8F"/>
            <w:vAlign w:val="center"/>
          </w:tcPr>
          <w:p w:rsidR="00CC19FC" w:rsidRPr="001C46E6" w:rsidRDefault="00CC19FC" w:rsidP="00761E3B">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1C46E6" w:rsidRDefault="00CC19FC" w:rsidP="004941B2">
            <w:pPr>
              <w:pStyle w:val="TableText"/>
              <w:spacing w:before="60" w:after="6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r w:rsidR="00CC19FC" w:rsidRPr="001C46E6" w:rsidTr="00865CFA">
        <w:trPr>
          <w:cantSplit/>
          <w:trHeight w:val="305"/>
        </w:trPr>
        <w:tc>
          <w:tcPr>
            <w:tcW w:w="2638" w:type="dxa"/>
            <w:tcBorders>
              <w:bottom w:val="single" w:sz="4" w:space="0" w:color="auto"/>
            </w:tcBorders>
            <w:shd w:val="clear" w:color="auto" w:fill="auto"/>
            <w:vAlign w:val="center"/>
          </w:tcPr>
          <w:p w:rsidR="00CC19FC" w:rsidRPr="001C46E6" w:rsidRDefault="00CC19FC" w:rsidP="006B61AF">
            <w:pPr>
              <w:pStyle w:val="Heading2"/>
              <w:spacing w:beforeLines="20" w:before="48" w:afterLines="20" w:after="48"/>
              <w:ind w:left="0"/>
              <w:rPr>
                <w:rFonts w:ascii="Tahoma" w:hAnsi="Tahoma" w:cs="Tahoma"/>
                <w:b w:val="0"/>
                <w:sz w:val="16"/>
                <w:szCs w:val="16"/>
              </w:rPr>
            </w:pPr>
            <w:bookmarkStart w:id="82" w:name="_Toc336337875"/>
            <w:bookmarkStart w:id="83" w:name="_Toc352232896"/>
            <w:r w:rsidRPr="001C46E6">
              <w:rPr>
                <w:rFonts w:ascii="Tahoma" w:hAnsi="Tahoma" w:cs="Tahoma"/>
                <w:b w:val="0"/>
                <w:sz w:val="14"/>
                <w:szCs w:val="16"/>
              </w:rPr>
              <w:t xml:space="preserve">Outlook </w:t>
            </w:r>
            <w:bookmarkEnd w:id="82"/>
            <w:r w:rsidRPr="001C46E6">
              <w:rPr>
                <w:rFonts w:ascii="Tahoma" w:hAnsi="Tahoma" w:cs="Tahoma"/>
                <w:b w:val="0"/>
                <w:sz w:val="14"/>
                <w:szCs w:val="16"/>
              </w:rPr>
              <w:t>para Mac 2011</w:t>
            </w:r>
            <w:bookmarkEnd w:id="83"/>
          </w:p>
        </w:tc>
        <w:tc>
          <w:tcPr>
            <w:tcW w:w="429" w:type="dxa"/>
            <w:tcBorders>
              <w:bottom w:val="single" w:sz="4" w:space="0" w:color="auto"/>
            </w:tcBorders>
            <w:shd w:val="clear" w:color="auto" w:fill="auto"/>
            <w:vAlign w:val="center"/>
          </w:tcPr>
          <w:p w:rsidR="00CC19FC" w:rsidRPr="001C46E6" w:rsidRDefault="00F60853" w:rsidP="001866F1">
            <w:pPr>
              <w:pStyle w:val="TableText"/>
              <w:widowControl w:val="0"/>
              <w:rPr>
                <w:rStyle w:val="EndnoteReference"/>
                <w:color w:val="0000FF"/>
                <w:sz w:val="13"/>
                <w:szCs w:val="13"/>
                <w:u w:val="single"/>
              </w:rPr>
            </w:pPr>
            <w:hyperlink w:anchor="_11_Outlook_para" w:history="1">
              <w:r w:rsidR="000D77F6" w:rsidRPr="001C46E6">
                <w:rPr>
                  <w:rStyle w:val="Hyperlink"/>
                </w:rPr>
                <w:t>11</w:t>
              </w:r>
            </w:hyperlink>
            <w:hyperlink w:anchor="Srv_9OutlookMac2011" w:history="1"/>
          </w:p>
        </w:tc>
        <w:tc>
          <w:tcPr>
            <w:tcW w:w="429"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CC19FC" w:rsidRPr="001C46E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4B3534">
            <w:pPr>
              <w:pStyle w:val="TableText"/>
              <w:widowControl w:val="0"/>
              <w:rPr>
                <w:rFonts w:ascii="Tahoma" w:hAnsi="Tahoma" w:cs="Tahoma"/>
                <w:sz w:val="13"/>
              </w:rPr>
            </w:pPr>
          </w:p>
        </w:tc>
      </w:tr>
      <w:tr w:rsidR="00146303" w:rsidRPr="001C46E6" w:rsidTr="00865CFA">
        <w:trPr>
          <w:cantSplit/>
          <w:trHeight w:val="305"/>
        </w:trPr>
        <w:tc>
          <w:tcPr>
            <w:tcW w:w="2638" w:type="dxa"/>
            <w:tcBorders>
              <w:bottom w:val="single" w:sz="4" w:space="0" w:color="auto"/>
            </w:tcBorders>
            <w:shd w:val="clear" w:color="auto" w:fill="FABF8F"/>
            <w:vAlign w:val="center"/>
          </w:tcPr>
          <w:p w:rsidR="00CC19FC" w:rsidRPr="001C46E6" w:rsidRDefault="00CC19FC" w:rsidP="006B61AF">
            <w:pPr>
              <w:pStyle w:val="Heading3"/>
              <w:spacing w:beforeLines="20" w:before="48" w:afterLines="20" w:after="48"/>
              <w:rPr>
                <w:rFonts w:ascii="Tahoma" w:hAnsi="Tahoma" w:cs="Tahoma"/>
                <w:b w:val="0"/>
                <w:sz w:val="14"/>
              </w:rPr>
            </w:pPr>
            <w:bookmarkStart w:id="84" w:name="_Toc352232897"/>
            <w:r w:rsidRPr="001C46E6">
              <w:rPr>
                <w:rFonts w:ascii="Tahoma" w:hAnsi="Tahoma" w:cs="Tahoma"/>
                <w:b w:val="0"/>
                <w:sz w:val="14"/>
              </w:rPr>
              <w:t>PowerPoint 2013</w:t>
            </w:r>
            <w:bookmarkEnd w:id="84"/>
          </w:p>
        </w:tc>
        <w:tc>
          <w:tcPr>
            <w:tcW w:w="429" w:type="dxa"/>
            <w:tcBorders>
              <w:bottom w:val="single" w:sz="4" w:space="0" w:color="auto"/>
            </w:tcBorders>
            <w:shd w:val="clear" w:color="auto" w:fill="FABF8F"/>
            <w:vAlign w:val="center"/>
          </w:tcPr>
          <w:p w:rsidR="00CC19FC" w:rsidRPr="001C46E6"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1C46E6" w:rsidRDefault="00CC19FC" w:rsidP="004941B2">
            <w:pPr>
              <w:pStyle w:val="TableText"/>
              <w:widowControl w:val="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CC19FC" w:rsidRPr="001C46E6"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widowControl w:val="0"/>
              <w:rPr>
                <w:rFonts w:ascii="Tahoma" w:hAnsi="Tahoma" w:cs="Tahoma"/>
                <w:sz w:val="13"/>
              </w:rPr>
            </w:pPr>
          </w:p>
        </w:tc>
      </w:tr>
      <w:tr w:rsidR="00146303" w:rsidRPr="001C46E6" w:rsidTr="00865CFA">
        <w:trPr>
          <w:cantSplit/>
          <w:trHeight w:val="145"/>
        </w:trPr>
        <w:tc>
          <w:tcPr>
            <w:tcW w:w="2638" w:type="dxa"/>
            <w:tcBorders>
              <w:bottom w:val="single" w:sz="4" w:space="0" w:color="auto"/>
            </w:tcBorders>
            <w:shd w:val="clear" w:color="auto" w:fill="FFFFFF"/>
          </w:tcPr>
          <w:p w:rsidR="00CC19FC" w:rsidRPr="001C46E6" w:rsidRDefault="00CC19FC" w:rsidP="006B61AF">
            <w:pPr>
              <w:pStyle w:val="Heading3"/>
              <w:spacing w:beforeLines="20" w:before="48" w:afterLines="20" w:after="48"/>
              <w:rPr>
                <w:rFonts w:ascii="Tahoma" w:hAnsi="Tahoma" w:cs="Tahoma"/>
                <w:b w:val="0"/>
                <w:sz w:val="14"/>
              </w:rPr>
            </w:pPr>
            <w:bookmarkStart w:id="85" w:name="_Toc336337878"/>
            <w:bookmarkStart w:id="86" w:name="_Toc352232898"/>
            <w:r w:rsidRPr="001C46E6">
              <w:rPr>
                <w:rFonts w:ascii="Tahoma" w:hAnsi="Tahoma" w:cs="Tahoma"/>
                <w:b w:val="0"/>
                <w:sz w:val="14"/>
              </w:rPr>
              <w:t>PowerPoint para Mac 2011</w:t>
            </w:r>
            <w:bookmarkEnd w:id="85"/>
            <w:bookmarkEnd w:id="86"/>
          </w:p>
        </w:tc>
        <w:tc>
          <w:tcPr>
            <w:tcW w:w="429" w:type="dxa"/>
            <w:tcBorders>
              <w:bottom w:val="single" w:sz="4" w:space="0" w:color="auto"/>
            </w:tcBorders>
            <w:shd w:val="clear" w:color="auto" w:fill="FFFFFF"/>
            <w:vAlign w:val="center"/>
          </w:tcPr>
          <w:p w:rsidR="00CC19FC" w:rsidRPr="001C46E6"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FFFFF"/>
            <w:vAlign w:val="center"/>
          </w:tcPr>
          <w:p w:rsidR="00CC19FC" w:rsidRPr="001C46E6" w:rsidRDefault="00CC19FC" w:rsidP="004B3534">
            <w:pPr>
              <w:pStyle w:val="TableText"/>
              <w:spacing w:before="60" w:after="60"/>
              <w:rPr>
                <w:rFonts w:ascii="Tahoma" w:hAnsi="Tahoma" w:cs="Tahoma"/>
                <w:sz w:val="13"/>
              </w:rPr>
            </w:pPr>
            <w:r w:rsidRPr="001C46E6">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FFFFFF"/>
            <w:vAlign w:val="center"/>
          </w:tcPr>
          <w:p w:rsidR="00CC19FC" w:rsidRPr="001C46E6" w:rsidRDefault="00CC19FC"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FFFF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FFFFF"/>
            <w:vAlign w:val="center"/>
          </w:tcPr>
          <w:p w:rsidR="00CC19FC" w:rsidRPr="001C46E6" w:rsidRDefault="00CC19FC" w:rsidP="004B3534">
            <w:pPr>
              <w:pStyle w:val="TableText"/>
              <w:rPr>
                <w:rFonts w:ascii="Tahoma" w:hAnsi="Tahoma" w:cs="Tahoma"/>
                <w:sz w:val="13"/>
              </w:rPr>
            </w:pPr>
          </w:p>
        </w:tc>
      </w:tr>
      <w:tr w:rsidR="00146303" w:rsidRPr="001C46E6" w:rsidTr="00865CFA">
        <w:trPr>
          <w:cantSplit/>
          <w:trHeight w:val="145"/>
        </w:trPr>
        <w:tc>
          <w:tcPr>
            <w:tcW w:w="2638" w:type="dxa"/>
            <w:tcBorders>
              <w:bottom w:val="single" w:sz="4" w:space="0" w:color="auto"/>
            </w:tcBorders>
            <w:shd w:val="clear" w:color="auto" w:fill="FABF8F"/>
          </w:tcPr>
          <w:p w:rsidR="00CC19FC" w:rsidRPr="001C46E6" w:rsidRDefault="00CC19FC" w:rsidP="006B61AF">
            <w:pPr>
              <w:pStyle w:val="Heading3"/>
              <w:spacing w:beforeLines="20" w:before="48" w:afterLines="20" w:after="48"/>
              <w:rPr>
                <w:rFonts w:ascii="Tahoma" w:hAnsi="Tahoma" w:cs="Tahoma"/>
                <w:b w:val="0"/>
                <w:sz w:val="14"/>
              </w:rPr>
            </w:pPr>
            <w:bookmarkStart w:id="87" w:name="_Toc336337879"/>
            <w:bookmarkStart w:id="88" w:name="_Toc352232899"/>
            <w:r w:rsidRPr="001C46E6">
              <w:rPr>
                <w:rFonts w:ascii="Tahoma" w:hAnsi="Tahoma" w:cs="Tahoma"/>
                <w:b w:val="0"/>
                <w:sz w:val="14"/>
              </w:rPr>
              <w:t>Project 2013 Standard</w:t>
            </w:r>
            <w:bookmarkEnd w:id="87"/>
            <w:bookmarkEnd w:id="88"/>
            <w:r w:rsidRPr="001C46E6">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1C46E6"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1C46E6" w:rsidRDefault="00CC19FC" w:rsidP="004941B2">
            <w:pPr>
              <w:pStyle w:val="TableText"/>
              <w:spacing w:before="60" w:after="6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5</w:t>
            </w: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4</w:t>
            </w: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385"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4</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r w:rsidR="00146303" w:rsidRPr="001C46E6" w:rsidTr="00865CFA">
        <w:trPr>
          <w:cantSplit/>
          <w:trHeight w:val="145"/>
        </w:trPr>
        <w:tc>
          <w:tcPr>
            <w:tcW w:w="2638" w:type="dxa"/>
            <w:tcBorders>
              <w:bottom w:val="single" w:sz="4" w:space="0" w:color="auto"/>
            </w:tcBorders>
            <w:shd w:val="clear" w:color="auto" w:fill="FFFFFF"/>
          </w:tcPr>
          <w:p w:rsidR="00CC19FC" w:rsidRPr="001C46E6" w:rsidRDefault="00CC19FC" w:rsidP="006B61AF">
            <w:pPr>
              <w:pStyle w:val="Heading3"/>
              <w:spacing w:beforeLines="20" w:before="48" w:afterLines="20" w:after="48"/>
              <w:rPr>
                <w:rFonts w:ascii="Tahoma" w:hAnsi="Tahoma" w:cs="Tahoma"/>
                <w:b w:val="0"/>
                <w:sz w:val="14"/>
              </w:rPr>
            </w:pPr>
            <w:bookmarkStart w:id="89" w:name="_Toc336337880"/>
            <w:bookmarkStart w:id="90" w:name="_Toc352232900"/>
            <w:r w:rsidRPr="001C46E6">
              <w:rPr>
                <w:rFonts w:ascii="Tahoma" w:hAnsi="Tahoma" w:cs="Tahoma"/>
                <w:b w:val="0"/>
                <w:sz w:val="14"/>
              </w:rPr>
              <w:t>Project 2013 Professional</w:t>
            </w:r>
            <w:bookmarkEnd w:id="89"/>
            <w:bookmarkEnd w:id="90"/>
            <w:r w:rsidRPr="001C46E6">
              <w:rPr>
                <w:rFonts w:ascii="Tahoma" w:hAnsi="Tahoma" w:cs="Tahoma"/>
                <w:b w:val="0"/>
                <w:sz w:val="14"/>
              </w:rPr>
              <w:t xml:space="preserve"> </w:t>
            </w:r>
          </w:p>
        </w:tc>
        <w:tc>
          <w:tcPr>
            <w:tcW w:w="429" w:type="dxa"/>
            <w:tcBorders>
              <w:bottom w:val="single" w:sz="4" w:space="0" w:color="auto"/>
            </w:tcBorders>
            <w:shd w:val="clear" w:color="auto" w:fill="FFFFFF"/>
            <w:vAlign w:val="center"/>
          </w:tcPr>
          <w:p w:rsidR="00CC19FC" w:rsidRPr="001C46E6" w:rsidRDefault="00F60853" w:rsidP="001866F1">
            <w:pPr>
              <w:pStyle w:val="TableText"/>
              <w:widowControl w:val="0"/>
              <w:rPr>
                <w:rStyle w:val="EndnoteReference"/>
                <w:color w:val="0000FF"/>
                <w:sz w:val="13"/>
                <w:szCs w:val="13"/>
                <w:u w:val="single"/>
              </w:rPr>
            </w:pPr>
            <w:hyperlink w:anchor="_132_Project_2013" w:history="1">
              <w:r w:rsidR="000D77F6" w:rsidRPr="001C46E6">
                <w:rPr>
                  <w:rStyle w:val="Hyperlink"/>
                  <w:b/>
                  <w:sz w:val="13"/>
                  <w:szCs w:val="13"/>
                </w:rPr>
                <w:t>12</w:t>
              </w:r>
            </w:hyperlink>
          </w:p>
        </w:tc>
        <w:tc>
          <w:tcPr>
            <w:tcW w:w="429" w:type="dxa"/>
            <w:tcBorders>
              <w:bottom w:val="single" w:sz="4" w:space="0" w:color="auto"/>
            </w:tcBorders>
            <w:shd w:val="clear" w:color="auto" w:fill="FFFFFF"/>
            <w:vAlign w:val="center"/>
          </w:tcPr>
          <w:p w:rsidR="00CC19FC" w:rsidRPr="001C46E6" w:rsidRDefault="00CC19FC" w:rsidP="004941B2">
            <w:pPr>
              <w:pStyle w:val="TableText"/>
              <w:spacing w:before="60" w:after="6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4</w:t>
            </w:r>
          </w:p>
        </w:tc>
        <w:tc>
          <w:tcPr>
            <w:tcW w:w="481" w:type="dxa"/>
            <w:gridSpan w:val="2"/>
            <w:tcBorders>
              <w:bottom w:val="single" w:sz="4"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10</w:t>
            </w:r>
          </w:p>
        </w:tc>
        <w:tc>
          <w:tcPr>
            <w:tcW w:w="468" w:type="dxa"/>
            <w:gridSpan w:val="2"/>
            <w:tcBorders>
              <w:bottom w:val="single" w:sz="4"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8</w:t>
            </w:r>
          </w:p>
        </w:tc>
        <w:tc>
          <w:tcPr>
            <w:tcW w:w="405" w:type="dxa"/>
            <w:gridSpan w:val="2"/>
            <w:tcBorders>
              <w:bottom w:val="single" w:sz="4"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6</w:t>
            </w:r>
          </w:p>
        </w:tc>
        <w:tc>
          <w:tcPr>
            <w:tcW w:w="423" w:type="dxa"/>
            <w:gridSpan w:val="2"/>
            <w:tcBorders>
              <w:bottom w:val="single" w:sz="4"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6</w:t>
            </w:r>
          </w:p>
        </w:tc>
        <w:tc>
          <w:tcPr>
            <w:tcW w:w="450" w:type="dxa"/>
            <w:gridSpan w:val="2"/>
            <w:tcBorders>
              <w:bottom w:val="single" w:sz="4"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4</w:t>
            </w:r>
          </w:p>
        </w:tc>
        <w:tc>
          <w:tcPr>
            <w:tcW w:w="441" w:type="dxa"/>
            <w:tcBorders>
              <w:bottom w:val="single" w:sz="4" w:space="0" w:color="auto"/>
              <w:right w:val="single" w:sz="18"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2</w:t>
            </w:r>
          </w:p>
        </w:tc>
        <w:tc>
          <w:tcPr>
            <w:tcW w:w="335" w:type="dxa"/>
            <w:tcBorders>
              <w:left w:val="single" w:sz="18" w:space="0" w:color="auto"/>
              <w:bottom w:val="single" w:sz="4"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4</w:t>
            </w:r>
          </w:p>
        </w:tc>
        <w:tc>
          <w:tcPr>
            <w:tcW w:w="385" w:type="dxa"/>
            <w:tcBorders>
              <w:bottom w:val="single" w:sz="4"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8</w:t>
            </w:r>
          </w:p>
        </w:tc>
        <w:tc>
          <w:tcPr>
            <w:tcW w:w="378" w:type="dxa"/>
            <w:gridSpan w:val="2"/>
            <w:tcBorders>
              <w:bottom w:val="single" w:sz="4" w:space="0" w:color="auto"/>
              <w:right w:val="single" w:sz="18"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4</w:t>
            </w:r>
          </w:p>
        </w:tc>
        <w:tc>
          <w:tcPr>
            <w:tcW w:w="603" w:type="dxa"/>
            <w:tcBorders>
              <w:left w:val="single" w:sz="18" w:space="0" w:color="auto"/>
              <w:bottom w:val="single" w:sz="4" w:space="0" w:color="auto"/>
            </w:tcBorders>
            <w:shd w:val="clear" w:color="auto" w:fill="FFFFFF"/>
            <w:vAlign w:val="center"/>
          </w:tcPr>
          <w:p w:rsidR="00CC19FC" w:rsidRPr="001C46E6" w:rsidRDefault="00CC19FC" w:rsidP="0070485B">
            <w:pPr>
              <w:pStyle w:val="TableText"/>
              <w:rPr>
                <w:rFonts w:ascii="Tahoma" w:hAnsi="Tahoma" w:cs="Tahoma"/>
                <w:sz w:val="13"/>
                <w:szCs w:val="13"/>
              </w:rPr>
            </w:pPr>
            <w:r w:rsidRPr="001C46E6">
              <w:rPr>
                <w:rFonts w:ascii="Tahoma" w:hAnsi="Tahoma" w:cs="Tahoma"/>
                <w:sz w:val="13"/>
                <w:szCs w:val="13"/>
              </w:rPr>
              <w:t>1</w:t>
            </w:r>
          </w:p>
        </w:tc>
        <w:tc>
          <w:tcPr>
            <w:tcW w:w="405" w:type="dxa"/>
            <w:tcBorders>
              <w:bottom w:val="single" w:sz="4" w:space="0" w:color="auto"/>
              <w:right w:val="single" w:sz="18" w:space="0" w:color="auto"/>
            </w:tcBorders>
            <w:shd w:val="clear" w:color="auto" w:fill="FFFFF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FFFFF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FFFF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A, AO, ST</w:t>
            </w:r>
          </w:p>
        </w:tc>
        <w:tc>
          <w:tcPr>
            <w:tcW w:w="514" w:type="dxa"/>
            <w:tcBorders>
              <w:bottom w:val="single" w:sz="4" w:space="0" w:color="auto"/>
            </w:tcBorders>
            <w:shd w:val="clear" w:color="auto" w:fill="FFFFFF"/>
            <w:vAlign w:val="center"/>
          </w:tcPr>
          <w:p w:rsidR="00CC19FC" w:rsidRPr="001C46E6" w:rsidRDefault="00CC19FC" w:rsidP="0070485B">
            <w:pPr>
              <w:pStyle w:val="TableText"/>
              <w:rPr>
                <w:rFonts w:ascii="Tahoma" w:hAnsi="Tahoma" w:cs="Tahoma"/>
                <w:sz w:val="13"/>
              </w:rPr>
            </w:pPr>
          </w:p>
        </w:tc>
      </w:tr>
      <w:tr w:rsidR="00146303" w:rsidRPr="001C46E6" w:rsidTr="00865CFA">
        <w:trPr>
          <w:cantSplit/>
          <w:trHeight w:val="145"/>
        </w:trPr>
        <w:tc>
          <w:tcPr>
            <w:tcW w:w="2638" w:type="dxa"/>
            <w:tcBorders>
              <w:bottom w:val="single" w:sz="4" w:space="0" w:color="auto"/>
            </w:tcBorders>
            <w:shd w:val="clear" w:color="auto" w:fill="FABF8F"/>
          </w:tcPr>
          <w:p w:rsidR="00CC19FC" w:rsidRPr="001C46E6" w:rsidRDefault="00C24CBE" w:rsidP="006B61AF">
            <w:pPr>
              <w:pStyle w:val="Heading3"/>
              <w:spacing w:beforeLines="20" w:before="48" w:afterLines="20" w:after="48"/>
              <w:rPr>
                <w:rFonts w:ascii="Tahoma" w:hAnsi="Tahoma" w:cs="Tahoma"/>
                <w:b w:val="0"/>
                <w:sz w:val="14"/>
              </w:rPr>
            </w:pPr>
            <w:bookmarkStart w:id="91" w:name="_Toc352232901"/>
            <w:r w:rsidRPr="001C46E6">
              <w:rPr>
                <w:rFonts w:ascii="Tahoma" w:hAnsi="Tahoma" w:cs="Tahoma"/>
                <w:b w:val="0"/>
                <w:sz w:val="14"/>
              </w:rPr>
              <w:t>Project Pro para Office 365</w:t>
            </w:r>
            <w:bookmarkEnd w:id="91"/>
            <w:r w:rsidR="00D26282" w:rsidRPr="001C46E6">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1C46E6" w:rsidRDefault="00F60853" w:rsidP="0018541C">
            <w:pPr>
              <w:pStyle w:val="TableText"/>
              <w:widowControl w:val="0"/>
              <w:rPr>
                <w:b/>
                <w:color w:val="0000FF"/>
                <w:sz w:val="13"/>
                <w:szCs w:val="13"/>
                <w:u w:val="single"/>
              </w:rPr>
            </w:pPr>
            <w:hyperlink w:anchor="_143_Project_Pro" w:history="1">
              <w:r w:rsidR="000D77F6" w:rsidRPr="001C46E6">
                <w:rPr>
                  <w:rStyle w:val="Hyperlink"/>
                  <w:b/>
                  <w:sz w:val="13"/>
                  <w:szCs w:val="13"/>
                </w:rPr>
                <w:t>13</w:t>
              </w:r>
            </w:hyperlink>
          </w:p>
        </w:tc>
        <w:tc>
          <w:tcPr>
            <w:tcW w:w="429" w:type="dxa"/>
            <w:tcBorders>
              <w:bottom w:val="single" w:sz="4" w:space="0" w:color="auto"/>
            </w:tcBorders>
            <w:shd w:val="clear" w:color="auto" w:fill="FABF8F"/>
            <w:vAlign w:val="center"/>
          </w:tcPr>
          <w:p w:rsidR="00CC19FC" w:rsidRPr="001C46E6" w:rsidRDefault="00CC19FC" w:rsidP="004941B2">
            <w:pPr>
              <w:pStyle w:val="TableText"/>
              <w:spacing w:before="60" w:after="60"/>
              <w:rPr>
                <w:rFonts w:ascii="Tahoma" w:hAnsi="Tahoma" w:cs="Tahoma"/>
                <w:sz w:val="13"/>
              </w:rPr>
            </w:pPr>
            <w:r w:rsidRPr="001C46E6">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385" w:type="dxa"/>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r w:rsidR="00CC19FC" w:rsidRPr="001C46E6" w:rsidTr="00865CFA">
        <w:trPr>
          <w:cantSplit/>
          <w:trHeight w:val="145"/>
        </w:trPr>
        <w:tc>
          <w:tcPr>
            <w:tcW w:w="2638" w:type="dxa"/>
            <w:tcBorders>
              <w:bottom w:val="single" w:sz="4" w:space="0" w:color="auto"/>
            </w:tcBorders>
            <w:shd w:val="clear" w:color="auto" w:fill="auto"/>
          </w:tcPr>
          <w:p w:rsidR="00CC19FC" w:rsidRPr="001C46E6" w:rsidRDefault="00CC19FC" w:rsidP="006B61AF">
            <w:pPr>
              <w:pStyle w:val="Heading3"/>
              <w:spacing w:beforeLines="20" w:before="48" w:afterLines="20" w:after="48"/>
              <w:rPr>
                <w:rFonts w:ascii="Tahoma" w:hAnsi="Tahoma" w:cs="Tahoma"/>
                <w:b w:val="0"/>
                <w:sz w:val="14"/>
              </w:rPr>
            </w:pPr>
            <w:bookmarkStart w:id="92" w:name="_Toc352232902"/>
            <w:r w:rsidRPr="001C46E6">
              <w:rPr>
                <w:rFonts w:ascii="Tahoma" w:hAnsi="Tahoma" w:cs="Tahoma"/>
                <w:b w:val="0"/>
                <w:sz w:val="14"/>
              </w:rPr>
              <w:t>Project Pro para Office 365 A</w:t>
            </w:r>
            <w:bookmarkEnd w:id="92"/>
          </w:p>
        </w:tc>
        <w:tc>
          <w:tcPr>
            <w:tcW w:w="429" w:type="dxa"/>
            <w:tcBorders>
              <w:bottom w:val="single" w:sz="4" w:space="0" w:color="auto"/>
            </w:tcBorders>
            <w:shd w:val="clear" w:color="auto" w:fill="auto"/>
            <w:vAlign w:val="center"/>
          </w:tcPr>
          <w:p w:rsidR="00CC19FC" w:rsidRPr="001C46E6"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auto"/>
            <w:vAlign w:val="center"/>
          </w:tcPr>
          <w:p w:rsidR="00CC19FC" w:rsidRPr="001C46E6" w:rsidRDefault="00CC19FC" w:rsidP="004941B2">
            <w:pPr>
              <w:pStyle w:val="TableText"/>
              <w:spacing w:before="60" w:after="60"/>
              <w:rPr>
                <w:rFonts w:ascii="Tahoma" w:hAnsi="Tahoma" w:cs="Tahoma"/>
                <w:sz w:val="13"/>
              </w:rPr>
            </w:pPr>
            <w:r w:rsidRPr="001C46E6">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385" w:type="dxa"/>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spacing w:after="120"/>
              <w:rPr>
                <w:rFonts w:ascii="Tahoma" w:hAnsi="Tahoma" w:cs="Tahoma"/>
                <w:sz w:val="13"/>
                <w:szCs w:val="13"/>
              </w:rPr>
            </w:pPr>
          </w:p>
        </w:tc>
        <w:tc>
          <w:tcPr>
            <w:tcW w:w="603" w:type="dxa"/>
            <w:tcBorders>
              <w:left w:val="single" w:sz="18" w:space="0" w:color="auto"/>
              <w:bottom w:val="single" w:sz="4" w:space="0" w:color="auto"/>
            </w:tcBorders>
            <w:shd w:val="clear" w:color="auto" w:fill="auto"/>
            <w:vAlign w:val="center"/>
          </w:tcPr>
          <w:p w:rsidR="00CC19FC" w:rsidRPr="001C46E6" w:rsidRDefault="00C24CBE" w:rsidP="004B3534">
            <w:pPr>
              <w:pStyle w:val="TableText"/>
              <w:spacing w:after="120"/>
              <w:rPr>
                <w:rFonts w:ascii="Tahoma" w:hAnsi="Tahoma" w:cs="Tahoma"/>
                <w:sz w:val="13"/>
                <w:szCs w:val="13"/>
              </w:rPr>
            </w:pPr>
            <w:r w:rsidRPr="001C46E6">
              <w:rPr>
                <w:rFonts w:ascii="Tahoma" w:hAnsi="Tahoma" w:cs="Tahoma"/>
                <w:sz w:val="13"/>
                <w:szCs w:val="13"/>
              </w:rPr>
              <w:t>1</w:t>
            </w: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573BA8" w:rsidP="00080B33">
            <w:pPr>
              <w:pStyle w:val="TableText"/>
              <w:rPr>
                <w:rFonts w:ascii="Tahoma" w:hAnsi="Tahoma" w:cs="Tahoma"/>
                <w:sz w:val="13"/>
              </w:rPr>
            </w:pPr>
            <w:r w:rsidRPr="001C46E6">
              <w:rPr>
                <w:rFonts w:ascii="Tahoma" w:hAnsi="Tahoma" w:cs="Tahoma"/>
                <w:sz w:val="13"/>
              </w:rPr>
              <w:t>A, ST (Solo EES)</w:t>
            </w:r>
          </w:p>
        </w:tc>
        <w:tc>
          <w:tcPr>
            <w:tcW w:w="514"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r>
      <w:tr w:rsidR="00146303" w:rsidRPr="001C46E6" w:rsidTr="00865CFA">
        <w:trPr>
          <w:cantSplit/>
          <w:trHeight w:val="145"/>
        </w:trPr>
        <w:tc>
          <w:tcPr>
            <w:tcW w:w="2638" w:type="dxa"/>
            <w:tcBorders>
              <w:bottom w:val="single" w:sz="4" w:space="0" w:color="auto"/>
            </w:tcBorders>
            <w:shd w:val="clear" w:color="auto" w:fill="FABF8F"/>
          </w:tcPr>
          <w:p w:rsidR="00CC19FC" w:rsidRPr="001C46E6" w:rsidRDefault="00CC19FC" w:rsidP="006B61AF">
            <w:pPr>
              <w:pStyle w:val="Heading3"/>
              <w:spacing w:beforeLines="20" w:before="48" w:afterLines="20" w:after="48"/>
              <w:rPr>
                <w:rFonts w:ascii="Tahoma" w:hAnsi="Tahoma" w:cs="Tahoma"/>
                <w:b w:val="0"/>
                <w:sz w:val="14"/>
              </w:rPr>
            </w:pPr>
            <w:bookmarkStart w:id="93" w:name="_Toc352232903"/>
            <w:r w:rsidRPr="001C46E6">
              <w:rPr>
                <w:rFonts w:ascii="Tahoma" w:hAnsi="Tahoma" w:cs="Tahoma"/>
                <w:b w:val="0"/>
                <w:sz w:val="14"/>
              </w:rPr>
              <w:t>Publisher 2013</w:t>
            </w:r>
            <w:bookmarkEnd w:id="93"/>
          </w:p>
        </w:tc>
        <w:tc>
          <w:tcPr>
            <w:tcW w:w="429" w:type="dxa"/>
            <w:tcBorders>
              <w:bottom w:val="single" w:sz="4" w:space="0" w:color="auto"/>
            </w:tcBorders>
            <w:shd w:val="clear" w:color="auto" w:fill="FABF8F"/>
            <w:vAlign w:val="center"/>
          </w:tcPr>
          <w:p w:rsidR="00CC19FC" w:rsidRPr="001C46E6" w:rsidRDefault="00CC19FC" w:rsidP="00152361">
            <w:pPr>
              <w:pStyle w:val="TableText"/>
              <w:widowControl w:val="0"/>
              <w:rPr>
                <w:b/>
                <w:color w:val="0000FF"/>
                <w:sz w:val="13"/>
                <w:szCs w:val="13"/>
                <w:u w:val="single"/>
              </w:rPr>
            </w:pPr>
            <w:bookmarkStart w:id="94" w:name="_Hlt335908485"/>
          </w:p>
        </w:tc>
        <w:bookmarkEnd w:id="94"/>
        <w:tc>
          <w:tcPr>
            <w:tcW w:w="429" w:type="dxa"/>
            <w:tcBorders>
              <w:bottom w:val="single" w:sz="4" w:space="0" w:color="auto"/>
            </w:tcBorders>
            <w:shd w:val="clear" w:color="auto" w:fill="FABF8F"/>
            <w:vAlign w:val="center"/>
          </w:tcPr>
          <w:p w:rsidR="00CC19FC" w:rsidRPr="001C46E6" w:rsidDel="00527D48" w:rsidRDefault="00CC19FC" w:rsidP="004941B2">
            <w:pPr>
              <w:pStyle w:val="TableText"/>
              <w:spacing w:before="60" w:after="6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1</w:t>
            </w: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3</w:t>
            </w: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2</w:t>
            </w: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2</w:t>
            </w: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1</w:t>
            </w: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1</w:t>
            </w: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1</w:t>
            </w:r>
          </w:p>
        </w:tc>
        <w:tc>
          <w:tcPr>
            <w:tcW w:w="385" w:type="dxa"/>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2</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r w:rsidRPr="001C46E6">
              <w:rPr>
                <w:rFonts w:ascii="Tahoma" w:hAnsi="Tahoma" w:cs="Tahoma"/>
                <w:sz w:val="13"/>
                <w:szCs w:val="13"/>
              </w:rPr>
              <w:t>1</w:t>
            </w: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szCs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r w:rsidR="00CC19FC" w:rsidRPr="001C46E6" w:rsidTr="00865CFA">
        <w:trPr>
          <w:cantSplit/>
          <w:trHeight w:val="145"/>
        </w:trPr>
        <w:tc>
          <w:tcPr>
            <w:tcW w:w="2638" w:type="dxa"/>
            <w:tcBorders>
              <w:bottom w:val="single" w:sz="4" w:space="0" w:color="auto"/>
            </w:tcBorders>
            <w:shd w:val="clear" w:color="auto" w:fill="auto"/>
          </w:tcPr>
          <w:p w:rsidR="00CC19FC" w:rsidRPr="001C46E6" w:rsidRDefault="00CC19FC" w:rsidP="006B61AF">
            <w:pPr>
              <w:pStyle w:val="Heading3"/>
              <w:spacing w:beforeLines="20" w:before="48" w:afterLines="20" w:after="48"/>
              <w:rPr>
                <w:rFonts w:ascii="Tahoma" w:hAnsi="Tahoma" w:cs="Tahoma"/>
                <w:b w:val="0"/>
                <w:sz w:val="14"/>
              </w:rPr>
            </w:pPr>
            <w:bookmarkStart w:id="95" w:name="_Toc336337882"/>
            <w:bookmarkStart w:id="96" w:name="_Toc352232904"/>
            <w:r w:rsidRPr="001C46E6">
              <w:rPr>
                <w:rFonts w:ascii="Tahoma" w:hAnsi="Tahoma" w:cs="Tahoma"/>
                <w:b w:val="0"/>
                <w:sz w:val="14"/>
              </w:rPr>
              <w:t xml:space="preserve">Derechos de Alquiler para Office </w:t>
            </w:r>
            <w:bookmarkEnd w:id="95"/>
            <w:r w:rsidRPr="001C46E6">
              <w:rPr>
                <w:rFonts w:ascii="Tahoma" w:hAnsi="Tahoma" w:cs="Tahoma"/>
                <w:b w:val="0"/>
                <w:sz w:val="14"/>
              </w:rPr>
              <w:t>Standard</w:t>
            </w:r>
            <w:bookmarkEnd w:id="96"/>
          </w:p>
        </w:tc>
        <w:tc>
          <w:tcPr>
            <w:tcW w:w="429" w:type="dxa"/>
            <w:tcBorders>
              <w:bottom w:val="single" w:sz="4" w:space="0" w:color="auto"/>
            </w:tcBorders>
            <w:shd w:val="clear" w:color="auto" w:fill="auto"/>
            <w:vAlign w:val="center"/>
          </w:tcPr>
          <w:p w:rsidR="00CC19FC" w:rsidRPr="001C46E6" w:rsidRDefault="00F60853" w:rsidP="0018541C">
            <w:pPr>
              <w:pStyle w:val="TableText"/>
              <w:widowControl w:val="0"/>
              <w:rPr>
                <w:rStyle w:val="EndnoteReference"/>
                <w:color w:val="0000FF"/>
                <w:sz w:val="13"/>
                <w:szCs w:val="13"/>
                <w:u w:val="single"/>
              </w:rPr>
            </w:pPr>
            <w:hyperlink w:anchor="_145_Rental_Rights" w:history="1">
              <w:r w:rsidR="000D77F6" w:rsidRPr="001C46E6">
                <w:rPr>
                  <w:rStyle w:val="Hyperlink"/>
                </w:rPr>
                <w:t>14</w:t>
              </w:r>
            </w:hyperlink>
          </w:p>
        </w:tc>
        <w:tc>
          <w:tcPr>
            <w:tcW w:w="429" w:type="dxa"/>
            <w:tcBorders>
              <w:bottom w:val="single" w:sz="4" w:space="0" w:color="auto"/>
            </w:tcBorders>
            <w:shd w:val="clear" w:color="auto" w:fill="auto"/>
            <w:vAlign w:val="center"/>
          </w:tcPr>
          <w:p w:rsidR="00CC19FC" w:rsidRPr="001C46E6" w:rsidRDefault="00CC19FC" w:rsidP="004B3534">
            <w:pPr>
              <w:pStyle w:val="TableText"/>
              <w:spacing w:before="60" w:after="60"/>
              <w:rPr>
                <w:rFonts w:ascii="Tahoma" w:hAnsi="Tahoma" w:cs="Tahoma"/>
                <w:sz w:val="13"/>
              </w:rPr>
            </w:pPr>
            <w:r w:rsidRPr="001C46E6">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r>
      <w:tr w:rsidR="00146303" w:rsidRPr="001C46E6" w:rsidTr="00865CFA">
        <w:trPr>
          <w:cantSplit/>
          <w:trHeight w:val="145"/>
        </w:trPr>
        <w:tc>
          <w:tcPr>
            <w:tcW w:w="2638" w:type="dxa"/>
            <w:tcBorders>
              <w:bottom w:val="single" w:sz="4" w:space="0" w:color="auto"/>
            </w:tcBorders>
            <w:shd w:val="clear" w:color="auto" w:fill="FABF8F"/>
          </w:tcPr>
          <w:p w:rsidR="00CC19FC" w:rsidRPr="001C46E6" w:rsidRDefault="00CC19FC" w:rsidP="006B61AF">
            <w:pPr>
              <w:pStyle w:val="Heading3"/>
              <w:spacing w:beforeLines="20" w:before="48" w:afterLines="20" w:after="48"/>
              <w:rPr>
                <w:rFonts w:ascii="Tahoma" w:hAnsi="Tahoma" w:cs="Tahoma"/>
                <w:b w:val="0"/>
                <w:sz w:val="14"/>
              </w:rPr>
            </w:pPr>
            <w:bookmarkStart w:id="97" w:name="_Toc352232905"/>
            <w:r w:rsidRPr="001C46E6">
              <w:rPr>
                <w:rFonts w:ascii="Tahoma" w:hAnsi="Tahoma" w:cs="Tahoma"/>
                <w:b w:val="0"/>
                <w:sz w:val="14"/>
              </w:rPr>
              <w:t>Derechos de Alquiler para Office Professional Plus</w:t>
            </w:r>
            <w:bookmarkEnd w:id="97"/>
          </w:p>
        </w:tc>
        <w:tc>
          <w:tcPr>
            <w:tcW w:w="429" w:type="dxa"/>
            <w:tcBorders>
              <w:bottom w:val="single" w:sz="4" w:space="0" w:color="auto"/>
            </w:tcBorders>
            <w:shd w:val="clear" w:color="auto" w:fill="FABF8F"/>
            <w:vAlign w:val="center"/>
          </w:tcPr>
          <w:p w:rsidR="00CC19FC" w:rsidRPr="001C46E6" w:rsidRDefault="00F60853" w:rsidP="0018541C">
            <w:pPr>
              <w:pStyle w:val="TableText"/>
              <w:widowControl w:val="0"/>
              <w:rPr>
                <w:rStyle w:val="EndnoteReference"/>
                <w:color w:val="0000FF"/>
                <w:sz w:val="13"/>
                <w:szCs w:val="13"/>
                <w:u w:val="single"/>
              </w:rPr>
            </w:pPr>
            <w:hyperlink w:anchor="_145_Rental_Rights" w:history="1">
              <w:r w:rsidR="000D77F6" w:rsidRPr="001C46E6">
                <w:rPr>
                  <w:rStyle w:val="Hyperlink"/>
                </w:rPr>
                <w:t>14</w:t>
              </w:r>
            </w:hyperlink>
          </w:p>
        </w:tc>
        <w:tc>
          <w:tcPr>
            <w:tcW w:w="429" w:type="dxa"/>
            <w:tcBorders>
              <w:bottom w:val="single" w:sz="4" w:space="0" w:color="auto"/>
            </w:tcBorders>
            <w:shd w:val="clear" w:color="auto" w:fill="FABF8F"/>
            <w:vAlign w:val="center"/>
          </w:tcPr>
          <w:p w:rsidR="00CC19FC" w:rsidRPr="001C46E6" w:rsidRDefault="00CC19FC" w:rsidP="004B3534">
            <w:pPr>
              <w:pStyle w:val="TableText"/>
              <w:spacing w:before="60" w:after="60"/>
              <w:rPr>
                <w:rFonts w:ascii="Tahoma" w:hAnsi="Tahoma" w:cs="Tahoma"/>
                <w:sz w:val="13"/>
              </w:rPr>
            </w:pPr>
            <w:r w:rsidRPr="001C46E6">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68"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05"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3"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50"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r w:rsidR="00CC19FC" w:rsidRPr="001C46E6" w:rsidTr="00865CFA">
        <w:trPr>
          <w:cantSplit/>
          <w:trHeight w:val="145"/>
        </w:trPr>
        <w:tc>
          <w:tcPr>
            <w:tcW w:w="2638" w:type="dxa"/>
            <w:tcBorders>
              <w:bottom w:val="single" w:sz="4" w:space="0" w:color="auto"/>
            </w:tcBorders>
            <w:shd w:val="clear" w:color="auto" w:fill="auto"/>
          </w:tcPr>
          <w:p w:rsidR="00CC19FC" w:rsidRPr="001C46E6" w:rsidRDefault="00CC19FC" w:rsidP="006B61AF">
            <w:pPr>
              <w:pStyle w:val="Heading3"/>
              <w:spacing w:beforeLines="20" w:before="48" w:afterLines="20" w:after="48"/>
              <w:rPr>
                <w:rFonts w:ascii="Tahoma" w:hAnsi="Tahoma" w:cs="Tahoma"/>
                <w:b w:val="0"/>
                <w:sz w:val="14"/>
              </w:rPr>
            </w:pPr>
            <w:bookmarkStart w:id="98" w:name="_Toc336337884"/>
            <w:bookmarkStart w:id="99" w:name="_Toc352232906"/>
            <w:r w:rsidRPr="001C46E6">
              <w:rPr>
                <w:rFonts w:ascii="Tahoma" w:hAnsi="Tahoma" w:cs="Tahoma"/>
                <w:b w:val="0"/>
                <w:sz w:val="14"/>
              </w:rPr>
              <w:t>Streets and Trips 2013</w:t>
            </w:r>
            <w:bookmarkEnd w:id="98"/>
            <w:bookmarkEnd w:id="99"/>
          </w:p>
        </w:tc>
        <w:tc>
          <w:tcPr>
            <w:tcW w:w="429" w:type="dxa"/>
            <w:tcBorders>
              <w:bottom w:val="single" w:sz="4" w:space="0" w:color="auto"/>
            </w:tcBorders>
            <w:shd w:val="clear" w:color="auto" w:fill="auto"/>
            <w:vAlign w:val="center"/>
          </w:tcPr>
          <w:p w:rsidR="00CC19FC" w:rsidRPr="001C46E6"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1C46E6" w:rsidRDefault="00CC19FC" w:rsidP="00097B90">
            <w:pPr>
              <w:pStyle w:val="TableText"/>
              <w:spacing w:before="60" w:after="60"/>
              <w:rPr>
                <w:rFonts w:ascii="Tahoma" w:hAnsi="Tahoma" w:cs="Tahoma"/>
                <w:sz w:val="13"/>
              </w:rPr>
            </w:pPr>
            <w:r w:rsidRPr="001C46E6">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81"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68"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05"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3"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50"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41"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CC19FC" w:rsidRPr="001C46E6" w:rsidRDefault="00CC19FC" w:rsidP="00080B33">
            <w:pPr>
              <w:pStyle w:val="TableText"/>
              <w:rPr>
                <w:rFonts w:ascii="Tahoma" w:hAnsi="Tahoma" w:cs="Tahoma"/>
                <w:sz w:val="13"/>
              </w:rPr>
            </w:pPr>
            <w:r w:rsidRPr="001C46E6">
              <w:rPr>
                <w:rFonts w:ascii="Tahoma" w:hAnsi="Tahoma" w:cs="Tahoma"/>
                <w:sz w:val="13"/>
              </w:rPr>
              <w:t>A,ST</w:t>
            </w:r>
          </w:p>
        </w:tc>
        <w:tc>
          <w:tcPr>
            <w:tcW w:w="514"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r>
      <w:tr w:rsidR="00146303" w:rsidRPr="001C46E6" w:rsidTr="00865CFA">
        <w:trPr>
          <w:cantSplit/>
          <w:trHeight w:val="145"/>
        </w:trPr>
        <w:tc>
          <w:tcPr>
            <w:tcW w:w="2638" w:type="dxa"/>
            <w:tcBorders>
              <w:bottom w:val="single" w:sz="4" w:space="0" w:color="auto"/>
            </w:tcBorders>
            <w:shd w:val="clear" w:color="auto" w:fill="FABF8F"/>
          </w:tcPr>
          <w:p w:rsidR="005F584F" w:rsidRPr="001C46E6" w:rsidRDefault="005F584F" w:rsidP="006B61AF">
            <w:pPr>
              <w:pStyle w:val="Heading3"/>
              <w:spacing w:beforeLines="20" w:before="48" w:afterLines="20" w:after="48"/>
              <w:rPr>
                <w:rFonts w:ascii="Tahoma" w:hAnsi="Tahoma" w:cs="Tahoma"/>
                <w:b w:val="0"/>
                <w:sz w:val="14"/>
              </w:rPr>
            </w:pPr>
            <w:bookmarkStart w:id="100" w:name="_Toc352232907"/>
            <w:r w:rsidRPr="001C46E6">
              <w:rPr>
                <w:rFonts w:ascii="Tahoma" w:hAnsi="Tahoma" w:cs="Tahoma"/>
                <w:b w:val="0"/>
                <w:sz w:val="14"/>
              </w:rPr>
              <w:t>TechNet Plus Direct</w:t>
            </w:r>
            <w:bookmarkEnd w:id="100"/>
            <w:r w:rsidRPr="001C46E6">
              <w:rPr>
                <w:rFonts w:ascii="Tahoma" w:hAnsi="Tahoma" w:cs="Tahoma"/>
                <w:b w:val="0"/>
                <w:sz w:val="14"/>
              </w:rPr>
              <w:t xml:space="preserve"> </w:t>
            </w:r>
          </w:p>
        </w:tc>
        <w:tc>
          <w:tcPr>
            <w:tcW w:w="429" w:type="dxa"/>
            <w:tcBorders>
              <w:bottom w:val="single" w:sz="4" w:space="0" w:color="auto"/>
            </w:tcBorders>
            <w:shd w:val="clear" w:color="auto" w:fill="FABF8F"/>
            <w:vAlign w:val="center"/>
          </w:tcPr>
          <w:p w:rsidR="005F584F" w:rsidRPr="001C46E6" w:rsidRDefault="005F584F" w:rsidP="005F584F">
            <w:pPr>
              <w:pStyle w:val="TableText"/>
              <w:widowControl w:val="0"/>
            </w:pPr>
          </w:p>
        </w:tc>
        <w:tc>
          <w:tcPr>
            <w:tcW w:w="429" w:type="dxa"/>
            <w:tcBorders>
              <w:bottom w:val="single" w:sz="4" w:space="0" w:color="auto"/>
            </w:tcBorders>
            <w:shd w:val="clear" w:color="auto" w:fill="FABF8F"/>
            <w:vAlign w:val="center"/>
          </w:tcPr>
          <w:p w:rsidR="005F584F" w:rsidRPr="001C46E6" w:rsidRDefault="005F584F" w:rsidP="005F584F">
            <w:pPr>
              <w:pStyle w:val="TableText"/>
              <w:spacing w:before="60" w:after="60"/>
              <w:rPr>
                <w:rFonts w:ascii="Tahoma" w:hAnsi="Tahoma" w:cs="Tahoma"/>
                <w:sz w:val="13"/>
              </w:rPr>
            </w:pPr>
            <w:r w:rsidRPr="001C46E6">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p>
        </w:tc>
        <w:tc>
          <w:tcPr>
            <w:tcW w:w="481" w:type="dxa"/>
            <w:gridSpan w:val="2"/>
            <w:tcBorders>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5</w:t>
            </w:r>
          </w:p>
        </w:tc>
        <w:tc>
          <w:tcPr>
            <w:tcW w:w="468" w:type="dxa"/>
            <w:gridSpan w:val="2"/>
            <w:tcBorders>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4</w:t>
            </w:r>
          </w:p>
        </w:tc>
        <w:tc>
          <w:tcPr>
            <w:tcW w:w="405" w:type="dxa"/>
            <w:gridSpan w:val="2"/>
            <w:tcBorders>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3</w:t>
            </w:r>
          </w:p>
        </w:tc>
        <w:tc>
          <w:tcPr>
            <w:tcW w:w="423" w:type="dxa"/>
            <w:gridSpan w:val="2"/>
            <w:tcBorders>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3</w:t>
            </w:r>
          </w:p>
        </w:tc>
        <w:tc>
          <w:tcPr>
            <w:tcW w:w="450" w:type="dxa"/>
            <w:gridSpan w:val="2"/>
            <w:tcBorders>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2</w:t>
            </w:r>
          </w:p>
        </w:tc>
        <w:tc>
          <w:tcPr>
            <w:tcW w:w="441" w:type="dxa"/>
            <w:tcBorders>
              <w:bottom w:val="single" w:sz="4" w:space="0" w:color="auto"/>
              <w:right w:val="single" w:sz="18"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p>
        </w:tc>
        <w:tc>
          <w:tcPr>
            <w:tcW w:w="385" w:type="dxa"/>
            <w:tcBorders>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FABF8F"/>
            <w:vAlign w:val="center"/>
          </w:tcPr>
          <w:p w:rsidR="005F584F" w:rsidRPr="001C46E6" w:rsidRDefault="005F584F" w:rsidP="005F584F">
            <w:pPr>
              <w:pStyle w:val="TableText"/>
              <w:rPr>
                <w:rFonts w:ascii="Tahoma" w:hAnsi="Tahoma" w:cs="Tahoma"/>
                <w:sz w:val="13"/>
              </w:rPr>
            </w:pPr>
            <w:r w:rsidRPr="001C46E6">
              <w:rPr>
                <w:rFonts w:ascii="Tahoma" w:hAnsi="Tahoma" w:cs="Tahoma"/>
                <w:sz w:val="13"/>
              </w:rPr>
              <w:t>OL</w:t>
            </w:r>
          </w:p>
        </w:tc>
      </w:tr>
      <w:tr w:rsidR="005F584F" w:rsidRPr="001C46E6" w:rsidTr="00865CFA">
        <w:trPr>
          <w:cantSplit/>
          <w:trHeight w:val="145"/>
        </w:trPr>
        <w:tc>
          <w:tcPr>
            <w:tcW w:w="2638" w:type="dxa"/>
            <w:tcBorders>
              <w:bottom w:val="single" w:sz="4" w:space="0" w:color="auto"/>
            </w:tcBorders>
            <w:shd w:val="clear" w:color="auto" w:fill="auto"/>
          </w:tcPr>
          <w:p w:rsidR="005F584F" w:rsidRPr="001C46E6" w:rsidRDefault="005F584F" w:rsidP="006B61AF">
            <w:pPr>
              <w:pStyle w:val="Heading3"/>
              <w:spacing w:beforeLines="20" w:before="48" w:afterLines="20" w:after="48"/>
              <w:rPr>
                <w:rFonts w:ascii="Tahoma" w:hAnsi="Tahoma" w:cs="Tahoma"/>
                <w:b w:val="0"/>
                <w:sz w:val="14"/>
              </w:rPr>
            </w:pPr>
            <w:bookmarkStart w:id="101" w:name="_Toc352232908"/>
            <w:r w:rsidRPr="001C46E6">
              <w:rPr>
                <w:rFonts w:ascii="Tahoma" w:hAnsi="Tahoma" w:cs="Tahoma"/>
                <w:b w:val="0"/>
                <w:sz w:val="14"/>
              </w:rPr>
              <w:t>Vexcel Desktop con Enhanced Content Pack</w:t>
            </w:r>
            <w:bookmarkEnd w:id="101"/>
          </w:p>
        </w:tc>
        <w:tc>
          <w:tcPr>
            <w:tcW w:w="429" w:type="dxa"/>
            <w:tcBorders>
              <w:bottom w:val="single" w:sz="4" w:space="0" w:color="auto"/>
            </w:tcBorders>
            <w:shd w:val="clear" w:color="auto" w:fill="auto"/>
            <w:vAlign w:val="center"/>
          </w:tcPr>
          <w:p w:rsidR="005F584F" w:rsidRPr="001C46E6" w:rsidRDefault="00F60853" w:rsidP="00E564C0">
            <w:pPr>
              <w:pStyle w:val="TableText"/>
              <w:widowControl w:val="0"/>
            </w:pPr>
            <w:hyperlink w:anchor="_15_Visio_Professional" w:history="1">
              <w:r w:rsidR="000D77F6" w:rsidRPr="001C46E6">
                <w:rPr>
                  <w:rStyle w:val="Hyperlink"/>
                  <w:b/>
                  <w:sz w:val="13"/>
                  <w:szCs w:val="13"/>
                </w:rPr>
                <w:t>15</w:t>
              </w:r>
            </w:hyperlink>
          </w:p>
        </w:tc>
        <w:tc>
          <w:tcPr>
            <w:tcW w:w="429" w:type="dxa"/>
            <w:tcBorders>
              <w:bottom w:val="single" w:sz="4" w:space="0" w:color="auto"/>
            </w:tcBorders>
            <w:shd w:val="clear" w:color="auto" w:fill="auto"/>
            <w:vAlign w:val="center"/>
          </w:tcPr>
          <w:p w:rsidR="005F584F" w:rsidRPr="001C46E6" w:rsidRDefault="005F584F" w:rsidP="004941B2">
            <w:pPr>
              <w:pStyle w:val="TableText"/>
              <w:spacing w:before="60" w:after="60"/>
              <w:rPr>
                <w:rFonts w:ascii="Tahoma" w:hAnsi="Tahoma" w:cs="Tahoma"/>
                <w:sz w:val="13"/>
              </w:rPr>
            </w:pPr>
            <w:r w:rsidRPr="001C46E6">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1C46E6" w:rsidRDefault="005F584F" w:rsidP="004B3534">
            <w:pPr>
              <w:pStyle w:val="TableText"/>
              <w:rPr>
                <w:rFonts w:ascii="Tahoma" w:hAnsi="Tahoma" w:cs="Tahoma"/>
                <w:sz w:val="13"/>
              </w:rPr>
            </w:pPr>
            <w:r w:rsidRPr="001C46E6">
              <w:rPr>
                <w:rFonts w:ascii="Tahoma" w:hAnsi="Tahoma" w:cs="Tahoma"/>
                <w:sz w:val="13"/>
              </w:rPr>
              <w:t>DT</w:t>
            </w:r>
          </w:p>
        </w:tc>
        <w:tc>
          <w:tcPr>
            <w:tcW w:w="3097" w:type="dxa"/>
            <w:gridSpan w:val="12"/>
            <w:tcBorders>
              <w:left w:val="single" w:sz="18" w:space="0" w:color="auto"/>
              <w:bottom w:val="single" w:sz="4" w:space="0" w:color="auto"/>
              <w:right w:val="single" w:sz="18" w:space="0" w:color="auto"/>
            </w:tcBorders>
            <w:shd w:val="clear" w:color="auto" w:fill="auto"/>
            <w:vAlign w:val="center"/>
          </w:tcPr>
          <w:p w:rsidR="005F584F" w:rsidRPr="001C46E6" w:rsidRDefault="005F584F" w:rsidP="004B3534">
            <w:pPr>
              <w:pStyle w:val="TableText"/>
              <w:rPr>
                <w:rFonts w:ascii="Tahoma" w:hAnsi="Tahoma" w:cs="Tahoma"/>
                <w:sz w:val="13"/>
              </w:rPr>
            </w:pPr>
            <w:r w:rsidRPr="001C46E6">
              <w:rPr>
                <w:rFonts w:ascii="Tahoma" w:hAnsi="Tahoma" w:cs="Tahoma"/>
                <w:sz w:val="13"/>
              </w:rPr>
              <w:t>1 punto</w:t>
            </w:r>
          </w:p>
        </w:tc>
        <w:tc>
          <w:tcPr>
            <w:tcW w:w="335" w:type="dxa"/>
            <w:tcBorders>
              <w:left w:val="single" w:sz="18" w:space="0" w:color="auto"/>
              <w:bottom w:val="single" w:sz="4" w:space="0" w:color="auto"/>
            </w:tcBorders>
            <w:shd w:val="clear" w:color="auto" w:fill="auto"/>
            <w:vAlign w:val="center"/>
          </w:tcPr>
          <w:p w:rsidR="005F584F" w:rsidRPr="001C46E6" w:rsidRDefault="005F584F" w:rsidP="004B3534">
            <w:pPr>
              <w:pStyle w:val="TableText"/>
              <w:rPr>
                <w:rFonts w:ascii="Tahoma" w:hAnsi="Tahoma" w:cs="Tahoma"/>
                <w:sz w:val="13"/>
              </w:rPr>
            </w:pPr>
          </w:p>
        </w:tc>
        <w:tc>
          <w:tcPr>
            <w:tcW w:w="385" w:type="dxa"/>
            <w:tcBorders>
              <w:bottom w:val="single" w:sz="4" w:space="0" w:color="auto"/>
            </w:tcBorders>
            <w:shd w:val="clear" w:color="auto" w:fill="auto"/>
            <w:vAlign w:val="center"/>
          </w:tcPr>
          <w:p w:rsidR="005F584F" w:rsidRPr="001C46E6" w:rsidRDefault="005F584F" w:rsidP="004B3534">
            <w:pPr>
              <w:pStyle w:val="TableText"/>
              <w:rPr>
                <w:rFonts w:ascii="Tahoma" w:hAnsi="Tahoma" w:cs="Tahoma"/>
                <w:sz w:val="13"/>
              </w:rPr>
            </w:pPr>
          </w:p>
        </w:tc>
        <w:tc>
          <w:tcPr>
            <w:tcW w:w="378" w:type="dxa"/>
            <w:gridSpan w:val="2"/>
            <w:tcBorders>
              <w:bottom w:val="single" w:sz="4" w:space="0" w:color="auto"/>
              <w:right w:val="single" w:sz="18" w:space="0" w:color="auto"/>
            </w:tcBorders>
            <w:shd w:val="clear" w:color="auto" w:fill="auto"/>
            <w:vAlign w:val="center"/>
          </w:tcPr>
          <w:p w:rsidR="005F584F" w:rsidRPr="001C46E6" w:rsidRDefault="005F584F" w:rsidP="004B3534">
            <w:pPr>
              <w:pStyle w:val="TableText"/>
              <w:rPr>
                <w:rFonts w:ascii="Tahoma" w:hAnsi="Tahoma" w:cs="Tahoma"/>
                <w:sz w:val="13"/>
              </w:rPr>
            </w:pPr>
          </w:p>
        </w:tc>
        <w:tc>
          <w:tcPr>
            <w:tcW w:w="603" w:type="dxa"/>
            <w:tcBorders>
              <w:left w:val="single" w:sz="18" w:space="0" w:color="auto"/>
              <w:bottom w:val="single" w:sz="4" w:space="0" w:color="auto"/>
            </w:tcBorders>
            <w:shd w:val="clear" w:color="auto" w:fill="auto"/>
            <w:vAlign w:val="center"/>
          </w:tcPr>
          <w:p w:rsidR="005F584F" w:rsidRPr="001C46E6" w:rsidRDefault="005F584F" w:rsidP="004B3534">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rsidR="005F584F" w:rsidRPr="001C46E6" w:rsidRDefault="005F584F" w:rsidP="004B3534">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rsidR="005F584F" w:rsidRPr="001C46E6" w:rsidRDefault="005F584F"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5F584F" w:rsidRPr="001C46E6" w:rsidRDefault="005F584F" w:rsidP="00080B33">
            <w:pPr>
              <w:pStyle w:val="TableText"/>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auto"/>
            <w:vAlign w:val="center"/>
          </w:tcPr>
          <w:p w:rsidR="005F584F" w:rsidRPr="001C46E6" w:rsidRDefault="005F584F" w:rsidP="004B3534">
            <w:pPr>
              <w:pStyle w:val="TableText"/>
              <w:rPr>
                <w:rFonts w:ascii="Tahoma" w:hAnsi="Tahoma" w:cs="Tahoma"/>
                <w:sz w:val="13"/>
              </w:rPr>
            </w:pPr>
          </w:p>
        </w:tc>
      </w:tr>
      <w:tr w:rsidR="00EF228F" w:rsidRPr="001C46E6" w:rsidTr="00865CFA">
        <w:trPr>
          <w:cantSplit/>
          <w:trHeight w:val="145"/>
        </w:trPr>
        <w:tc>
          <w:tcPr>
            <w:tcW w:w="2638" w:type="dxa"/>
            <w:tcBorders>
              <w:bottom w:val="single" w:sz="4" w:space="0" w:color="auto"/>
            </w:tcBorders>
            <w:shd w:val="clear" w:color="auto" w:fill="FABF8F"/>
          </w:tcPr>
          <w:p w:rsidR="00CC19FC" w:rsidRPr="001C46E6" w:rsidRDefault="00CC19FC" w:rsidP="006B61AF">
            <w:pPr>
              <w:pStyle w:val="Heading3"/>
              <w:spacing w:beforeLines="20" w:before="48" w:afterLines="20" w:after="48"/>
              <w:rPr>
                <w:rFonts w:ascii="Tahoma" w:hAnsi="Tahoma" w:cs="Tahoma"/>
                <w:b w:val="0"/>
                <w:sz w:val="14"/>
              </w:rPr>
            </w:pPr>
            <w:bookmarkStart w:id="102" w:name="_Toc336337886"/>
            <w:bookmarkStart w:id="103" w:name="_Toc352232909"/>
            <w:r w:rsidRPr="001C46E6">
              <w:rPr>
                <w:rFonts w:ascii="Tahoma" w:hAnsi="Tahoma" w:cs="Tahoma"/>
                <w:b w:val="0"/>
                <w:sz w:val="14"/>
              </w:rPr>
              <w:t>Visio</w:t>
            </w:r>
            <w:r w:rsidR="00AD1CCF" w:rsidRPr="00AD1CCF">
              <w:rPr>
                <w:rFonts w:ascii="Tahoma" w:hAnsi="Tahoma" w:cs="Tahoma"/>
                <w:b w:val="0"/>
                <w:sz w:val="14"/>
                <w:vertAlign w:val="superscript"/>
              </w:rPr>
              <w:t>®</w:t>
            </w:r>
            <w:r w:rsidRPr="001C46E6">
              <w:rPr>
                <w:rFonts w:ascii="Tahoma" w:hAnsi="Tahoma" w:cs="Tahoma"/>
                <w:b w:val="0"/>
                <w:sz w:val="14"/>
              </w:rPr>
              <w:t xml:space="preserve"> 2013 Professional</w:t>
            </w:r>
            <w:bookmarkEnd w:id="102"/>
            <w:bookmarkEnd w:id="103"/>
            <w:r w:rsidR="00D26282" w:rsidRPr="001C46E6">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1C46E6" w:rsidRDefault="00F60853" w:rsidP="0018541C">
            <w:pPr>
              <w:pStyle w:val="TableText"/>
              <w:widowControl w:val="0"/>
              <w:rPr>
                <w:rStyle w:val="EndnoteReference"/>
                <w:b w:val="0"/>
                <w:color w:val="0000FF"/>
                <w:sz w:val="13"/>
                <w:szCs w:val="13"/>
                <w:u w:val="single"/>
              </w:rPr>
            </w:pPr>
            <w:hyperlink w:anchor="_15_Visio_Professional" w:history="1">
              <w:r w:rsidR="000D77F6" w:rsidRPr="001C46E6">
                <w:rPr>
                  <w:rStyle w:val="Hyperlink"/>
                  <w:b/>
                  <w:sz w:val="13"/>
                  <w:szCs w:val="13"/>
                </w:rPr>
                <w:t>16</w:t>
              </w:r>
            </w:hyperlink>
          </w:p>
        </w:tc>
        <w:tc>
          <w:tcPr>
            <w:tcW w:w="429" w:type="dxa"/>
            <w:tcBorders>
              <w:bottom w:val="single" w:sz="4" w:space="0" w:color="auto"/>
            </w:tcBorders>
            <w:shd w:val="clear" w:color="auto" w:fill="FABF8F"/>
            <w:vAlign w:val="center"/>
          </w:tcPr>
          <w:p w:rsidR="00CC19FC" w:rsidRPr="001C46E6" w:rsidRDefault="00CC19FC" w:rsidP="004941B2">
            <w:pPr>
              <w:pStyle w:val="TableText"/>
              <w:spacing w:before="60" w:after="6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5</w:t>
            </w: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4</w:t>
            </w: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523"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385"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4</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r w:rsidR="00CC19FC" w:rsidRPr="001C46E6" w:rsidTr="00865CFA">
        <w:trPr>
          <w:cantSplit/>
          <w:trHeight w:val="145"/>
        </w:trPr>
        <w:tc>
          <w:tcPr>
            <w:tcW w:w="2638" w:type="dxa"/>
            <w:tcBorders>
              <w:bottom w:val="single" w:sz="4" w:space="0" w:color="auto"/>
            </w:tcBorders>
            <w:shd w:val="clear" w:color="auto" w:fill="auto"/>
          </w:tcPr>
          <w:p w:rsidR="00CC19FC" w:rsidRPr="001C46E6" w:rsidRDefault="00CC19FC" w:rsidP="006B61AF">
            <w:pPr>
              <w:pStyle w:val="Heading3"/>
              <w:spacing w:beforeLines="20" w:before="48" w:afterLines="20" w:after="48"/>
              <w:rPr>
                <w:rFonts w:ascii="Tahoma" w:hAnsi="Tahoma" w:cs="Tahoma"/>
                <w:b w:val="0"/>
                <w:sz w:val="14"/>
              </w:rPr>
            </w:pPr>
            <w:bookmarkStart w:id="104" w:name="_Toc336337887"/>
            <w:bookmarkStart w:id="105" w:name="_Toc352232910"/>
            <w:r w:rsidRPr="001C46E6">
              <w:rPr>
                <w:rFonts w:ascii="Tahoma" w:hAnsi="Tahoma" w:cs="Tahoma"/>
                <w:b w:val="0"/>
                <w:sz w:val="14"/>
              </w:rPr>
              <w:t>Visio</w:t>
            </w:r>
            <w:r w:rsidR="00AD1CCF" w:rsidRPr="00AD1CCF">
              <w:rPr>
                <w:rFonts w:ascii="Tahoma" w:hAnsi="Tahoma" w:cs="Tahoma"/>
                <w:b w:val="0"/>
                <w:sz w:val="14"/>
                <w:vertAlign w:val="superscript"/>
              </w:rPr>
              <w:t>®</w:t>
            </w:r>
            <w:r w:rsidRPr="001C46E6">
              <w:rPr>
                <w:rFonts w:ascii="Tahoma" w:hAnsi="Tahoma" w:cs="Tahoma"/>
                <w:b w:val="0"/>
                <w:sz w:val="14"/>
              </w:rPr>
              <w:t xml:space="preserve"> 2013 Standard</w:t>
            </w:r>
            <w:bookmarkEnd w:id="104"/>
            <w:bookmarkEnd w:id="105"/>
            <w:r w:rsidRPr="001C46E6">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1C46E6"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1C46E6" w:rsidRDefault="00CC19FC" w:rsidP="004941B2">
            <w:pPr>
              <w:pStyle w:val="TableText"/>
              <w:spacing w:before="60" w:after="6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29"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523"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r>
      <w:tr w:rsidR="00EF228F" w:rsidRPr="001C46E6" w:rsidTr="00865CFA">
        <w:trPr>
          <w:cantSplit/>
          <w:trHeight w:val="145"/>
        </w:trPr>
        <w:tc>
          <w:tcPr>
            <w:tcW w:w="2638" w:type="dxa"/>
            <w:tcBorders>
              <w:bottom w:val="single" w:sz="4" w:space="0" w:color="auto"/>
            </w:tcBorders>
            <w:shd w:val="clear" w:color="auto" w:fill="FABF8F"/>
          </w:tcPr>
          <w:p w:rsidR="00CC19FC" w:rsidRPr="001C46E6" w:rsidRDefault="00C24CBE" w:rsidP="006B61AF">
            <w:pPr>
              <w:pStyle w:val="ProductNames"/>
              <w:spacing w:beforeLines="20" w:before="48" w:afterLines="20" w:after="48"/>
              <w:rPr>
                <w:rFonts w:ascii="Tahoma" w:hAnsi="Tahoma" w:cs="Tahoma"/>
                <w:sz w:val="14"/>
              </w:rPr>
            </w:pPr>
            <w:bookmarkStart w:id="106" w:name="_Toc352232911"/>
            <w:r w:rsidRPr="001C46E6">
              <w:rPr>
                <w:rFonts w:ascii="Tahoma" w:hAnsi="Tahoma" w:cs="Tahoma"/>
                <w:sz w:val="14"/>
              </w:rPr>
              <w:t>Visio Pro para Office 365</w:t>
            </w:r>
            <w:bookmarkEnd w:id="106"/>
          </w:p>
        </w:tc>
        <w:tc>
          <w:tcPr>
            <w:tcW w:w="429" w:type="dxa"/>
            <w:tcBorders>
              <w:bottom w:val="single" w:sz="4" w:space="0" w:color="auto"/>
            </w:tcBorders>
            <w:shd w:val="clear" w:color="auto" w:fill="FABF8F"/>
            <w:vAlign w:val="center"/>
          </w:tcPr>
          <w:p w:rsidR="00CC19FC" w:rsidRPr="001C46E6" w:rsidRDefault="00F60853" w:rsidP="0018541C">
            <w:pPr>
              <w:pStyle w:val="TableText"/>
              <w:widowControl w:val="0"/>
              <w:rPr>
                <w:rStyle w:val="EndnoteReference"/>
                <w:rFonts w:cs="Tahoma"/>
                <w:b w:val="0"/>
                <w:color w:val="0000FF"/>
                <w:sz w:val="13"/>
                <w:szCs w:val="13"/>
                <w:u w:val="single"/>
              </w:rPr>
            </w:pPr>
            <w:hyperlink w:anchor="_17_Visio_Pro" w:history="1">
              <w:r w:rsidR="007C2D60" w:rsidRPr="00FF24EA">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1C46E6" w:rsidRDefault="00CC19FC" w:rsidP="004B3534">
            <w:pPr>
              <w:pStyle w:val="TableText"/>
              <w:spacing w:before="60" w:after="60"/>
              <w:rPr>
                <w:rFonts w:ascii="Tahoma" w:hAnsi="Tahoma" w:cs="Tahoma"/>
                <w:sz w:val="13"/>
              </w:rPr>
            </w:pPr>
            <w:r w:rsidRPr="001C46E6">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523"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85"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r w:rsidR="00CC19FC" w:rsidRPr="001C46E6" w:rsidTr="00865CFA">
        <w:trPr>
          <w:cantSplit/>
          <w:trHeight w:val="145"/>
        </w:trPr>
        <w:tc>
          <w:tcPr>
            <w:tcW w:w="2638" w:type="dxa"/>
            <w:tcBorders>
              <w:bottom w:val="single" w:sz="4" w:space="0" w:color="auto"/>
            </w:tcBorders>
            <w:shd w:val="clear" w:color="auto" w:fill="auto"/>
            <w:vAlign w:val="center"/>
          </w:tcPr>
          <w:p w:rsidR="00CC19FC" w:rsidRPr="001C46E6" w:rsidRDefault="00CC19FC" w:rsidP="006B61AF">
            <w:pPr>
              <w:pStyle w:val="ProductNames"/>
              <w:spacing w:beforeLines="20" w:before="48" w:afterLines="20" w:after="48"/>
              <w:rPr>
                <w:rFonts w:ascii="Tahoma" w:hAnsi="Tahoma" w:cs="Tahoma"/>
                <w:sz w:val="14"/>
              </w:rPr>
            </w:pPr>
            <w:bookmarkStart w:id="107" w:name="_Toc352232912"/>
            <w:r w:rsidRPr="001C46E6">
              <w:rPr>
                <w:rFonts w:ascii="Tahoma" w:hAnsi="Tahoma" w:cs="Tahoma"/>
                <w:sz w:val="14"/>
              </w:rPr>
              <w:t>Visio Pro para Office 365 A</w:t>
            </w:r>
            <w:bookmarkEnd w:id="107"/>
          </w:p>
        </w:tc>
        <w:tc>
          <w:tcPr>
            <w:tcW w:w="429" w:type="dxa"/>
            <w:tcBorders>
              <w:bottom w:val="single" w:sz="4" w:space="0" w:color="auto"/>
            </w:tcBorders>
            <w:shd w:val="clear" w:color="auto" w:fill="auto"/>
            <w:vAlign w:val="center"/>
          </w:tcPr>
          <w:p w:rsidR="00CC19FC" w:rsidRPr="001C46E6"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1C46E6" w:rsidRDefault="00CC19FC" w:rsidP="004B3534">
            <w:pPr>
              <w:pStyle w:val="TableText"/>
              <w:spacing w:before="60" w:after="60"/>
              <w:rPr>
                <w:rFonts w:ascii="Tahoma" w:hAnsi="Tahoma" w:cs="Tahoma"/>
                <w:sz w:val="13"/>
              </w:rPr>
            </w:pPr>
            <w:r w:rsidRPr="001C46E6">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523"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385"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603" w:type="dxa"/>
            <w:tcBorders>
              <w:left w:val="single" w:sz="18" w:space="0" w:color="auto"/>
              <w:bottom w:val="single" w:sz="4" w:space="0" w:color="auto"/>
            </w:tcBorders>
            <w:shd w:val="clear" w:color="auto" w:fill="auto"/>
            <w:vAlign w:val="center"/>
          </w:tcPr>
          <w:p w:rsidR="00CC19FC" w:rsidRPr="001C46E6" w:rsidRDefault="00C24CBE" w:rsidP="004B3534">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573BA8" w:rsidP="00080B33">
            <w:pPr>
              <w:pStyle w:val="TableText"/>
              <w:rPr>
                <w:rFonts w:ascii="Tahoma" w:hAnsi="Tahoma" w:cs="Tahoma"/>
                <w:sz w:val="13"/>
              </w:rPr>
            </w:pPr>
            <w:r w:rsidRPr="001C46E6">
              <w:rPr>
                <w:rFonts w:ascii="Tahoma" w:hAnsi="Tahoma" w:cs="Tahoma"/>
                <w:sz w:val="13"/>
              </w:rPr>
              <w:t>A, ST (Solo EES)</w:t>
            </w:r>
          </w:p>
        </w:tc>
        <w:tc>
          <w:tcPr>
            <w:tcW w:w="514"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r>
      <w:tr w:rsidR="00EF228F" w:rsidRPr="001C46E6" w:rsidTr="00865CFA">
        <w:trPr>
          <w:cantSplit/>
          <w:trHeight w:val="145"/>
        </w:trPr>
        <w:tc>
          <w:tcPr>
            <w:tcW w:w="2638" w:type="dxa"/>
            <w:tcBorders>
              <w:bottom w:val="single" w:sz="4" w:space="0" w:color="auto"/>
            </w:tcBorders>
            <w:shd w:val="clear" w:color="auto" w:fill="FABF8F"/>
          </w:tcPr>
          <w:p w:rsidR="00CC19FC" w:rsidRPr="001C46E6" w:rsidRDefault="00CC19FC" w:rsidP="006B61AF">
            <w:pPr>
              <w:pStyle w:val="ProductNames"/>
              <w:spacing w:beforeLines="20" w:before="48" w:afterLines="20" w:after="48"/>
              <w:rPr>
                <w:rFonts w:ascii="Tahoma" w:hAnsi="Tahoma" w:cs="Tahoma"/>
                <w:sz w:val="14"/>
              </w:rPr>
            </w:pPr>
            <w:bookmarkStart w:id="108" w:name="_Toc336337889"/>
            <w:bookmarkStart w:id="109" w:name="_Toc352232913"/>
            <w:r w:rsidRPr="001C46E6">
              <w:rPr>
                <w:rFonts w:ascii="Tahoma" w:hAnsi="Tahoma" w:cs="Tahoma"/>
                <w:sz w:val="14"/>
              </w:rPr>
              <w:t>Visual Studio</w:t>
            </w:r>
            <w:r w:rsidR="00AD1CCF" w:rsidRPr="00AD1CCF">
              <w:rPr>
                <w:rFonts w:ascii="Tahoma" w:hAnsi="Tahoma" w:cs="Tahoma"/>
                <w:sz w:val="14"/>
                <w:vertAlign w:val="superscript"/>
              </w:rPr>
              <w:t>®</w:t>
            </w:r>
            <w:r w:rsidRPr="001C46E6">
              <w:rPr>
                <w:rFonts w:ascii="Tahoma" w:hAnsi="Tahoma" w:cs="Tahoma"/>
                <w:sz w:val="14"/>
              </w:rPr>
              <w:t xml:space="preserve"> Professional 2012</w:t>
            </w:r>
            <w:bookmarkEnd w:id="108"/>
            <w:bookmarkEnd w:id="109"/>
          </w:p>
        </w:tc>
        <w:tc>
          <w:tcPr>
            <w:tcW w:w="429" w:type="dxa"/>
            <w:tcBorders>
              <w:bottom w:val="single" w:sz="4" w:space="0" w:color="auto"/>
            </w:tcBorders>
            <w:shd w:val="clear" w:color="auto" w:fill="FABF8F"/>
            <w:vAlign w:val="center"/>
          </w:tcPr>
          <w:p w:rsidR="00CC19FC" w:rsidRPr="001C46E6" w:rsidRDefault="00F60853" w:rsidP="0018541C">
            <w:pPr>
              <w:pStyle w:val="TableText"/>
              <w:widowControl w:val="0"/>
              <w:rPr>
                <w:b/>
                <w:color w:val="0000FF"/>
                <w:sz w:val="13"/>
                <w:szCs w:val="13"/>
                <w:u w:val="single"/>
              </w:rPr>
            </w:pPr>
            <w:hyperlink w:anchor="Aps_12VS2010Professional" w:history="1">
              <w:r w:rsidR="000D77F6" w:rsidRPr="001C46E6">
                <w:rPr>
                  <w:rStyle w:val="Hyperlink"/>
                  <w:b/>
                  <w:sz w:val="13"/>
                  <w:szCs w:val="13"/>
                </w:rPr>
                <w:t>18</w:t>
              </w:r>
            </w:hyperlink>
          </w:p>
        </w:tc>
        <w:tc>
          <w:tcPr>
            <w:tcW w:w="429" w:type="dxa"/>
            <w:tcBorders>
              <w:bottom w:val="single" w:sz="4" w:space="0" w:color="auto"/>
            </w:tcBorders>
            <w:shd w:val="clear" w:color="auto" w:fill="FABF8F"/>
            <w:vAlign w:val="center"/>
          </w:tcPr>
          <w:p w:rsidR="00CC19FC" w:rsidRPr="001C46E6" w:rsidRDefault="00CC19FC" w:rsidP="0090699E">
            <w:pPr>
              <w:pStyle w:val="TableText"/>
              <w:spacing w:before="60" w:after="60"/>
              <w:rPr>
                <w:rFonts w:ascii="Tahoma" w:hAnsi="Tahoma" w:cs="Tahoma"/>
                <w:sz w:val="13"/>
              </w:rPr>
            </w:pPr>
            <w:r w:rsidRPr="001C46E6">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2</w:t>
            </w:r>
          </w:p>
        </w:tc>
        <w:tc>
          <w:tcPr>
            <w:tcW w:w="429" w:type="dxa"/>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523"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2</w:t>
            </w:r>
          </w:p>
        </w:tc>
        <w:tc>
          <w:tcPr>
            <w:tcW w:w="385" w:type="dxa"/>
            <w:tcBorders>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before="120" w:after="12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r w:rsidR="00B33D0E" w:rsidRPr="001C46E6" w:rsidTr="00865CFA">
        <w:trPr>
          <w:cantSplit/>
          <w:trHeight w:val="145"/>
        </w:trPr>
        <w:tc>
          <w:tcPr>
            <w:tcW w:w="2638" w:type="dxa"/>
            <w:tcBorders>
              <w:bottom w:val="single" w:sz="4" w:space="0" w:color="auto"/>
            </w:tcBorders>
            <w:shd w:val="clear" w:color="auto" w:fill="auto"/>
          </w:tcPr>
          <w:p w:rsidR="00CC19FC" w:rsidRPr="001E3563" w:rsidRDefault="00CC19FC" w:rsidP="006B61AF">
            <w:pPr>
              <w:pStyle w:val="ProductNames"/>
              <w:spacing w:beforeLines="20" w:before="48" w:afterLines="20" w:after="48"/>
              <w:rPr>
                <w:rFonts w:ascii="Tahoma" w:hAnsi="Tahoma" w:cs="Tahoma"/>
                <w:sz w:val="14"/>
                <w:lang w:val="it-IT"/>
              </w:rPr>
            </w:pPr>
            <w:bookmarkStart w:id="110" w:name="_Toc336337890"/>
            <w:bookmarkStart w:id="111" w:name="_Toc352232914"/>
            <w:r w:rsidRPr="001E3563">
              <w:rPr>
                <w:rFonts w:ascii="Tahoma" w:hAnsi="Tahoma" w:cs="Tahoma"/>
                <w:sz w:val="14"/>
                <w:lang w:val="it-IT"/>
              </w:rPr>
              <w:t>Visual Studio</w:t>
            </w:r>
            <w:r w:rsidR="00AD1CCF" w:rsidRPr="001E3563">
              <w:rPr>
                <w:rFonts w:ascii="Tahoma" w:hAnsi="Tahoma" w:cs="Tahoma"/>
                <w:sz w:val="14"/>
                <w:vertAlign w:val="superscript"/>
                <w:lang w:val="it-IT"/>
              </w:rPr>
              <w:t>®</w:t>
            </w:r>
            <w:r w:rsidRPr="001E3563">
              <w:rPr>
                <w:rFonts w:ascii="Tahoma" w:hAnsi="Tahoma" w:cs="Tahoma"/>
                <w:sz w:val="14"/>
                <w:lang w:val="it-IT"/>
              </w:rPr>
              <w:t xml:space="preserve"> Professional 2012 con MSDN</w:t>
            </w:r>
            <w:bookmarkEnd w:id="110"/>
            <w:bookmarkEnd w:id="111"/>
            <w:r w:rsidRPr="001E3563">
              <w:rPr>
                <w:rFonts w:ascii="Tahoma" w:hAnsi="Tahoma" w:cs="Tahoma"/>
                <w:sz w:val="14"/>
                <w:lang w:val="it-IT"/>
              </w:rPr>
              <w:t xml:space="preserve"> </w:t>
            </w:r>
          </w:p>
        </w:tc>
        <w:tc>
          <w:tcPr>
            <w:tcW w:w="429" w:type="dxa"/>
            <w:tcBorders>
              <w:bottom w:val="single" w:sz="4" w:space="0" w:color="auto"/>
            </w:tcBorders>
            <w:shd w:val="clear" w:color="auto" w:fill="auto"/>
            <w:vAlign w:val="center"/>
          </w:tcPr>
          <w:p w:rsidR="00CC19FC" w:rsidRPr="001C46E6" w:rsidRDefault="00F60853" w:rsidP="0018541C">
            <w:pPr>
              <w:pStyle w:val="TableText"/>
              <w:widowControl w:val="0"/>
              <w:rPr>
                <w:rStyle w:val="EndnoteReference"/>
                <w:b w:val="0"/>
                <w:color w:val="0000FF"/>
                <w:sz w:val="13"/>
                <w:szCs w:val="13"/>
                <w:u w:val="single"/>
              </w:rPr>
            </w:pPr>
            <w:hyperlink w:anchor="Aps_13VS2010ProfessionalMSDN" w:history="1">
              <w:r w:rsidR="000D77F6" w:rsidRPr="001C46E6">
                <w:rPr>
                  <w:rStyle w:val="Hyperlink"/>
                  <w:b/>
                  <w:sz w:val="13"/>
                  <w:szCs w:val="13"/>
                </w:rPr>
                <w:t>19</w:t>
              </w:r>
            </w:hyperlink>
          </w:p>
        </w:tc>
        <w:tc>
          <w:tcPr>
            <w:tcW w:w="429" w:type="dxa"/>
            <w:tcBorders>
              <w:bottom w:val="single" w:sz="4" w:space="0" w:color="auto"/>
            </w:tcBorders>
            <w:shd w:val="clear" w:color="auto" w:fill="auto"/>
            <w:vAlign w:val="center"/>
          </w:tcPr>
          <w:p w:rsidR="00CC19FC" w:rsidRPr="001C46E6" w:rsidRDefault="00CC19FC" w:rsidP="00A1729A">
            <w:pPr>
              <w:pStyle w:val="TableText"/>
              <w:spacing w:before="60" w:after="60"/>
              <w:rPr>
                <w:rFonts w:ascii="Tahoma" w:hAnsi="Tahoma" w:cs="Tahoma"/>
                <w:sz w:val="13"/>
              </w:rPr>
            </w:pPr>
            <w:r w:rsidRPr="001C46E6">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3</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1</w:t>
            </w:r>
          </w:p>
        </w:tc>
        <w:tc>
          <w:tcPr>
            <w:tcW w:w="523"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p>
        </w:tc>
        <w:tc>
          <w:tcPr>
            <w:tcW w:w="385" w:type="dxa"/>
            <w:tcBorders>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 S</w:t>
            </w: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CC19FC" w:rsidRPr="001C46E6" w:rsidRDefault="00CC19FC" w:rsidP="00080B33">
            <w:pPr>
              <w:pStyle w:val="TableText"/>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auto"/>
            <w:vAlign w:val="center"/>
          </w:tcPr>
          <w:p w:rsidR="00CC19FC" w:rsidRPr="001C46E6" w:rsidRDefault="00CC19FC" w:rsidP="004B3534">
            <w:pPr>
              <w:pStyle w:val="TableText"/>
            </w:pPr>
            <w:r w:rsidRPr="001C46E6">
              <w:rPr>
                <w:rFonts w:ascii="Tahoma" w:hAnsi="Tahoma" w:cs="Tahoma"/>
                <w:sz w:val="13"/>
              </w:rPr>
              <w:t>OL/SA/</w:t>
            </w:r>
          </w:p>
          <w:p w:rsidR="00CC19FC" w:rsidRPr="001C46E6" w:rsidRDefault="00CC19FC" w:rsidP="004B3534">
            <w:pPr>
              <w:pStyle w:val="TableText"/>
              <w:rPr>
                <w:rFonts w:ascii="Tahoma" w:hAnsi="Tahoma" w:cs="Tahoma"/>
                <w:sz w:val="13"/>
              </w:rPr>
            </w:pPr>
            <w:r w:rsidRPr="001C46E6">
              <w:rPr>
                <w:rFonts w:ascii="Tahoma" w:hAnsi="Tahoma" w:cs="Tahoma"/>
                <w:sz w:val="13"/>
              </w:rPr>
              <w:t>OV</w:t>
            </w:r>
          </w:p>
        </w:tc>
      </w:tr>
      <w:tr w:rsidR="00EF228F" w:rsidRPr="001C46E6" w:rsidTr="00865CFA">
        <w:trPr>
          <w:cantSplit/>
          <w:trHeight w:val="145"/>
        </w:trPr>
        <w:tc>
          <w:tcPr>
            <w:tcW w:w="2638" w:type="dxa"/>
            <w:tcBorders>
              <w:bottom w:val="single" w:sz="4" w:space="0" w:color="auto"/>
            </w:tcBorders>
            <w:shd w:val="clear" w:color="auto" w:fill="FABF8F"/>
          </w:tcPr>
          <w:p w:rsidR="00CC19FC" w:rsidRPr="001C46E6" w:rsidRDefault="00CC19FC" w:rsidP="006B61AF">
            <w:pPr>
              <w:pStyle w:val="Heading2"/>
              <w:spacing w:beforeLines="20" w:before="48" w:afterLines="20" w:after="48"/>
              <w:ind w:left="0"/>
              <w:rPr>
                <w:rFonts w:ascii="Tahoma" w:hAnsi="Tahoma" w:cs="Tahoma"/>
                <w:b w:val="0"/>
                <w:sz w:val="14"/>
              </w:rPr>
            </w:pPr>
            <w:bookmarkStart w:id="112" w:name="_Toc336337891"/>
            <w:bookmarkStart w:id="113" w:name="_Toc352232915"/>
            <w:r w:rsidRPr="001C46E6">
              <w:rPr>
                <w:rFonts w:ascii="Tahoma" w:hAnsi="Tahoma" w:cs="Tahoma"/>
                <w:b w:val="0"/>
                <w:sz w:val="14"/>
              </w:rPr>
              <w:t>Visual Studio</w:t>
            </w:r>
            <w:r w:rsidR="00AD1CCF" w:rsidRPr="00AD1CCF">
              <w:rPr>
                <w:rFonts w:ascii="Tahoma" w:hAnsi="Tahoma" w:cs="Tahoma"/>
                <w:sz w:val="14"/>
                <w:vertAlign w:val="superscript"/>
              </w:rPr>
              <w:t>®</w:t>
            </w:r>
            <w:r w:rsidRPr="001C46E6">
              <w:rPr>
                <w:rFonts w:ascii="Tahoma" w:hAnsi="Tahoma" w:cs="Tahoma"/>
                <w:b w:val="0"/>
                <w:sz w:val="14"/>
              </w:rPr>
              <w:t xml:space="preserve"> Premium 2012 con MSDN</w:t>
            </w:r>
            <w:bookmarkEnd w:id="112"/>
            <w:bookmarkEnd w:id="113"/>
          </w:p>
        </w:tc>
        <w:tc>
          <w:tcPr>
            <w:tcW w:w="429" w:type="dxa"/>
            <w:tcBorders>
              <w:bottom w:val="single" w:sz="4" w:space="0" w:color="auto"/>
            </w:tcBorders>
            <w:shd w:val="clear" w:color="auto" w:fill="FABF8F"/>
            <w:vAlign w:val="center"/>
          </w:tcPr>
          <w:p w:rsidR="00CC19FC" w:rsidRPr="001C46E6" w:rsidRDefault="00F60853" w:rsidP="0018541C">
            <w:pPr>
              <w:pStyle w:val="TableText"/>
              <w:widowControl w:val="0"/>
              <w:rPr>
                <w:b/>
                <w:sz w:val="13"/>
                <w:szCs w:val="13"/>
                <w:u w:val="single"/>
              </w:rPr>
            </w:pPr>
            <w:hyperlink w:anchor="Aps_16VS2010PremiumMSDN" w:history="1">
              <w:r w:rsidR="000D77F6" w:rsidRPr="001C46E6">
                <w:rPr>
                  <w:rStyle w:val="Hyperlink"/>
                  <w:b/>
                  <w:sz w:val="13"/>
                  <w:szCs w:val="13"/>
                </w:rPr>
                <w:t>20</w:t>
              </w:r>
            </w:hyperlink>
          </w:p>
        </w:tc>
        <w:tc>
          <w:tcPr>
            <w:tcW w:w="429" w:type="dxa"/>
            <w:tcBorders>
              <w:bottom w:val="single" w:sz="4" w:space="0" w:color="auto"/>
            </w:tcBorders>
            <w:shd w:val="clear" w:color="auto" w:fill="FABF8F"/>
            <w:vAlign w:val="center"/>
          </w:tcPr>
          <w:p w:rsidR="00CC19FC" w:rsidRPr="001C46E6" w:rsidRDefault="00CC19FC" w:rsidP="000C622E">
            <w:pPr>
              <w:pStyle w:val="TableText"/>
              <w:spacing w:before="60" w:after="60"/>
              <w:rPr>
                <w:rFonts w:ascii="Tahoma" w:hAnsi="Tahoma" w:cs="Tahoma"/>
                <w:sz w:val="13"/>
              </w:rPr>
            </w:pPr>
            <w:r w:rsidRPr="001C46E6">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1C46E6" w:rsidRDefault="00CC19FC" w:rsidP="000C622E">
            <w:pPr>
              <w:pStyle w:val="TableText"/>
              <w:spacing w:after="120"/>
              <w:rPr>
                <w:rFonts w:ascii="Tahoma" w:hAnsi="Tahoma" w:cs="Tahoma"/>
                <w:sz w:val="13"/>
              </w:rPr>
            </w:pPr>
            <w:r w:rsidRPr="001C46E6">
              <w:rPr>
                <w:rFonts w:ascii="Tahoma" w:hAnsi="Tahoma" w:cs="Tahoma"/>
                <w:sz w:val="13"/>
              </w:rPr>
              <w:t>38</w:t>
            </w:r>
          </w:p>
        </w:tc>
        <w:tc>
          <w:tcPr>
            <w:tcW w:w="429" w:type="dxa"/>
            <w:gridSpan w:val="2"/>
            <w:tcBorders>
              <w:bottom w:val="single" w:sz="4" w:space="0" w:color="auto"/>
            </w:tcBorders>
            <w:shd w:val="clear" w:color="auto" w:fill="FABF8F"/>
            <w:vAlign w:val="center"/>
          </w:tcPr>
          <w:p w:rsidR="00CC19FC" w:rsidRPr="001C46E6" w:rsidRDefault="00CC19FC" w:rsidP="000C622E">
            <w:pPr>
              <w:pStyle w:val="TableText"/>
              <w:spacing w:after="120"/>
              <w:rPr>
                <w:rFonts w:ascii="Tahoma" w:hAnsi="Tahoma" w:cs="Tahoma"/>
                <w:sz w:val="13"/>
              </w:rPr>
            </w:pPr>
            <w:r w:rsidRPr="001C46E6">
              <w:rPr>
                <w:rFonts w:ascii="Tahoma" w:hAnsi="Tahoma" w:cs="Tahoma"/>
                <w:sz w:val="13"/>
              </w:rPr>
              <w:t>30</w:t>
            </w:r>
          </w:p>
        </w:tc>
        <w:tc>
          <w:tcPr>
            <w:tcW w:w="429" w:type="dxa"/>
            <w:gridSpan w:val="2"/>
            <w:tcBorders>
              <w:bottom w:val="single" w:sz="4" w:space="0" w:color="auto"/>
            </w:tcBorders>
            <w:shd w:val="clear" w:color="auto" w:fill="FABF8F"/>
            <w:vAlign w:val="center"/>
          </w:tcPr>
          <w:p w:rsidR="00CC19FC" w:rsidRPr="001C46E6" w:rsidRDefault="00CC19FC" w:rsidP="000C622E">
            <w:pPr>
              <w:pStyle w:val="TableText"/>
              <w:spacing w:after="120"/>
              <w:rPr>
                <w:rFonts w:ascii="Tahoma" w:hAnsi="Tahoma" w:cs="Tahoma"/>
                <w:sz w:val="13"/>
              </w:rPr>
            </w:pPr>
            <w:r w:rsidRPr="001C46E6">
              <w:rPr>
                <w:rFonts w:ascii="Tahoma" w:hAnsi="Tahoma" w:cs="Tahoma"/>
                <w:sz w:val="13"/>
              </w:rPr>
              <w:t>23</w:t>
            </w:r>
          </w:p>
        </w:tc>
        <w:tc>
          <w:tcPr>
            <w:tcW w:w="429" w:type="dxa"/>
            <w:gridSpan w:val="2"/>
            <w:tcBorders>
              <w:bottom w:val="single" w:sz="4" w:space="0" w:color="auto"/>
            </w:tcBorders>
            <w:shd w:val="clear" w:color="auto" w:fill="FABF8F"/>
            <w:vAlign w:val="center"/>
          </w:tcPr>
          <w:p w:rsidR="00CC19FC" w:rsidRPr="001C46E6" w:rsidRDefault="00CC19FC" w:rsidP="000C622E">
            <w:pPr>
              <w:pStyle w:val="TableText"/>
              <w:spacing w:after="120"/>
              <w:rPr>
                <w:rFonts w:ascii="Tahoma" w:hAnsi="Tahoma" w:cs="Tahoma"/>
                <w:sz w:val="13"/>
              </w:rPr>
            </w:pPr>
            <w:r w:rsidRPr="001C46E6">
              <w:rPr>
                <w:rFonts w:ascii="Tahoma" w:hAnsi="Tahoma" w:cs="Tahoma"/>
                <w:sz w:val="13"/>
              </w:rPr>
              <w:t>23</w:t>
            </w:r>
          </w:p>
        </w:tc>
        <w:tc>
          <w:tcPr>
            <w:tcW w:w="429" w:type="dxa"/>
            <w:gridSpan w:val="2"/>
            <w:tcBorders>
              <w:bottom w:val="single" w:sz="4" w:space="0" w:color="auto"/>
            </w:tcBorders>
            <w:shd w:val="clear" w:color="auto" w:fill="FABF8F"/>
            <w:vAlign w:val="center"/>
          </w:tcPr>
          <w:p w:rsidR="00CC19FC" w:rsidRPr="001C46E6" w:rsidRDefault="00CC19FC" w:rsidP="000C622E">
            <w:pPr>
              <w:pStyle w:val="TableText"/>
              <w:spacing w:after="120"/>
              <w:rPr>
                <w:rFonts w:ascii="Tahoma" w:hAnsi="Tahoma" w:cs="Tahoma"/>
                <w:sz w:val="13"/>
              </w:rPr>
            </w:pPr>
            <w:r w:rsidRPr="001C46E6">
              <w:rPr>
                <w:rFonts w:ascii="Tahoma" w:hAnsi="Tahoma" w:cs="Tahoma"/>
                <w:sz w:val="13"/>
              </w:rPr>
              <w:t>15</w:t>
            </w:r>
          </w:p>
        </w:tc>
        <w:tc>
          <w:tcPr>
            <w:tcW w:w="523" w:type="dxa"/>
            <w:gridSpan w:val="2"/>
            <w:tcBorders>
              <w:bottom w:val="single" w:sz="4" w:space="0" w:color="auto"/>
              <w:right w:val="single" w:sz="18" w:space="0" w:color="auto"/>
            </w:tcBorders>
            <w:shd w:val="clear" w:color="auto" w:fill="FABF8F"/>
            <w:vAlign w:val="center"/>
          </w:tcPr>
          <w:p w:rsidR="00CC19FC" w:rsidRPr="001C46E6" w:rsidRDefault="00CC19FC" w:rsidP="000C622E">
            <w:pPr>
              <w:pStyle w:val="TableText"/>
              <w:spacing w:after="120"/>
              <w:rPr>
                <w:rFonts w:ascii="Tahoma" w:hAnsi="Tahoma" w:cs="Tahoma"/>
                <w:sz w:val="13"/>
              </w:rPr>
            </w:pPr>
            <w:r w:rsidRPr="001C46E6">
              <w:rPr>
                <w:rFonts w:ascii="Tahoma" w:hAnsi="Tahoma" w:cs="Tahoma"/>
                <w:sz w:val="13"/>
              </w:rPr>
              <w:t>8</w:t>
            </w: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p>
        </w:tc>
        <w:tc>
          <w:tcPr>
            <w:tcW w:w="385" w:type="dxa"/>
            <w:tcBorders>
              <w:bottom w:val="single" w:sz="4" w:space="0" w:color="auto"/>
            </w:tcBorders>
            <w:shd w:val="clear" w:color="auto" w:fill="FABF8F"/>
            <w:vAlign w:val="center"/>
          </w:tcPr>
          <w:p w:rsidR="00CC19FC" w:rsidRPr="001C46E6" w:rsidRDefault="00CC19FC" w:rsidP="000C622E">
            <w:pPr>
              <w:pStyle w:val="TableText"/>
              <w:spacing w:after="120"/>
              <w:rPr>
                <w:rFonts w:ascii="Tahoma" w:hAnsi="Tahoma" w:cs="Tahoma"/>
                <w:sz w:val="13"/>
              </w:rPr>
            </w:pPr>
            <w:r w:rsidRPr="001C46E6">
              <w:rPr>
                <w:rFonts w:ascii="Tahoma" w:hAnsi="Tahoma" w:cs="Tahoma"/>
                <w:sz w:val="13"/>
              </w:rPr>
              <w:t>30</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0C622E">
            <w:pPr>
              <w:pStyle w:val="TableText"/>
              <w:spacing w:after="120"/>
              <w:rPr>
                <w:rFonts w:ascii="Tahoma" w:hAnsi="Tahoma" w:cs="Tahoma"/>
                <w:sz w:val="13"/>
              </w:rPr>
            </w:pPr>
            <w:r w:rsidRPr="001C46E6">
              <w:rPr>
                <w:rFonts w:ascii="Tahoma" w:hAnsi="Tahoma" w:cs="Tahoma"/>
                <w:sz w:val="13"/>
              </w:rPr>
              <w:t>15</w:t>
            </w: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A, S</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FABF8F"/>
            <w:vAlign w:val="center"/>
          </w:tcPr>
          <w:p w:rsidR="00CC19FC" w:rsidRPr="001C46E6" w:rsidRDefault="00CC19FC" w:rsidP="00036150">
            <w:pPr>
              <w:pStyle w:val="TableText"/>
            </w:pPr>
            <w:r w:rsidRPr="001C46E6">
              <w:rPr>
                <w:rFonts w:ascii="Tahoma" w:hAnsi="Tahoma" w:cs="Tahoma"/>
                <w:sz w:val="13"/>
              </w:rPr>
              <w:t>OL/SA/</w:t>
            </w:r>
          </w:p>
          <w:p w:rsidR="00CC19FC" w:rsidRPr="001C46E6" w:rsidRDefault="00CC19FC" w:rsidP="00036150">
            <w:pPr>
              <w:pStyle w:val="TableText"/>
              <w:rPr>
                <w:rFonts w:ascii="Tahoma" w:hAnsi="Tahoma" w:cs="Tahoma"/>
                <w:sz w:val="13"/>
              </w:rPr>
            </w:pPr>
            <w:r w:rsidRPr="001C46E6">
              <w:rPr>
                <w:rFonts w:ascii="Tahoma" w:hAnsi="Tahoma" w:cs="Tahoma"/>
                <w:sz w:val="13"/>
              </w:rPr>
              <w:t>OV</w:t>
            </w:r>
          </w:p>
        </w:tc>
      </w:tr>
      <w:tr w:rsidR="00B33D0E" w:rsidRPr="001C46E6" w:rsidTr="00865CFA">
        <w:trPr>
          <w:cantSplit/>
          <w:trHeight w:val="145"/>
        </w:trPr>
        <w:tc>
          <w:tcPr>
            <w:tcW w:w="2638" w:type="dxa"/>
            <w:tcBorders>
              <w:bottom w:val="single" w:sz="4" w:space="0" w:color="auto"/>
            </w:tcBorders>
            <w:shd w:val="clear" w:color="auto" w:fill="auto"/>
          </w:tcPr>
          <w:p w:rsidR="00CC19FC" w:rsidRPr="001C46E6" w:rsidRDefault="00CC19FC" w:rsidP="006B61AF">
            <w:pPr>
              <w:pStyle w:val="Heading2"/>
              <w:spacing w:beforeLines="20" w:before="48" w:afterLines="20" w:after="48"/>
              <w:ind w:left="0"/>
              <w:rPr>
                <w:rFonts w:ascii="Tahoma" w:hAnsi="Tahoma" w:cs="Tahoma"/>
                <w:b w:val="0"/>
                <w:sz w:val="14"/>
              </w:rPr>
            </w:pPr>
            <w:bookmarkStart w:id="114" w:name="_Toc336337892"/>
            <w:bookmarkStart w:id="115" w:name="_Toc352232916"/>
            <w:r w:rsidRPr="001C46E6">
              <w:rPr>
                <w:rFonts w:ascii="Tahoma" w:hAnsi="Tahoma" w:cs="Tahoma"/>
                <w:b w:val="0"/>
                <w:sz w:val="14"/>
              </w:rPr>
              <w:t>Visual Studio</w:t>
            </w:r>
            <w:r w:rsidR="00AD1CCF" w:rsidRPr="00AD1CCF">
              <w:rPr>
                <w:rFonts w:ascii="Tahoma" w:hAnsi="Tahoma" w:cs="Tahoma"/>
                <w:sz w:val="14"/>
                <w:vertAlign w:val="superscript"/>
              </w:rPr>
              <w:t>®</w:t>
            </w:r>
            <w:r w:rsidRPr="001C46E6">
              <w:rPr>
                <w:rFonts w:ascii="Tahoma" w:hAnsi="Tahoma" w:cs="Tahoma"/>
                <w:b w:val="0"/>
                <w:sz w:val="14"/>
              </w:rPr>
              <w:t xml:space="preserve"> Ultimate 2012 con MSDN</w:t>
            </w:r>
            <w:bookmarkEnd w:id="114"/>
            <w:bookmarkEnd w:id="115"/>
          </w:p>
        </w:tc>
        <w:tc>
          <w:tcPr>
            <w:tcW w:w="429" w:type="dxa"/>
            <w:tcBorders>
              <w:bottom w:val="single" w:sz="4" w:space="0" w:color="auto"/>
            </w:tcBorders>
            <w:shd w:val="clear" w:color="auto" w:fill="auto"/>
            <w:vAlign w:val="center"/>
          </w:tcPr>
          <w:p w:rsidR="00CC19FC" w:rsidRPr="001C46E6" w:rsidRDefault="00F60853" w:rsidP="0018541C">
            <w:pPr>
              <w:pStyle w:val="TableText"/>
              <w:widowControl w:val="0"/>
              <w:rPr>
                <w:b/>
                <w:sz w:val="13"/>
                <w:szCs w:val="13"/>
                <w:u w:val="single"/>
              </w:rPr>
            </w:pPr>
            <w:hyperlink w:anchor="Aps_18VS2010UltimateMSDN" w:history="1">
              <w:r w:rsidR="000D77F6" w:rsidRPr="001C46E6">
                <w:rPr>
                  <w:rStyle w:val="Hyperlink"/>
                  <w:b/>
                  <w:sz w:val="13"/>
                  <w:szCs w:val="13"/>
                </w:rPr>
                <w:t>21</w:t>
              </w:r>
            </w:hyperlink>
          </w:p>
        </w:tc>
        <w:tc>
          <w:tcPr>
            <w:tcW w:w="429" w:type="dxa"/>
            <w:tcBorders>
              <w:bottom w:val="single" w:sz="4" w:space="0" w:color="auto"/>
            </w:tcBorders>
            <w:shd w:val="clear" w:color="auto" w:fill="auto"/>
            <w:vAlign w:val="center"/>
          </w:tcPr>
          <w:p w:rsidR="00CC19FC" w:rsidRPr="001C46E6" w:rsidRDefault="00CC19FC" w:rsidP="00E46F60">
            <w:pPr>
              <w:pStyle w:val="TableText"/>
              <w:spacing w:before="60" w:after="60"/>
              <w:rPr>
                <w:rFonts w:ascii="Tahoma" w:hAnsi="Tahoma" w:cs="Tahoma"/>
                <w:sz w:val="13"/>
              </w:rPr>
            </w:pPr>
            <w:r w:rsidRPr="001C46E6">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83</w:t>
            </w:r>
          </w:p>
        </w:tc>
        <w:tc>
          <w:tcPr>
            <w:tcW w:w="429" w:type="dxa"/>
            <w:gridSpan w:val="2"/>
            <w:tcBorders>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66</w:t>
            </w:r>
          </w:p>
        </w:tc>
        <w:tc>
          <w:tcPr>
            <w:tcW w:w="429" w:type="dxa"/>
            <w:gridSpan w:val="2"/>
            <w:tcBorders>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50</w:t>
            </w:r>
          </w:p>
        </w:tc>
        <w:tc>
          <w:tcPr>
            <w:tcW w:w="429" w:type="dxa"/>
            <w:gridSpan w:val="2"/>
            <w:tcBorders>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50</w:t>
            </w:r>
          </w:p>
        </w:tc>
        <w:tc>
          <w:tcPr>
            <w:tcW w:w="429" w:type="dxa"/>
            <w:gridSpan w:val="2"/>
            <w:tcBorders>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33</w:t>
            </w:r>
          </w:p>
        </w:tc>
        <w:tc>
          <w:tcPr>
            <w:tcW w:w="523" w:type="dxa"/>
            <w:gridSpan w:val="2"/>
            <w:tcBorders>
              <w:bottom w:val="single" w:sz="4" w:space="0" w:color="auto"/>
              <w:right w:val="single" w:sz="18"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17</w:t>
            </w:r>
          </w:p>
        </w:tc>
        <w:tc>
          <w:tcPr>
            <w:tcW w:w="335" w:type="dxa"/>
            <w:tcBorders>
              <w:left w:val="single" w:sz="18" w:space="0" w:color="auto"/>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p>
        </w:tc>
        <w:tc>
          <w:tcPr>
            <w:tcW w:w="385" w:type="dxa"/>
            <w:tcBorders>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66</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33</w:t>
            </w:r>
          </w:p>
        </w:tc>
        <w:tc>
          <w:tcPr>
            <w:tcW w:w="603" w:type="dxa"/>
            <w:tcBorders>
              <w:left w:val="single" w:sz="18" w:space="0" w:color="auto"/>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A, S</w:t>
            </w: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auto"/>
            <w:vAlign w:val="center"/>
          </w:tcPr>
          <w:p w:rsidR="00CC19FC" w:rsidRPr="001C46E6" w:rsidRDefault="00CC19FC" w:rsidP="0070485B">
            <w:pPr>
              <w:pStyle w:val="TableText"/>
            </w:pPr>
            <w:r w:rsidRPr="001C46E6">
              <w:rPr>
                <w:rFonts w:ascii="Tahoma" w:hAnsi="Tahoma" w:cs="Tahoma"/>
                <w:sz w:val="13"/>
              </w:rPr>
              <w:t>OL/SA/</w:t>
            </w:r>
          </w:p>
          <w:p w:rsidR="00CC19FC" w:rsidRPr="001C46E6" w:rsidRDefault="00CC19FC" w:rsidP="0070485B">
            <w:pPr>
              <w:pStyle w:val="TableText"/>
              <w:rPr>
                <w:rFonts w:ascii="Tahoma" w:hAnsi="Tahoma" w:cs="Tahoma"/>
                <w:sz w:val="13"/>
              </w:rPr>
            </w:pPr>
            <w:r w:rsidRPr="001C46E6">
              <w:rPr>
                <w:rFonts w:ascii="Tahoma" w:hAnsi="Tahoma" w:cs="Tahoma"/>
                <w:sz w:val="13"/>
              </w:rPr>
              <w:t>OV</w:t>
            </w:r>
          </w:p>
        </w:tc>
      </w:tr>
      <w:tr w:rsidR="00EF228F" w:rsidRPr="001C46E6" w:rsidTr="00865CFA">
        <w:trPr>
          <w:cantSplit/>
          <w:trHeight w:val="145"/>
        </w:trPr>
        <w:tc>
          <w:tcPr>
            <w:tcW w:w="2638" w:type="dxa"/>
            <w:tcBorders>
              <w:bottom w:val="single" w:sz="4" w:space="0" w:color="auto"/>
            </w:tcBorders>
            <w:shd w:val="clear" w:color="auto" w:fill="FABF8F"/>
          </w:tcPr>
          <w:p w:rsidR="00CC19FC" w:rsidRPr="001C46E6" w:rsidRDefault="00CC19FC" w:rsidP="006B61AF">
            <w:pPr>
              <w:pStyle w:val="Heading2"/>
              <w:spacing w:beforeLines="20" w:before="48" w:afterLines="20" w:after="48"/>
              <w:ind w:left="0"/>
              <w:rPr>
                <w:rFonts w:ascii="Tahoma" w:hAnsi="Tahoma" w:cs="Tahoma"/>
                <w:b w:val="0"/>
                <w:sz w:val="14"/>
              </w:rPr>
            </w:pPr>
            <w:bookmarkStart w:id="116" w:name="_Toc336337893"/>
            <w:bookmarkStart w:id="117" w:name="_Toc352232917"/>
            <w:r w:rsidRPr="001C46E6">
              <w:rPr>
                <w:rFonts w:ascii="Tahoma" w:hAnsi="Tahoma" w:cs="Tahoma"/>
                <w:b w:val="0"/>
                <w:sz w:val="14"/>
              </w:rPr>
              <w:t>Visual Studio</w:t>
            </w:r>
            <w:r w:rsidR="00AD1CCF" w:rsidRPr="00AD1CCF">
              <w:rPr>
                <w:rFonts w:ascii="Tahoma" w:hAnsi="Tahoma" w:cs="Tahoma"/>
                <w:sz w:val="14"/>
                <w:vertAlign w:val="superscript"/>
              </w:rPr>
              <w:t>®</w:t>
            </w:r>
            <w:r w:rsidRPr="001C46E6">
              <w:rPr>
                <w:rFonts w:ascii="Tahoma" w:hAnsi="Tahoma" w:cs="Tahoma"/>
                <w:b w:val="0"/>
                <w:sz w:val="14"/>
              </w:rPr>
              <w:t xml:space="preserve"> Test Professional 2012 con MSDN</w:t>
            </w:r>
            <w:bookmarkEnd w:id="116"/>
            <w:bookmarkEnd w:id="117"/>
          </w:p>
        </w:tc>
        <w:tc>
          <w:tcPr>
            <w:tcW w:w="429" w:type="dxa"/>
            <w:tcBorders>
              <w:bottom w:val="single" w:sz="4" w:space="0" w:color="auto"/>
            </w:tcBorders>
            <w:shd w:val="clear" w:color="auto" w:fill="FABF8F"/>
            <w:vAlign w:val="center"/>
          </w:tcPr>
          <w:p w:rsidR="00CC19FC" w:rsidRPr="001C46E6" w:rsidRDefault="00F60853" w:rsidP="0018541C">
            <w:pPr>
              <w:pStyle w:val="TableText"/>
              <w:widowControl w:val="0"/>
              <w:rPr>
                <w:b/>
                <w:sz w:val="13"/>
                <w:szCs w:val="13"/>
                <w:u w:val="single"/>
              </w:rPr>
            </w:pPr>
            <w:hyperlink w:anchor="_22_Visual_Studio" w:history="1">
              <w:r w:rsidR="000D77F6" w:rsidRPr="001C46E6">
                <w:rPr>
                  <w:rStyle w:val="Hyperlink"/>
                  <w:b/>
                  <w:sz w:val="13"/>
                  <w:szCs w:val="13"/>
                </w:rPr>
                <w:t>22</w:t>
              </w:r>
            </w:hyperlink>
          </w:p>
        </w:tc>
        <w:tc>
          <w:tcPr>
            <w:tcW w:w="429" w:type="dxa"/>
            <w:tcBorders>
              <w:bottom w:val="single" w:sz="4" w:space="0" w:color="auto"/>
            </w:tcBorders>
            <w:shd w:val="clear" w:color="auto" w:fill="FABF8F"/>
            <w:vAlign w:val="center"/>
          </w:tcPr>
          <w:p w:rsidR="00CC19FC" w:rsidRPr="001C46E6" w:rsidRDefault="00CC19FC" w:rsidP="00E46F60">
            <w:pPr>
              <w:pStyle w:val="TableText"/>
              <w:spacing w:before="60" w:after="60"/>
              <w:rPr>
                <w:rFonts w:ascii="Tahoma" w:hAnsi="Tahoma" w:cs="Tahoma"/>
                <w:sz w:val="13"/>
              </w:rPr>
            </w:pPr>
            <w:r w:rsidRPr="001C46E6">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15</w:t>
            </w:r>
          </w:p>
        </w:tc>
        <w:tc>
          <w:tcPr>
            <w:tcW w:w="429" w:type="dxa"/>
            <w:gridSpan w:val="2"/>
            <w:tcBorders>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12</w:t>
            </w:r>
          </w:p>
        </w:tc>
        <w:tc>
          <w:tcPr>
            <w:tcW w:w="429" w:type="dxa"/>
            <w:gridSpan w:val="2"/>
            <w:tcBorders>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9</w:t>
            </w:r>
          </w:p>
        </w:tc>
        <w:tc>
          <w:tcPr>
            <w:tcW w:w="429" w:type="dxa"/>
            <w:gridSpan w:val="2"/>
            <w:tcBorders>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9</w:t>
            </w:r>
          </w:p>
        </w:tc>
        <w:tc>
          <w:tcPr>
            <w:tcW w:w="429" w:type="dxa"/>
            <w:gridSpan w:val="2"/>
            <w:tcBorders>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6</w:t>
            </w:r>
          </w:p>
        </w:tc>
        <w:tc>
          <w:tcPr>
            <w:tcW w:w="523" w:type="dxa"/>
            <w:gridSpan w:val="2"/>
            <w:tcBorders>
              <w:bottom w:val="single" w:sz="4" w:space="0" w:color="auto"/>
              <w:right w:val="single" w:sz="18"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3</w:t>
            </w:r>
          </w:p>
        </w:tc>
        <w:tc>
          <w:tcPr>
            <w:tcW w:w="335" w:type="dxa"/>
            <w:tcBorders>
              <w:left w:val="single" w:sz="18" w:space="0" w:color="auto"/>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p>
        </w:tc>
        <w:tc>
          <w:tcPr>
            <w:tcW w:w="385" w:type="dxa"/>
            <w:tcBorders>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12</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6</w:t>
            </w:r>
          </w:p>
        </w:tc>
        <w:tc>
          <w:tcPr>
            <w:tcW w:w="603" w:type="dxa"/>
            <w:tcBorders>
              <w:left w:val="single" w:sz="18" w:space="0" w:color="auto"/>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A, S</w:t>
            </w: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CC19FC" w:rsidRPr="001C46E6" w:rsidRDefault="00CC19FC" w:rsidP="0070485B">
            <w:pPr>
              <w:pStyle w:val="TableText"/>
              <w:rPr>
                <w:rFonts w:ascii="Tahoma" w:hAnsi="Tahoma" w:cs="Tahoma"/>
                <w:sz w:val="13"/>
              </w:rPr>
            </w:pPr>
            <w:r w:rsidRPr="001C46E6">
              <w:rPr>
                <w:rFonts w:ascii="Tahoma" w:hAnsi="Tahoma" w:cs="Tahoma"/>
                <w:sz w:val="13"/>
              </w:rPr>
              <w:t>A</w:t>
            </w:r>
          </w:p>
        </w:tc>
        <w:tc>
          <w:tcPr>
            <w:tcW w:w="514" w:type="dxa"/>
            <w:tcBorders>
              <w:bottom w:val="single" w:sz="4" w:space="0" w:color="auto"/>
            </w:tcBorders>
            <w:shd w:val="clear" w:color="auto" w:fill="FABF8F"/>
            <w:vAlign w:val="center"/>
          </w:tcPr>
          <w:p w:rsidR="00CC19FC" w:rsidRPr="001C46E6" w:rsidRDefault="00CC19FC" w:rsidP="0070485B">
            <w:pPr>
              <w:pStyle w:val="TableText"/>
            </w:pPr>
            <w:r w:rsidRPr="001C46E6">
              <w:rPr>
                <w:rFonts w:ascii="Tahoma" w:hAnsi="Tahoma" w:cs="Tahoma"/>
                <w:sz w:val="13"/>
              </w:rPr>
              <w:t>OL/SA/</w:t>
            </w:r>
          </w:p>
          <w:p w:rsidR="00CC19FC" w:rsidRPr="001C46E6" w:rsidRDefault="00CC19FC" w:rsidP="0070485B">
            <w:pPr>
              <w:pStyle w:val="TableText"/>
              <w:rPr>
                <w:rFonts w:ascii="Tahoma" w:hAnsi="Tahoma" w:cs="Tahoma"/>
                <w:sz w:val="13"/>
              </w:rPr>
            </w:pPr>
            <w:r w:rsidRPr="001C46E6">
              <w:rPr>
                <w:rFonts w:ascii="Tahoma" w:hAnsi="Tahoma" w:cs="Tahoma"/>
                <w:sz w:val="13"/>
              </w:rPr>
              <w:t>OV</w:t>
            </w:r>
          </w:p>
        </w:tc>
      </w:tr>
      <w:tr w:rsidR="00B33D0E" w:rsidRPr="001C46E6" w:rsidTr="00865CFA">
        <w:trPr>
          <w:cantSplit/>
          <w:trHeight w:val="70"/>
        </w:trPr>
        <w:tc>
          <w:tcPr>
            <w:tcW w:w="2638" w:type="dxa"/>
            <w:tcBorders>
              <w:bottom w:val="single" w:sz="4" w:space="0" w:color="auto"/>
            </w:tcBorders>
            <w:shd w:val="clear" w:color="auto" w:fill="auto"/>
          </w:tcPr>
          <w:p w:rsidR="00CC19FC" w:rsidRPr="001C46E6" w:rsidRDefault="00CC19FC" w:rsidP="006B61AF">
            <w:pPr>
              <w:pStyle w:val="Heading2"/>
              <w:spacing w:beforeLines="20" w:before="48" w:afterLines="20" w:after="48"/>
              <w:ind w:left="0"/>
              <w:rPr>
                <w:rFonts w:ascii="Tahoma" w:hAnsi="Tahoma" w:cs="Tahoma"/>
                <w:b w:val="0"/>
                <w:sz w:val="14"/>
              </w:rPr>
            </w:pPr>
            <w:bookmarkStart w:id="118" w:name="_Toc336337894"/>
            <w:bookmarkStart w:id="119" w:name="_Toc352232918"/>
            <w:r w:rsidRPr="001C46E6">
              <w:rPr>
                <w:rFonts w:ascii="Tahoma" w:hAnsi="Tahoma" w:cs="Tahoma"/>
                <w:b w:val="0"/>
                <w:sz w:val="14"/>
              </w:rPr>
              <w:t xml:space="preserve">Word </w:t>
            </w:r>
            <w:bookmarkEnd w:id="118"/>
            <w:r w:rsidRPr="001C46E6">
              <w:rPr>
                <w:rFonts w:ascii="Tahoma" w:hAnsi="Tahoma" w:cs="Tahoma"/>
                <w:b w:val="0"/>
                <w:sz w:val="14"/>
              </w:rPr>
              <w:t>2013</w:t>
            </w:r>
            <w:bookmarkEnd w:id="119"/>
          </w:p>
        </w:tc>
        <w:tc>
          <w:tcPr>
            <w:tcW w:w="429" w:type="dxa"/>
            <w:tcBorders>
              <w:bottom w:val="single" w:sz="4" w:space="0" w:color="auto"/>
            </w:tcBorders>
            <w:shd w:val="clear" w:color="auto" w:fill="auto"/>
            <w:vAlign w:val="center"/>
          </w:tcPr>
          <w:p w:rsidR="00CC19FC" w:rsidRPr="001C46E6"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1C46E6" w:rsidRDefault="00CC19FC" w:rsidP="004941B2">
            <w:pPr>
              <w:pStyle w:val="TableText"/>
              <w:spacing w:before="60" w:after="60"/>
              <w:rPr>
                <w:rFonts w:ascii="Tahoma" w:hAnsi="Tahoma" w:cs="Tahoma"/>
                <w:sz w:val="13"/>
              </w:rPr>
            </w:pPr>
            <w:r w:rsidRPr="001C46E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1</w:t>
            </w:r>
          </w:p>
        </w:tc>
        <w:tc>
          <w:tcPr>
            <w:tcW w:w="429"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523"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auto"/>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1C46E6" w:rsidRDefault="00CC19FC" w:rsidP="004B3534">
            <w:pPr>
              <w:pStyle w:val="TableText"/>
              <w:rPr>
                <w:rFonts w:ascii="Tahoma" w:hAnsi="Tahoma" w:cs="Tahoma"/>
                <w:sz w:val="13"/>
              </w:rPr>
            </w:pPr>
          </w:p>
        </w:tc>
      </w:tr>
      <w:tr w:rsidR="00EF228F" w:rsidRPr="001C46E6" w:rsidTr="00865CFA">
        <w:trPr>
          <w:cantSplit/>
          <w:trHeight w:val="323"/>
        </w:trPr>
        <w:tc>
          <w:tcPr>
            <w:tcW w:w="2638" w:type="dxa"/>
            <w:tcBorders>
              <w:bottom w:val="single" w:sz="4" w:space="0" w:color="auto"/>
            </w:tcBorders>
            <w:shd w:val="clear" w:color="auto" w:fill="FABF8F"/>
          </w:tcPr>
          <w:p w:rsidR="00CC19FC" w:rsidRPr="001C46E6" w:rsidRDefault="00CC19FC" w:rsidP="006B61AF">
            <w:pPr>
              <w:pStyle w:val="Heading2"/>
              <w:spacing w:beforeLines="20" w:before="48" w:afterLines="20" w:after="48"/>
              <w:ind w:left="0"/>
              <w:rPr>
                <w:rFonts w:ascii="Tahoma" w:hAnsi="Tahoma" w:cs="Tahoma"/>
                <w:b w:val="0"/>
                <w:sz w:val="14"/>
              </w:rPr>
            </w:pPr>
            <w:bookmarkStart w:id="120" w:name="_Toc336337895"/>
            <w:bookmarkStart w:id="121" w:name="_Toc352232919"/>
            <w:r w:rsidRPr="001C46E6">
              <w:rPr>
                <w:rFonts w:ascii="Tahoma" w:hAnsi="Tahoma" w:cs="Tahoma"/>
                <w:b w:val="0"/>
                <w:sz w:val="14"/>
              </w:rPr>
              <w:t>Word para Mac 2011</w:t>
            </w:r>
            <w:bookmarkEnd w:id="120"/>
            <w:bookmarkEnd w:id="121"/>
          </w:p>
        </w:tc>
        <w:tc>
          <w:tcPr>
            <w:tcW w:w="429" w:type="dxa"/>
            <w:tcBorders>
              <w:bottom w:val="single" w:sz="4" w:space="0" w:color="auto"/>
            </w:tcBorders>
            <w:shd w:val="clear" w:color="auto" w:fill="FABF8F"/>
            <w:vAlign w:val="center"/>
          </w:tcPr>
          <w:p w:rsidR="00CC19FC" w:rsidRPr="001C46E6" w:rsidRDefault="00CC19FC" w:rsidP="00F62B9E">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FABF8F"/>
            <w:vAlign w:val="center"/>
          </w:tcPr>
          <w:p w:rsidR="00CC19FC" w:rsidRPr="001C46E6" w:rsidRDefault="00CC19FC" w:rsidP="004B3534">
            <w:pPr>
              <w:pStyle w:val="TableText"/>
              <w:spacing w:before="60" w:after="60"/>
              <w:rPr>
                <w:rFonts w:ascii="Tahoma" w:hAnsi="Tahoma" w:cs="Tahoma"/>
                <w:sz w:val="13"/>
              </w:rPr>
            </w:pPr>
            <w:r w:rsidRPr="001C46E6">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spacing w:after="120"/>
              <w:rPr>
                <w:rFonts w:ascii="Tahoma" w:hAnsi="Tahoma" w:cs="Tahoma"/>
                <w:sz w:val="13"/>
              </w:rPr>
            </w:pPr>
            <w:r w:rsidRPr="001C46E6">
              <w:rPr>
                <w:rFonts w:ascii="Tahoma" w:hAnsi="Tahoma" w:cs="Tahoma"/>
                <w:sz w:val="13"/>
              </w:rPr>
              <w:t>1</w:t>
            </w:r>
          </w:p>
        </w:tc>
        <w:tc>
          <w:tcPr>
            <w:tcW w:w="429"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3</w:t>
            </w: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429" w:type="dxa"/>
            <w:gridSpan w:val="2"/>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523"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35"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385"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2</w:t>
            </w:r>
          </w:p>
        </w:tc>
        <w:tc>
          <w:tcPr>
            <w:tcW w:w="378" w:type="dxa"/>
            <w:gridSpan w:val="2"/>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1</w:t>
            </w:r>
          </w:p>
        </w:tc>
        <w:tc>
          <w:tcPr>
            <w:tcW w:w="603" w:type="dxa"/>
            <w:tcBorders>
              <w:left w:val="single" w:sz="18" w:space="0" w:color="auto"/>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rsidR="00CC19FC" w:rsidRPr="001C46E6" w:rsidRDefault="00CC19FC" w:rsidP="004B3534">
            <w:pPr>
              <w:pStyle w:val="TableText"/>
              <w:rPr>
                <w:rFonts w:ascii="Tahoma" w:hAnsi="Tahoma" w:cs="Tahoma"/>
                <w:sz w:val="13"/>
              </w:rPr>
            </w:pPr>
            <w:r w:rsidRPr="001C46E6">
              <w:rPr>
                <w:rFonts w:ascii="Tahoma" w:hAnsi="Tahoma" w:cs="Tahoma"/>
                <w:sz w:val="13"/>
              </w:rPr>
              <w:t>P</w:t>
            </w:r>
          </w:p>
        </w:tc>
        <w:tc>
          <w:tcPr>
            <w:tcW w:w="514" w:type="dxa"/>
            <w:tcBorders>
              <w:bottom w:val="single" w:sz="4" w:space="0" w:color="auto"/>
            </w:tcBorders>
            <w:shd w:val="clear" w:color="auto" w:fill="FABF8F"/>
            <w:vAlign w:val="center"/>
          </w:tcPr>
          <w:p w:rsidR="00CC19FC" w:rsidRPr="001C46E6"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1C46E6" w:rsidRDefault="00CC19FC" w:rsidP="004B3534">
            <w:pPr>
              <w:pStyle w:val="TableText"/>
              <w:rPr>
                <w:rFonts w:ascii="Tahoma" w:hAnsi="Tahoma" w:cs="Tahoma"/>
                <w:sz w:val="13"/>
              </w:rPr>
            </w:pPr>
          </w:p>
        </w:tc>
      </w:tr>
    </w:tbl>
    <w:p w:rsidR="00023FE7" w:rsidRPr="001C46E6" w:rsidRDefault="00F7338E">
      <w:pPr>
        <w:pStyle w:val="Bodywithspace"/>
        <w:ind w:left="0"/>
      </w:pPr>
      <w:r>
        <w:rPr>
          <w:noProof/>
          <w:sz w:val="14"/>
        </w:rPr>
        <mc:AlternateContent>
          <mc:Choice Requires="wps">
            <w:drawing>
              <wp:anchor distT="0" distB="0" distL="114300" distR="114300" simplePos="0" relativeHeight="251653632" behindDoc="0" locked="0" layoutInCell="1" allowOverlap="1" wp14:anchorId="61AAD6EB" wp14:editId="7203D3DA">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DC2" w:rsidRDefault="001A5DC2">
                            <w:pPr>
                              <w:rPr>
                                <w:rFonts w:cs="Tahoma"/>
                                <w:i/>
                                <w:color w:val="000000"/>
                                <w:sz w:val="14"/>
                                <w:szCs w:val="14"/>
                              </w:rPr>
                            </w:pPr>
                            <w:r>
                              <w:rPr>
                                <w:rFonts w:cs="Tahoma"/>
                                <w:i/>
                                <w:color w:val="000000"/>
                                <w:sz w:val="14"/>
                                <w:szCs w:val="14"/>
                              </w:rPr>
                              <w:t>Nota: Si la celda del producto está vacía, el producto no se ofrece actualmente en el programa.</w:t>
                            </w:r>
                          </w:p>
                          <w:p w:rsidR="001A5DC2" w:rsidRDefault="001A5DC2">
                            <w:pPr>
                              <w:rPr>
                                <w:rFonts w:cs="Tahoma"/>
                                <w:i/>
                                <w:color w:val="000000"/>
                                <w:sz w:val="14"/>
                                <w:szCs w:val="14"/>
                              </w:rPr>
                            </w:pPr>
                            <w:r>
                              <w:rPr>
                                <w:rFonts w:cs="Tahoma"/>
                                <w:i/>
                                <w:color w:val="000000"/>
                                <w:sz w:val="14"/>
                                <w:szCs w:val="14"/>
                              </w:rPr>
                              <w:t>*Para Select Plus solo se utilizarán “L” y los valores de tres años para “L&amp;SA”/”SA”.</w:t>
                            </w:r>
                          </w:p>
                          <w:p w:rsidR="001A5DC2" w:rsidRDefault="001A5DC2"/>
                          <w:p w:rsidR="001A5DC2" w:rsidRDefault="001A5DC2"/>
                          <w:p w:rsidR="001A5DC2" w:rsidRDefault="001A5DC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1AAD6EB"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1A5DC2" w:rsidRDefault="001A5DC2">
                      <w:pPr>
                        <w:rPr>
                          <w:rFonts w:cs="Tahoma"/>
                          <w:i/>
                          <w:color w:val="000000"/>
                          <w:sz w:val="14"/>
                          <w:szCs w:val="14"/>
                        </w:rPr>
                      </w:pPr>
                      <w:r>
                        <w:rPr>
                          <w:rFonts w:cs="Tahoma"/>
                          <w:i/>
                          <w:color w:val="000000"/>
                          <w:sz w:val="14"/>
                          <w:szCs w:val="14"/>
                        </w:rPr>
                        <w:t>Nota: Si la celda del producto está vacía, el producto no se ofrece actualmente en el programa.</w:t>
                      </w:r>
                    </w:p>
                    <w:p w:rsidR="001A5DC2" w:rsidRDefault="001A5DC2">
                      <w:pPr>
                        <w:rPr>
                          <w:rFonts w:cs="Tahoma"/>
                          <w:i/>
                          <w:color w:val="000000"/>
                          <w:sz w:val="14"/>
                          <w:szCs w:val="14"/>
                        </w:rPr>
                      </w:pPr>
                      <w:r>
                        <w:rPr>
                          <w:rFonts w:cs="Tahoma"/>
                          <w:i/>
                          <w:color w:val="000000"/>
                          <w:sz w:val="14"/>
                          <w:szCs w:val="14"/>
                        </w:rPr>
                        <w:t>*Para Select Plus solo se utilizarán “L” y los valores de tres años para “L&amp;SA”/”SA”.</w:t>
                      </w:r>
                    </w:p>
                    <w:p w:rsidR="001A5DC2" w:rsidRDefault="001A5DC2"/>
                    <w:p w:rsidR="001A5DC2" w:rsidRDefault="001A5DC2"/>
                    <w:p w:rsidR="001A5DC2" w:rsidRDefault="001A5DC2"/>
                  </w:txbxContent>
                </v:textbox>
              </v:shape>
            </w:pict>
          </mc:Fallback>
        </mc:AlternateContent>
      </w:r>
    </w:p>
    <w:p w:rsidR="00023FE7" w:rsidRDefault="00023FE7">
      <w:pPr>
        <w:pStyle w:val="ProductPool"/>
      </w:pPr>
    </w:p>
    <w:p w:rsidR="00E601F0" w:rsidRDefault="00E601F0">
      <w:pPr>
        <w:pStyle w:val="ProductPool"/>
      </w:pPr>
    </w:p>
    <w:p w:rsidR="00E601F0" w:rsidRDefault="00E601F0">
      <w:pPr>
        <w:pStyle w:val="ProductPool"/>
      </w:pPr>
    </w:p>
    <w:p w:rsidR="00E601F0" w:rsidRDefault="00E601F0">
      <w:pPr>
        <w:pStyle w:val="ProductPool"/>
      </w:pPr>
    </w:p>
    <w:p w:rsidR="00E601F0" w:rsidRDefault="00E601F0">
      <w:pPr>
        <w:pStyle w:val="ProductPool"/>
      </w:pPr>
    </w:p>
    <w:p w:rsidR="00956F1D" w:rsidRDefault="00956F1D">
      <w:pPr>
        <w:pStyle w:val="ProductPool"/>
      </w:pPr>
    </w:p>
    <w:p w:rsidR="00023FE7" w:rsidRPr="001C46E6" w:rsidRDefault="00023FE7" w:rsidP="004E292A">
      <w:pPr>
        <w:pStyle w:val="Heading3"/>
      </w:pPr>
      <w:bookmarkStart w:id="122" w:name="_Toc336337896"/>
      <w:bookmarkStart w:id="123" w:name="_Toc352232920"/>
      <w:r w:rsidRPr="001C46E6">
        <w:rPr>
          <w:rFonts w:ascii="Tahoma" w:hAnsi="Tahoma" w:cs="Tahoma"/>
          <w:sz w:val="22"/>
        </w:rPr>
        <w:lastRenderedPageBreak/>
        <w:t>GRUPO DE SISTEMAS</w:t>
      </w:r>
      <w:bookmarkEnd w:id="122"/>
      <w:bookmarkEnd w:id="123"/>
    </w:p>
    <w:p w:rsidR="00023FE7" w:rsidRPr="001C46E6"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1C46E6" w:rsidTr="00B739E4">
        <w:trPr>
          <w:cantSplit/>
          <w:trHeight w:val="389"/>
          <w:tblHeader/>
        </w:trPr>
        <w:tc>
          <w:tcPr>
            <w:tcW w:w="2610" w:type="dxa"/>
            <w:vMerge w:val="restart"/>
            <w:tcBorders>
              <w:top w:val="single" w:sz="4" w:space="0" w:color="FFFFFF"/>
              <w:left w:val="single" w:sz="4" w:space="0" w:color="FFFFFF"/>
            </w:tcBorders>
          </w:tcPr>
          <w:p w:rsidR="00B27742" w:rsidRPr="001C46E6" w:rsidRDefault="00F7338E">
            <w:pPr>
              <w:rPr>
                <w:rFonts w:cs="Tahoma"/>
                <w:sz w:val="20"/>
              </w:rPr>
            </w:pPr>
            <w:r>
              <w:rPr>
                <w:rFonts w:cs="Tahoma"/>
                <w:noProof/>
                <w:sz w:val="9"/>
              </w:rPr>
              <mc:AlternateContent>
                <mc:Choice Requires="wps">
                  <w:drawing>
                    <wp:anchor distT="0" distB="0" distL="114300" distR="114300" simplePos="0" relativeHeight="251660800" behindDoc="0" locked="0" layoutInCell="1" allowOverlap="0" wp14:anchorId="17E35446" wp14:editId="0724C17F">
                      <wp:simplePos x="0" y="0"/>
                      <wp:positionH relativeFrom="column">
                        <wp:posOffset>1571625</wp:posOffset>
                      </wp:positionH>
                      <wp:positionV relativeFrom="page">
                        <wp:posOffset>550241</wp:posOffset>
                      </wp:positionV>
                      <wp:extent cx="367030" cy="227279"/>
                      <wp:effectExtent l="0" t="0" r="0" b="1905"/>
                      <wp:wrapNone/>
                      <wp:docPr id="7"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27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DC2" w:rsidRDefault="001A5DC2">
                                  <w:pPr>
                                    <w:rPr>
                                      <w:color w:val="0000FF"/>
                                      <w:sz w:val="20"/>
                                    </w:rPr>
                                  </w:pPr>
                                  <w:r>
                                    <w:rPr>
                                      <w:rFonts w:cs="Tahoma"/>
                                      <w:b/>
                                      <w:color w:val="0000FF"/>
                                      <w:sz w:val="8"/>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7E35446" id="Text Box 61" o:spid="_x0000_s1027" type="#_x0000_t202" style="position:absolute;margin-left:123.75pt;margin-top:43.35pt;width:28.9pt;height:17.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" o:allowoverlap="f" filled="f" stroked="f">
                      <v:textbox>
                        <w:txbxContent>
                          <w:p w:rsidR="001A5DC2" w:rsidRDefault="001A5DC2">
                            <w:pPr>
                              <w:rPr>
                                <w:color w:val="0000FF"/>
                                <w:sz w:val="20"/>
                              </w:rPr>
                            </w:pPr>
                            <w:r>
                              <w:rPr>
                                <w:rFonts w:cs="Tahoma"/>
                                <w:b/>
                                <w:color w:val="0000FF"/>
                                <w:sz w:val="8"/>
                              </w:rPr>
                              <w:t>(Ctrl + Clic)</w:t>
                            </w:r>
                          </w:p>
                        </w:txbxContent>
                      </v:textbox>
                      <w10:wrap anchory="page"/>
                    </v:shape>
                  </w:pict>
                </mc:Fallback>
              </mc:AlternateContent>
            </w:r>
          </w:p>
        </w:tc>
        <w:tc>
          <w:tcPr>
            <w:tcW w:w="360" w:type="dxa"/>
            <w:vMerge w:val="restart"/>
            <w:tcBorders>
              <w:top w:val="single" w:sz="12" w:space="0" w:color="auto"/>
            </w:tcBorders>
            <w:textDirection w:val="btLr"/>
            <w:vAlign w:val="center"/>
          </w:tcPr>
          <w:p w:rsidR="00B27742" w:rsidRPr="001C46E6" w:rsidRDefault="004A2045" w:rsidP="00F7338E">
            <w:pPr>
              <w:pStyle w:val="TableVerticalText"/>
              <w:rPr>
                <w:rFonts w:ascii="Tahoma" w:hAnsi="Tahoma" w:cs="Tahoma"/>
                <w:sz w:val="9"/>
              </w:rPr>
            </w:pPr>
            <w:r w:rsidRPr="00E71297">
              <w:rPr>
                <w:rFonts w:ascii="Tahoma" w:hAnsi="Tahoma" w:cs="Tahoma"/>
              </w:rPr>
              <w:t>Notas sobre productos</w:t>
            </w:r>
          </w:p>
        </w:tc>
        <w:tc>
          <w:tcPr>
            <w:tcW w:w="450" w:type="dxa"/>
            <w:vMerge w:val="restart"/>
            <w:tcBorders>
              <w:top w:val="single" w:sz="12" w:space="0" w:color="auto"/>
            </w:tcBorders>
            <w:textDirection w:val="btLr"/>
            <w:vAlign w:val="center"/>
          </w:tcPr>
          <w:p w:rsidR="00B27742" w:rsidRPr="001C46E6" w:rsidRDefault="00B27742" w:rsidP="00B739E4">
            <w:pPr>
              <w:pStyle w:val="TableVerticalText"/>
              <w:rPr>
                <w:rFonts w:ascii="Tahoma" w:hAnsi="Tahoma" w:cs="Tahoma"/>
                <w:sz w:val="9"/>
              </w:rPr>
            </w:pPr>
            <w:r w:rsidRPr="001C46E6">
              <w:rPr>
                <w:rFonts w:ascii="Tahoma" w:hAnsi="Tahoma" w:cs="Tahoma"/>
                <w:sz w:val="9"/>
              </w:rPr>
              <w:t>Fecha d</w:t>
            </w:r>
            <w:r w:rsidR="009B20DD">
              <w:rPr>
                <w:rFonts w:ascii="Tahoma" w:hAnsi="Tahoma" w:cs="Tahoma"/>
                <w:sz w:val="9"/>
              </w:rPr>
              <w:br/>
            </w:r>
            <w:r w:rsidRPr="001C46E6">
              <w:rPr>
                <w:rFonts w:ascii="Tahoma" w:hAnsi="Tahoma" w:cs="Tahoma"/>
                <w:sz w:val="9"/>
              </w:rPr>
              <w:t>e disponibilidad</w:t>
            </w:r>
          </w:p>
        </w:tc>
        <w:tc>
          <w:tcPr>
            <w:tcW w:w="360" w:type="dxa"/>
            <w:vMerge w:val="restart"/>
            <w:tcBorders>
              <w:top w:val="single" w:sz="12" w:space="0" w:color="auto"/>
              <w:right w:val="single" w:sz="18" w:space="0" w:color="auto"/>
            </w:tcBorders>
            <w:textDirection w:val="btLr"/>
            <w:vAlign w:val="center"/>
          </w:tcPr>
          <w:p w:rsidR="00B27742" w:rsidRPr="001C46E6" w:rsidRDefault="00B27742">
            <w:pPr>
              <w:pStyle w:val="TableVerticalText"/>
              <w:rPr>
                <w:rFonts w:ascii="Tahoma" w:hAnsi="Tahoma" w:cs="Tahoma"/>
                <w:sz w:val="9"/>
              </w:rPr>
            </w:pPr>
            <w:r w:rsidRPr="001C46E6">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1C46E6" w:rsidRDefault="00B27742">
            <w:pPr>
              <w:pStyle w:val="TableHeadingsBlack"/>
              <w:rPr>
                <w:rFonts w:ascii="Tahoma" w:hAnsi="Tahoma" w:cs="Tahoma"/>
                <w:sz w:val="9"/>
              </w:rPr>
            </w:pPr>
            <w:r w:rsidRPr="001C46E6">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1C46E6" w:rsidRDefault="00B27742">
            <w:pPr>
              <w:pStyle w:val="TableHeadingsBlack"/>
              <w:rPr>
                <w:rFonts w:ascii="Tahoma" w:hAnsi="Tahoma" w:cs="Tahoma"/>
                <w:sz w:val="9"/>
              </w:rPr>
            </w:pPr>
            <w:r w:rsidRPr="001C46E6">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rsidR="00B27742" w:rsidRPr="001E3563" w:rsidRDefault="00B27742">
            <w:pPr>
              <w:pStyle w:val="TableVerticalText"/>
              <w:rPr>
                <w:rFonts w:ascii="Tahoma" w:hAnsi="Tahoma" w:cs="Tahoma"/>
                <w:sz w:val="9"/>
                <w:lang w:val="es-ES"/>
              </w:rPr>
            </w:pPr>
            <w:r w:rsidRPr="001E3563">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B27742" w:rsidRPr="001C46E6" w:rsidRDefault="00B27742">
            <w:pPr>
              <w:pStyle w:val="TableVerticalText"/>
              <w:rPr>
                <w:rFonts w:ascii="Tahoma" w:hAnsi="Tahoma" w:cs="Tahoma"/>
                <w:sz w:val="9"/>
              </w:rPr>
            </w:pPr>
            <w:r w:rsidRPr="001C46E6">
              <w:rPr>
                <w:rFonts w:ascii="Tahoma" w:hAnsi="Tahoma" w:cs="Tahoma"/>
                <w:sz w:val="9"/>
              </w:rPr>
              <w:t xml:space="preserve">EA y </w:t>
            </w:r>
            <w:r w:rsidRPr="001C46E6">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1C46E6" w:rsidRDefault="00B27742">
            <w:pPr>
              <w:pStyle w:val="TableVerticalText"/>
              <w:rPr>
                <w:rFonts w:ascii="Tahoma" w:hAnsi="Tahoma" w:cs="Tahoma"/>
                <w:sz w:val="9"/>
              </w:rPr>
            </w:pPr>
            <w:r w:rsidRPr="001C46E6">
              <w:rPr>
                <w:rFonts w:ascii="Tahoma" w:hAnsi="Tahoma" w:cs="Tahoma"/>
                <w:sz w:val="9"/>
              </w:rPr>
              <w:t>OV/OVS</w:t>
            </w:r>
          </w:p>
        </w:tc>
        <w:tc>
          <w:tcPr>
            <w:tcW w:w="450" w:type="dxa"/>
            <w:vMerge w:val="restart"/>
            <w:tcBorders>
              <w:top w:val="single" w:sz="12" w:space="0" w:color="auto"/>
            </w:tcBorders>
            <w:textDirection w:val="btLr"/>
          </w:tcPr>
          <w:p w:rsidR="00B27742" w:rsidRPr="001C46E6" w:rsidRDefault="00D26282" w:rsidP="00E67091">
            <w:pPr>
              <w:pStyle w:val="TableVerticalText"/>
              <w:spacing w:before="120"/>
              <w:jc w:val="left"/>
              <w:rPr>
                <w:rFonts w:ascii="Tahoma" w:hAnsi="Tahoma" w:cs="Tahoma"/>
                <w:sz w:val="9"/>
              </w:rPr>
            </w:pPr>
            <w:r w:rsidRPr="001C46E6">
              <w:rPr>
                <w:rFonts w:ascii="Tahoma" w:hAnsi="Tahoma" w:cs="Tahoma"/>
                <w:sz w:val="9"/>
              </w:rPr>
              <w:t xml:space="preserve"> </w:t>
            </w:r>
            <w:r w:rsidR="00B0036E" w:rsidRPr="001C46E6">
              <w:rPr>
                <w:rFonts w:ascii="Tahoma" w:hAnsi="Tahoma" w:cs="Tahoma"/>
                <w:sz w:val="9"/>
              </w:rPr>
              <w:t>EES/OVS ES</w:t>
            </w:r>
          </w:p>
        </w:tc>
        <w:tc>
          <w:tcPr>
            <w:tcW w:w="540" w:type="dxa"/>
            <w:vMerge w:val="restart"/>
            <w:tcBorders>
              <w:top w:val="single" w:sz="12" w:space="0" w:color="auto"/>
            </w:tcBorders>
            <w:textDirection w:val="btLr"/>
            <w:vAlign w:val="center"/>
          </w:tcPr>
          <w:p w:rsidR="00B27742" w:rsidRPr="001C46E6" w:rsidRDefault="00B27742" w:rsidP="00456002">
            <w:pPr>
              <w:pStyle w:val="TableVerticalText"/>
              <w:rPr>
                <w:rFonts w:ascii="Tahoma" w:hAnsi="Tahoma" w:cs="Tahoma"/>
                <w:sz w:val="9"/>
              </w:rPr>
            </w:pPr>
            <w:r w:rsidRPr="001C46E6">
              <w:rPr>
                <w:rFonts w:ascii="Tahoma" w:hAnsi="Tahoma" w:cs="Tahoma"/>
                <w:sz w:val="9"/>
              </w:rPr>
              <w:t>Open Minimum</w:t>
            </w:r>
          </w:p>
        </w:tc>
      </w:tr>
      <w:tr w:rsidR="00CE5AB1" w:rsidRPr="001C46E6" w:rsidTr="00AF4B30">
        <w:trPr>
          <w:cantSplit/>
          <w:trHeight w:val="262"/>
          <w:tblHeader/>
        </w:trPr>
        <w:tc>
          <w:tcPr>
            <w:tcW w:w="2610" w:type="dxa"/>
            <w:vMerge/>
            <w:tcBorders>
              <w:left w:val="single" w:sz="4" w:space="0" w:color="FFFFFF"/>
            </w:tcBorders>
          </w:tcPr>
          <w:p w:rsidR="00B27742" w:rsidRPr="001C46E6" w:rsidRDefault="00B27742">
            <w:pPr>
              <w:rPr>
                <w:rFonts w:cs="Tahoma"/>
                <w:sz w:val="20"/>
              </w:rPr>
            </w:pPr>
          </w:p>
        </w:tc>
        <w:tc>
          <w:tcPr>
            <w:tcW w:w="360" w:type="dxa"/>
            <w:vMerge/>
          </w:tcPr>
          <w:p w:rsidR="00B27742" w:rsidRPr="001C46E6" w:rsidRDefault="00B27742">
            <w:pPr>
              <w:rPr>
                <w:rFonts w:cs="Tahoma"/>
                <w:b/>
                <w:sz w:val="20"/>
              </w:rPr>
            </w:pPr>
          </w:p>
        </w:tc>
        <w:tc>
          <w:tcPr>
            <w:tcW w:w="450" w:type="dxa"/>
            <w:vMerge/>
          </w:tcPr>
          <w:p w:rsidR="00B27742" w:rsidRPr="001C46E6" w:rsidRDefault="00B27742">
            <w:pPr>
              <w:rPr>
                <w:rFonts w:cs="Tahoma"/>
                <w:sz w:val="20"/>
              </w:rPr>
            </w:pPr>
          </w:p>
        </w:tc>
        <w:tc>
          <w:tcPr>
            <w:tcW w:w="360" w:type="dxa"/>
            <w:vMerge/>
            <w:tcBorders>
              <w:right w:val="single" w:sz="18" w:space="0" w:color="auto"/>
            </w:tcBorders>
          </w:tcPr>
          <w:p w:rsidR="00B27742" w:rsidRPr="001C46E6" w:rsidRDefault="00B27742">
            <w:pPr>
              <w:rPr>
                <w:rFonts w:cs="Tahoma"/>
                <w:sz w:val="20"/>
              </w:rPr>
            </w:pPr>
          </w:p>
        </w:tc>
        <w:tc>
          <w:tcPr>
            <w:tcW w:w="450" w:type="dxa"/>
            <w:vMerge w:val="restart"/>
            <w:tcBorders>
              <w:left w:val="single" w:sz="18" w:space="0" w:color="auto"/>
            </w:tcBorders>
            <w:vAlign w:val="center"/>
          </w:tcPr>
          <w:p w:rsidR="00B27742" w:rsidRPr="001C46E6" w:rsidRDefault="00B27742">
            <w:pPr>
              <w:pStyle w:val="TableHeadingsRed"/>
              <w:rPr>
                <w:rFonts w:ascii="Tahoma" w:hAnsi="Tahoma" w:cs="Tahoma"/>
                <w:sz w:val="9"/>
              </w:rPr>
            </w:pPr>
            <w:r w:rsidRPr="001C46E6">
              <w:rPr>
                <w:rFonts w:ascii="Tahoma" w:hAnsi="Tahoma" w:cs="Tahoma"/>
                <w:sz w:val="9"/>
              </w:rPr>
              <w:t>L</w:t>
            </w:r>
          </w:p>
        </w:tc>
        <w:tc>
          <w:tcPr>
            <w:tcW w:w="1350" w:type="dxa"/>
            <w:gridSpan w:val="3"/>
            <w:vAlign w:val="center"/>
          </w:tcPr>
          <w:p w:rsidR="00B27742" w:rsidRPr="001C46E6" w:rsidRDefault="00B27742">
            <w:pPr>
              <w:pStyle w:val="TableHeadingsGreen"/>
              <w:rPr>
                <w:rFonts w:ascii="Tahoma" w:hAnsi="Tahoma" w:cs="Tahoma"/>
                <w:sz w:val="9"/>
              </w:rPr>
            </w:pPr>
            <w:r w:rsidRPr="001C46E6">
              <w:rPr>
                <w:rFonts w:ascii="Tahoma" w:hAnsi="Tahoma" w:cs="Tahoma"/>
                <w:sz w:val="9"/>
              </w:rPr>
              <w:t>L&amp;SA</w:t>
            </w:r>
          </w:p>
        </w:tc>
        <w:tc>
          <w:tcPr>
            <w:tcW w:w="1260" w:type="dxa"/>
            <w:gridSpan w:val="3"/>
            <w:tcBorders>
              <w:right w:val="single" w:sz="18" w:space="0" w:color="auto"/>
            </w:tcBorders>
            <w:vAlign w:val="center"/>
          </w:tcPr>
          <w:p w:rsidR="00B27742" w:rsidRPr="001C46E6" w:rsidRDefault="00B27742">
            <w:pPr>
              <w:pStyle w:val="TableHeadingsBlue"/>
              <w:rPr>
                <w:rFonts w:ascii="Tahoma" w:hAnsi="Tahoma" w:cs="Tahoma"/>
                <w:sz w:val="9"/>
              </w:rPr>
            </w:pPr>
            <w:r w:rsidRPr="001C46E6">
              <w:rPr>
                <w:rFonts w:ascii="Tahoma" w:hAnsi="Tahoma" w:cs="Tahoma"/>
                <w:sz w:val="9"/>
              </w:rPr>
              <w:t>SA</w:t>
            </w:r>
          </w:p>
        </w:tc>
        <w:tc>
          <w:tcPr>
            <w:tcW w:w="450" w:type="dxa"/>
            <w:vMerge w:val="restart"/>
            <w:tcBorders>
              <w:left w:val="single" w:sz="18" w:space="0" w:color="auto"/>
            </w:tcBorders>
            <w:vAlign w:val="center"/>
          </w:tcPr>
          <w:p w:rsidR="00B27742" w:rsidRPr="001C46E6" w:rsidRDefault="00B27742">
            <w:pPr>
              <w:pStyle w:val="TableHeadingsRed"/>
              <w:rPr>
                <w:rFonts w:ascii="Tahoma" w:hAnsi="Tahoma" w:cs="Tahoma"/>
                <w:sz w:val="9"/>
              </w:rPr>
            </w:pPr>
            <w:r w:rsidRPr="001C46E6">
              <w:rPr>
                <w:rFonts w:ascii="Tahoma" w:hAnsi="Tahoma" w:cs="Tahoma"/>
                <w:sz w:val="9"/>
              </w:rPr>
              <w:t>L</w:t>
            </w:r>
          </w:p>
        </w:tc>
        <w:tc>
          <w:tcPr>
            <w:tcW w:w="450" w:type="dxa"/>
            <w:vAlign w:val="center"/>
          </w:tcPr>
          <w:p w:rsidR="00B27742" w:rsidRPr="001C46E6" w:rsidRDefault="00B27742">
            <w:pPr>
              <w:pStyle w:val="TableHeadingsGreen"/>
              <w:rPr>
                <w:rFonts w:ascii="Tahoma" w:hAnsi="Tahoma" w:cs="Tahoma"/>
                <w:sz w:val="9"/>
              </w:rPr>
            </w:pPr>
            <w:r w:rsidRPr="001C46E6">
              <w:rPr>
                <w:rFonts w:ascii="Tahoma" w:hAnsi="Tahoma" w:cs="Tahoma"/>
                <w:sz w:val="9"/>
              </w:rPr>
              <w:t>L&amp;SA</w:t>
            </w:r>
          </w:p>
        </w:tc>
        <w:tc>
          <w:tcPr>
            <w:tcW w:w="450" w:type="dxa"/>
            <w:vMerge w:val="restart"/>
            <w:tcBorders>
              <w:right w:val="single" w:sz="18" w:space="0" w:color="auto"/>
            </w:tcBorders>
            <w:vAlign w:val="center"/>
          </w:tcPr>
          <w:p w:rsidR="00B27742" w:rsidRPr="001C46E6" w:rsidRDefault="00B27742">
            <w:pPr>
              <w:pStyle w:val="TableHeadingsBlue"/>
              <w:rPr>
                <w:rFonts w:ascii="Tahoma" w:hAnsi="Tahoma" w:cs="Tahoma"/>
                <w:sz w:val="9"/>
              </w:rPr>
            </w:pPr>
            <w:r w:rsidRPr="001C46E6">
              <w:rPr>
                <w:rFonts w:ascii="Tahoma" w:hAnsi="Tahoma" w:cs="Tahoma"/>
                <w:sz w:val="9"/>
              </w:rPr>
              <w:t>SA</w:t>
            </w:r>
          </w:p>
        </w:tc>
        <w:tc>
          <w:tcPr>
            <w:tcW w:w="450" w:type="dxa"/>
            <w:vMerge/>
            <w:tcBorders>
              <w:left w:val="single" w:sz="18" w:space="0" w:color="auto"/>
            </w:tcBorders>
          </w:tcPr>
          <w:p w:rsidR="00B27742" w:rsidRPr="001C46E6" w:rsidRDefault="00B27742">
            <w:pPr>
              <w:rPr>
                <w:rFonts w:cs="Tahoma"/>
                <w:sz w:val="20"/>
              </w:rPr>
            </w:pPr>
          </w:p>
        </w:tc>
        <w:tc>
          <w:tcPr>
            <w:tcW w:w="450" w:type="dxa"/>
            <w:vMerge/>
            <w:tcBorders>
              <w:right w:val="single" w:sz="18" w:space="0" w:color="auto"/>
            </w:tcBorders>
          </w:tcPr>
          <w:p w:rsidR="00B27742" w:rsidRPr="001C46E6" w:rsidRDefault="00B27742">
            <w:pPr>
              <w:rPr>
                <w:rFonts w:cs="Tahoma"/>
                <w:sz w:val="20"/>
              </w:rPr>
            </w:pPr>
          </w:p>
        </w:tc>
        <w:tc>
          <w:tcPr>
            <w:tcW w:w="450" w:type="dxa"/>
            <w:vMerge/>
            <w:tcBorders>
              <w:left w:val="single" w:sz="18" w:space="0" w:color="auto"/>
              <w:right w:val="single" w:sz="18" w:space="0" w:color="auto"/>
            </w:tcBorders>
          </w:tcPr>
          <w:p w:rsidR="00B27742" w:rsidRPr="001C46E6" w:rsidRDefault="00B27742">
            <w:pPr>
              <w:rPr>
                <w:rFonts w:cs="Tahoma"/>
                <w:sz w:val="20"/>
              </w:rPr>
            </w:pPr>
          </w:p>
        </w:tc>
        <w:tc>
          <w:tcPr>
            <w:tcW w:w="450" w:type="dxa"/>
            <w:vMerge/>
          </w:tcPr>
          <w:p w:rsidR="00B27742" w:rsidRPr="001C46E6" w:rsidRDefault="00B27742">
            <w:pPr>
              <w:rPr>
                <w:rFonts w:cs="Tahoma"/>
                <w:sz w:val="20"/>
              </w:rPr>
            </w:pPr>
          </w:p>
        </w:tc>
        <w:tc>
          <w:tcPr>
            <w:tcW w:w="540" w:type="dxa"/>
            <w:vMerge/>
          </w:tcPr>
          <w:p w:rsidR="00B27742" w:rsidRPr="001C46E6" w:rsidRDefault="00B27742">
            <w:pPr>
              <w:rPr>
                <w:rFonts w:cs="Tahoma"/>
                <w:sz w:val="20"/>
              </w:rPr>
            </w:pPr>
          </w:p>
        </w:tc>
      </w:tr>
      <w:tr w:rsidR="00AF4B30" w:rsidRPr="001C46E6" w:rsidTr="004A2045">
        <w:trPr>
          <w:cantSplit/>
          <w:trHeight w:hRule="exact" w:val="514"/>
          <w:tblHeader/>
        </w:trPr>
        <w:tc>
          <w:tcPr>
            <w:tcW w:w="2610" w:type="dxa"/>
            <w:vMerge/>
            <w:tcBorders>
              <w:left w:val="single" w:sz="4" w:space="0" w:color="FFFFFF"/>
              <w:bottom w:val="single" w:sz="4" w:space="0" w:color="auto"/>
            </w:tcBorders>
          </w:tcPr>
          <w:p w:rsidR="00B27742" w:rsidRPr="001C46E6" w:rsidRDefault="00B27742">
            <w:pPr>
              <w:rPr>
                <w:rFonts w:cs="Tahoma"/>
                <w:sz w:val="20"/>
              </w:rPr>
            </w:pPr>
          </w:p>
        </w:tc>
        <w:tc>
          <w:tcPr>
            <w:tcW w:w="360" w:type="dxa"/>
            <w:vMerge/>
            <w:tcBorders>
              <w:bottom w:val="single" w:sz="4" w:space="0" w:color="auto"/>
            </w:tcBorders>
          </w:tcPr>
          <w:p w:rsidR="00B27742" w:rsidRPr="001C46E6" w:rsidRDefault="00B27742">
            <w:pPr>
              <w:rPr>
                <w:rFonts w:cs="Tahoma"/>
                <w:b/>
                <w:sz w:val="20"/>
              </w:rPr>
            </w:pPr>
          </w:p>
        </w:tc>
        <w:tc>
          <w:tcPr>
            <w:tcW w:w="450" w:type="dxa"/>
            <w:vMerge/>
            <w:tcBorders>
              <w:bottom w:val="single" w:sz="4" w:space="0" w:color="auto"/>
            </w:tcBorders>
          </w:tcPr>
          <w:p w:rsidR="00B27742" w:rsidRPr="001C46E6" w:rsidRDefault="00B27742">
            <w:pPr>
              <w:rPr>
                <w:rFonts w:cs="Tahoma"/>
                <w:sz w:val="20"/>
              </w:rPr>
            </w:pPr>
          </w:p>
        </w:tc>
        <w:tc>
          <w:tcPr>
            <w:tcW w:w="360" w:type="dxa"/>
            <w:vMerge/>
            <w:tcBorders>
              <w:bottom w:val="single" w:sz="4" w:space="0" w:color="auto"/>
              <w:right w:val="single" w:sz="18" w:space="0" w:color="auto"/>
            </w:tcBorders>
          </w:tcPr>
          <w:p w:rsidR="00B27742" w:rsidRPr="001C46E6" w:rsidRDefault="00B27742">
            <w:pPr>
              <w:rPr>
                <w:rFonts w:cs="Tahoma"/>
                <w:sz w:val="20"/>
              </w:rPr>
            </w:pPr>
          </w:p>
        </w:tc>
        <w:tc>
          <w:tcPr>
            <w:tcW w:w="450" w:type="dxa"/>
            <w:vMerge/>
            <w:tcBorders>
              <w:left w:val="single" w:sz="18" w:space="0" w:color="auto"/>
              <w:bottom w:val="single" w:sz="4" w:space="0" w:color="auto"/>
            </w:tcBorders>
            <w:vAlign w:val="center"/>
          </w:tcPr>
          <w:p w:rsidR="00B27742" w:rsidRPr="001C46E6" w:rsidRDefault="00B27742">
            <w:pPr>
              <w:jc w:val="center"/>
              <w:rPr>
                <w:rFonts w:cs="Tahoma"/>
                <w:sz w:val="20"/>
              </w:rPr>
            </w:pPr>
          </w:p>
        </w:tc>
        <w:tc>
          <w:tcPr>
            <w:tcW w:w="450" w:type="dxa"/>
            <w:tcBorders>
              <w:bottom w:val="single" w:sz="4" w:space="0" w:color="auto"/>
            </w:tcBorders>
            <w:vAlign w:val="center"/>
          </w:tcPr>
          <w:p w:rsidR="00B27742" w:rsidRPr="001C46E6" w:rsidRDefault="00B27742">
            <w:pPr>
              <w:pStyle w:val="TableHeadingsGreen"/>
              <w:rPr>
                <w:rFonts w:ascii="Tahoma" w:hAnsi="Tahoma" w:cs="Tahoma"/>
                <w:sz w:val="9"/>
              </w:rPr>
            </w:pPr>
            <w:r w:rsidRPr="001C46E6">
              <w:rPr>
                <w:rFonts w:ascii="Tahoma" w:hAnsi="Tahoma" w:cs="Tahoma"/>
                <w:sz w:val="9"/>
              </w:rPr>
              <w:t>3 años</w:t>
            </w:r>
          </w:p>
        </w:tc>
        <w:tc>
          <w:tcPr>
            <w:tcW w:w="450" w:type="dxa"/>
            <w:tcBorders>
              <w:bottom w:val="single" w:sz="4" w:space="0" w:color="auto"/>
            </w:tcBorders>
            <w:vAlign w:val="center"/>
          </w:tcPr>
          <w:p w:rsidR="00B27742" w:rsidRPr="001C46E6" w:rsidRDefault="00B27742">
            <w:pPr>
              <w:pStyle w:val="TableHeadingsGreen"/>
              <w:rPr>
                <w:rFonts w:ascii="Tahoma" w:hAnsi="Tahoma" w:cs="Tahoma"/>
                <w:sz w:val="9"/>
              </w:rPr>
            </w:pPr>
            <w:r w:rsidRPr="001C46E6">
              <w:rPr>
                <w:rFonts w:ascii="Tahoma" w:hAnsi="Tahoma" w:cs="Tahoma"/>
                <w:sz w:val="9"/>
              </w:rPr>
              <w:t>2 años</w:t>
            </w:r>
          </w:p>
        </w:tc>
        <w:tc>
          <w:tcPr>
            <w:tcW w:w="450" w:type="dxa"/>
            <w:tcBorders>
              <w:bottom w:val="single" w:sz="4" w:space="0" w:color="auto"/>
            </w:tcBorders>
            <w:vAlign w:val="center"/>
          </w:tcPr>
          <w:p w:rsidR="00B27742" w:rsidRPr="001C46E6" w:rsidRDefault="00B27742">
            <w:pPr>
              <w:pStyle w:val="TableHeadingsGreen"/>
              <w:rPr>
                <w:rFonts w:ascii="Tahoma" w:hAnsi="Tahoma" w:cs="Tahoma"/>
                <w:sz w:val="9"/>
              </w:rPr>
            </w:pPr>
            <w:r w:rsidRPr="001C46E6">
              <w:rPr>
                <w:rFonts w:ascii="Tahoma" w:hAnsi="Tahoma" w:cs="Tahoma"/>
                <w:sz w:val="9"/>
              </w:rPr>
              <w:t>1 año</w:t>
            </w:r>
          </w:p>
        </w:tc>
        <w:tc>
          <w:tcPr>
            <w:tcW w:w="450" w:type="dxa"/>
            <w:tcBorders>
              <w:bottom w:val="single" w:sz="4" w:space="0" w:color="auto"/>
            </w:tcBorders>
            <w:vAlign w:val="center"/>
          </w:tcPr>
          <w:p w:rsidR="00B27742" w:rsidRPr="001C46E6" w:rsidRDefault="00B27742">
            <w:pPr>
              <w:pStyle w:val="TableHeadingsBlue"/>
              <w:rPr>
                <w:rFonts w:ascii="Tahoma" w:hAnsi="Tahoma" w:cs="Tahoma"/>
                <w:sz w:val="9"/>
              </w:rPr>
            </w:pPr>
            <w:r w:rsidRPr="001C46E6">
              <w:rPr>
                <w:rFonts w:ascii="Tahoma" w:hAnsi="Tahoma" w:cs="Tahoma"/>
                <w:sz w:val="9"/>
              </w:rPr>
              <w:t>3 años</w:t>
            </w:r>
          </w:p>
        </w:tc>
        <w:tc>
          <w:tcPr>
            <w:tcW w:w="450" w:type="dxa"/>
            <w:tcBorders>
              <w:bottom w:val="single" w:sz="4" w:space="0" w:color="auto"/>
            </w:tcBorders>
            <w:vAlign w:val="center"/>
          </w:tcPr>
          <w:p w:rsidR="00B27742" w:rsidRPr="001C46E6" w:rsidRDefault="00B27742">
            <w:pPr>
              <w:pStyle w:val="TableHeadingsBlue"/>
              <w:rPr>
                <w:rFonts w:ascii="Tahoma" w:hAnsi="Tahoma" w:cs="Tahoma"/>
                <w:sz w:val="9"/>
              </w:rPr>
            </w:pPr>
            <w:r w:rsidRPr="001C46E6">
              <w:rPr>
                <w:rFonts w:ascii="Tahoma" w:hAnsi="Tahoma" w:cs="Tahoma"/>
                <w:sz w:val="9"/>
              </w:rPr>
              <w:t>2 años</w:t>
            </w:r>
          </w:p>
        </w:tc>
        <w:tc>
          <w:tcPr>
            <w:tcW w:w="360" w:type="dxa"/>
            <w:tcBorders>
              <w:bottom w:val="single" w:sz="4" w:space="0" w:color="auto"/>
              <w:right w:val="single" w:sz="18" w:space="0" w:color="auto"/>
            </w:tcBorders>
            <w:vAlign w:val="center"/>
          </w:tcPr>
          <w:p w:rsidR="00B27742" w:rsidRPr="001C46E6" w:rsidRDefault="00B27742">
            <w:pPr>
              <w:pStyle w:val="TableHeadingsBlue"/>
              <w:rPr>
                <w:rFonts w:ascii="Tahoma" w:hAnsi="Tahoma" w:cs="Tahoma"/>
                <w:sz w:val="9"/>
              </w:rPr>
            </w:pPr>
            <w:r w:rsidRPr="001C46E6">
              <w:rPr>
                <w:rFonts w:ascii="Tahoma" w:hAnsi="Tahoma" w:cs="Tahoma"/>
                <w:sz w:val="9"/>
              </w:rPr>
              <w:t>1 año</w:t>
            </w:r>
          </w:p>
        </w:tc>
        <w:tc>
          <w:tcPr>
            <w:tcW w:w="450" w:type="dxa"/>
            <w:vMerge/>
            <w:tcBorders>
              <w:left w:val="single" w:sz="18" w:space="0" w:color="auto"/>
              <w:bottom w:val="single" w:sz="4" w:space="0" w:color="auto"/>
            </w:tcBorders>
            <w:vAlign w:val="center"/>
          </w:tcPr>
          <w:p w:rsidR="00B27742" w:rsidRPr="001C46E6" w:rsidRDefault="00B27742">
            <w:pPr>
              <w:jc w:val="center"/>
              <w:rPr>
                <w:rFonts w:cs="Tahoma"/>
                <w:sz w:val="20"/>
              </w:rPr>
            </w:pPr>
          </w:p>
        </w:tc>
        <w:tc>
          <w:tcPr>
            <w:tcW w:w="450" w:type="dxa"/>
            <w:tcBorders>
              <w:bottom w:val="single" w:sz="4" w:space="0" w:color="auto"/>
            </w:tcBorders>
            <w:vAlign w:val="center"/>
          </w:tcPr>
          <w:p w:rsidR="00B27742" w:rsidRPr="001C46E6" w:rsidRDefault="00B27742">
            <w:pPr>
              <w:pStyle w:val="TableHeadingsGreen"/>
              <w:rPr>
                <w:rFonts w:ascii="Tahoma" w:hAnsi="Tahoma" w:cs="Tahoma"/>
                <w:sz w:val="9"/>
              </w:rPr>
            </w:pPr>
            <w:r w:rsidRPr="001C46E6">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1C46E6" w:rsidRDefault="00B27742">
            <w:pPr>
              <w:jc w:val="center"/>
              <w:rPr>
                <w:rFonts w:cs="Tahoma"/>
                <w:sz w:val="20"/>
              </w:rPr>
            </w:pPr>
          </w:p>
        </w:tc>
        <w:tc>
          <w:tcPr>
            <w:tcW w:w="450" w:type="dxa"/>
            <w:vMerge/>
            <w:tcBorders>
              <w:left w:val="single" w:sz="18" w:space="0" w:color="auto"/>
              <w:bottom w:val="single" w:sz="4" w:space="0" w:color="auto"/>
            </w:tcBorders>
          </w:tcPr>
          <w:p w:rsidR="00B27742" w:rsidRPr="001C46E6" w:rsidRDefault="00B27742">
            <w:pPr>
              <w:rPr>
                <w:rFonts w:cs="Tahoma"/>
                <w:sz w:val="20"/>
              </w:rPr>
            </w:pPr>
          </w:p>
        </w:tc>
        <w:tc>
          <w:tcPr>
            <w:tcW w:w="450" w:type="dxa"/>
            <w:vMerge/>
            <w:tcBorders>
              <w:bottom w:val="single" w:sz="4" w:space="0" w:color="auto"/>
              <w:right w:val="single" w:sz="18" w:space="0" w:color="auto"/>
            </w:tcBorders>
          </w:tcPr>
          <w:p w:rsidR="00B27742" w:rsidRPr="001C46E6"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1C46E6" w:rsidRDefault="00B27742">
            <w:pPr>
              <w:rPr>
                <w:rFonts w:cs="Tahoma"/>
                <w:sz w:val="20"/>
              </w:rPr>
            </w:pPr>
          </w:p>
        </w:tc>
        <w:tc>
          <w:tcPr>
            <w:tcW w:w="450" w:type="dxa"/>
            <w:vMerge/>
            <w:tcBorders>
              <w:bottom w:val="single" w:sz="4" w:space="0" w:color="auto"/>
            </w:tcBorders>
          </w:tcPr>
          <w:p w:rsidR="00B27742" w:rsidRPr="001C46E6" w:rsidRDefault="00B27742">
            <w:pPr>
              <w:rPr>
                <w:rFonts w:cs="Tahoma"/>
                <w:sz w:val="20"/>
              </w:rPr>
            </w:pPr>
          </w:p>
        </w:tc>
        <w:tc>
          <w:tcPr>
            <w:tcW w:w="540" w:type="dxa"/>
            <w:vMerge/>
            <w:tcBorders>
              <w:bottom w:val="single" w:sz="4" w:space="0" w:color="auto"/>
            </w:tcBorders>
          </w:tcPr>
          <w:p w:rsidR="00B27742" w:rsidRPr="001C46E6" w:rsidRDefault="00B27742">
            <w:pPr>
              <w:rPr>
                <w:rFonts w:cs="Tahoma"/>
                <w:sz w:val="20"/>
              </w:rPr>
            </w:pPr>
          </w:p>
        </w:tc>
      </w:tr>
      <w:tr w:rsidR="001A63C6" w:rsidRPr="001C46E6" w:rsidTr="007E466C">
        <w:trPr>
          <w:trHeight w:val="145"/>
        </w:trPr>
        <w:tc>
          <w:tcPr>
            <w:tcW w:w="2610" w:type="dxa"/>
            <w:tcBorders>
              <w:bottom w:val="single" w:sz="4" w:space="0" w:color="auto"/>
            </w:tcBorders>
            <w:shd w:val="clear" w:color="auto" w:fill="FABF8F"/>
          </w:tcPr>
          <w:p w:rsidR="001A63C6" w:rsidRPr="001C46E6" w:rsidRDefault="001A63C6" w:rsidP="004D5AEE">
            <w:pPr>
              <w:pStyle w:val="ProductNames"/>
              <w:rPr>
                <w:rFonts w:ascii="Tahoma" w:hAnsi="Tahoma" w:cs="Tahoma"/>
                <w:sz w:val="14"/>
              </w:rPr>
            </w:pPr>
            <w:bookmarkStart w:id="124" w:name="_Toc352232921"/>
            <w:r w:rsidRPr="001C46E6">
              <w:rPr>
                <w:rFonts w:ascii="Tahoma" w:hAnsi="Tahoma" w:cs="Tahoma"/>
                <w:sz w:val="14"/>
              </w:rPr>
              <w:t>Microsoft Desktop Optimization Pack para Software Assurance</w:t>
            </w:r>
            <w:bookmarkEnd w:id="124"/>
          </w:p>
        </w:tc>
        <w:tc>
          <w:tcPr>
            <w:tcW w:w="360" w:type="dxa"/>
            <w:tcBorders>
              <w:bottom w:val="single" w:sz="4" w:space="0" w:color="auto"/>
            </w:tcBorders>
            <w:shd w:val="clear" w:color="auto" w:fill="FABF8F"/>
            <w:vAlign w:val="center"/>
          </w:tcPr>
          <w:p w:rsidR="001A63C6" w:rsidRPr="001C46E6" w:rsidRDefault="00F60853" w:rsidP="00483B3D">
            <w:pPr>
              <w:pStyle w:val="TableText"/>
              <w:widowControl w:val="0"/>
              <w:rPr>
                <w:b/>
                <w:color w:val="0000FF"/>
                <w:sz w:val="13"/>
                <w:szCs w:val="13"/>
                <w:u w:val="single"/>
              </w:rPr>
            </w:pPr>
            <w:hyperlink w:anchor="_23_Microsoft_Desktop" w:history="1">
              <w:r w:rsidR="000D77F6" w:rsidRPr="001C46E6">
                <w:rPr>
                  <w:rStyle w:val="Hyperlink"/>
                  <w:b/>
                  <w:sz w:val="13"/>
                  <w:szCs w:val="13"/>
                </w:rPr>
                <w:t>23</w:t>
              </w:r>
            </w:hyperlink>
          </w:p>
        </w:tc>
        <w:tc>
          <w:tcPr>
            <w:tcW w:w="450" w:type="dxa"/>
            <w:tcBorders>
              <w:bottom w:val="single" w:sz="4" w:space="0" w:color="auto"/>
            </w:tcBorders>
            <w:shd w:val="clear" w:color="auto" w:fill="FABF8F"/>
            <w:vAlign w:val="center"/>
          </w:tcPr>
          <w:p w:rsidR="001A63C6" w:rsidRPr="001C46E6" w:rsidRDefault="004D199A" w:rsidP="004D199A">
            <w:pPr>
              <w:pStyle w:val="TableText"/>
              <w:rPr>
                <w:rFonts w:ascii="Tahoma" w:hAnsi="Tahoma" w:cs="Tahoma"/>
                <w:sz w:val="13"/>
              </w:rPr>
            </w:pPr>
            <w:r w:rsidRPr="001C46E6">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1C46E6"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4D199A">
            <w:pPr>
              <w:pStyle w:val="TableText"/>
              <w:rPr>
                <w:rFonts w:ascii="Tahoma" w:hAnsi="Tahoma" w:cs="Tahoma"/>
                <w:sz w:val="13"/>
              </w:rPr>
            </w:pPr>
            <w:r w:rsidRPr="001C46E6">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A63C6" w:rsidRPr="001C46E6"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4D199A" w:rsidP="004479EA">
            <w:pPr>
              <w:pStyle w:val="TableText"/>
              <w:rPr>
                <w:rFonts w:ascii="Tahoma" w:hAnsi="Tahoma" w:cs="Tahoma"/>
                <w:sz w:val="13"/>
              </w:rPr>
            </w:pPr>
            <w:r w:rsidRPr="001C46E6">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1C46E6" w:rsidRDefault="004D199A" w:rsidP="008925CF">
            <w:pPr>
              <w:pStyle w:val="TableText"/>
              <w:rPr>
                <w:rFonts w:ascii="Tahoma" w:hAnsi="Tahoma" w:cs="Tahoma"/>
                <w:sz w:val="13"/>
              </w:rPr>
            </w:pPr>
            <w:r w:rsidRPr="001C46E6">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4D199A">
            <w:pPr>
              <w:pStyle w:val="TableText"/>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4D199A" w:rsidP="004D199A">
            <w:pPr>
              <w:pStyle w:val="TableText"/>
              <w:rPr>
                <w:rFonts w:ascii="Tahoma" w:hAnsi="Tahoma" w:cs="Tahoma"/>
                <w:sz w:val="13"/>
              </w:rPr>
            </w:pPr>
            <w:r w:rsidRPr="001C46E6">
              <w:rPr>
                <w:rFonts w:ascii="Tahoma" w:hAnsi="Tahoma" w:cs="Tahoma"/>
                <w:sz w:val="13"/>
              </w:rPr>
              <w:t>ST,A</w:t>
            </w:r>
          </w:p>
        </w:tc>
        <w:tc>
          <w:tcPr>
            <w:tcW w:w="540" w:type="dxa"/>
            <w:tcBorders>
              <w:bottom w:val="single" w:sz="4" w:space="0" w:color="auto"/>
            </w:tcBorders>
            <w:shd w:val="clear" w:color="auto" w:fill="FABF8F"/>
            <w:vAlign w:val="center"/>
          </w:tcPr>
          <w:p w:rsidR="001A63C6" w:rsidRPr="001C46E6" w:rsidRDefault="001A63C6">
            <w:pPr>
              <w:pStyle w:val="TableText"/>
              <w:rPr>
                <w:rFonts w:ascii="Tahoma" w:hAnsi="Tahoma" w:cs="Tahoma"/>
                <w:sz w:val="13"/>
              </w:rPr>
            </w:pPr>
          </w:p>
        </w:tc>
      </w:tr>
      <w:tr w:rsidR="002854D4" w:rsidRPr="001C46E6" w:rsidTr="00483B3D">
        <w:trPr>
          <w:trHeight w:val="145"/>
        </w:trPr>
        <w:tc>
          <w:tcPr>
            <w:tcW w:w="2610" w:type="dxa"/>
            <w:tcBorders>
              <w:bottom w:val="single" w:sz="4" w:space="0" w:color="auto"/>
            </w:tcBorders>
            <w:shd w:val="clear" w:color="auto" w:fill="auto"/>
          </w:tcPr>
          <w:p w:rsidR="002854D4" w:rsidRPr="001E3563" w:rsidRDefault="002854D4" w:rsidP="00865CFA">
            <w:pPr>
              <w:pStyle w:val="ProductNames"/>
              <w:rPr>
                <w:rFonts w:ascii="Tahoma" w:hAnsi="Tahoma" w:cs="Tahoma"/>
                <w:sz w:val="14"/>
                <w:lang w:val="es-ES"/>
              </w:rPr>
            </w:pPr>
            <w:bookmarkStart w:id="125" w:name="_Toc336337897"/>
            <w:bookmarkStart w:id="126" w:name="_Toc352232922"/>
            <w:r w:rsidRPr="001E3563">
              <w:rPr>
                <w:rFonts w:ascii="Tahoma" w:hAnsi="Tahoma" w:cs="Tahoma"/>
                <w:sz w:val="14"/>
                <w:lang w:val="es-ES"/>
              </w:rPr>
              <w:t>Licencia de Suscripción a</w:t>
            </w:r>
            <w:r w:rsidR="00865CFA" w:rsidRPr="001E3563">
              <w:rPr>
                <w:rFonts w:ascii="Tahoma" w:hAnsi="Tahoma" w:cs="Tahoma"/>
                <w:sz w:val="14"/>
                <w:lang w:val="es-ES"/>
              </w:rPr>
              <w:t> </w:t>
            </w:r>
            <w:r w:rsidRPr="001E3563">
              <w:rPr>
                <w:rFonts w:ascii="Tahoma" w:hAnsi="Tahoma" w:cs="Tahoma"/>
                <w:sz w:val="14"/>
                <w:lang w:val="es-ES"/>
              </w:rPr>
              <w:t>Windows</w:t>
            </w:r>
            <w:r w:rsidR="00756269" w:rsidRPr="001E3563">
              <w:rPr>
                <w:rFonts w:ascii="Tahoma" w:hAnsi="Tahoma" w:cs="Tahoma"/>
                <w:sz w:val="14"/>
                <w:lang w:val="es-ES"/>
              </w:rPr>
              <w:t xml:space="preserve"> </w:t>
            </w:r>
            <w:r w:rsidRPr="001E3563">
              <w:rPr>
                <w:rFonts w:ascii="Tahoma" w:hAnsi="Tahoma" w:cs="Tahoma"/>
                <w:sz w:val="14"/>
                <w:lang w:val="es-ES"/>
              </w:rPr>
              <w:t>Companion</w:t>
            </w:r>
            <w:bookmarkEnd w:id="125"/>
            <w:bookmarkEnd w:id="126"/>
          </w:p>
        </w:tc>
        <w:tc>
          <w:tcPr>
            <w:tcW w:w="360" w:type="dxa"/>
            <w:tcBorders>
              <w:bottom w:val="single" w:sz="4" w:space="0" w:color="auto"/>
            </w:tcBorders>
            <w:shd w:val="clear" w:color="auto" w:fill="auto"/>
            <w:vAlign w:val="center"/>
          </w:tcPr>
          <w:p w:rsidR="002854D4" w:rsidRPr="001C46E6" w:rsidRDefault="00F60853" w:rsidP="00C60100">
            <w:pPr>
              <w:pStyle w:val="TableText"/>
              <w:widowControl w:val="0"/>
              <w:rPr>
                <w:b/>
                <w:color w:val="0000FF"/>
                <w:sz w:val="13"/>
                <w:szCs w:val="13"/>
                <w:u w:val="single"/>
              </w:rPr>
            </w:pPr>
            <w:hyperlink w:anchor="_24_Licencias_de" w:history="1">
              <w:r w:rsidR="000D77F6" w:rsidRPr="001C46E6">
                <w:rPr>
                  <w:rStyle w:val="Hyperlink"/>
                  <w:b/>
                  <w:sz w:val="13"/>
                  <w:szCs w:val="13"/>
                </w:rPr>
                <w:t>24</w:t>
              </w:r>
            </w:hyperlink>
          </w:p>
        </w:tc>
        <w:tc>
          <w:tcPr>
            <w:tcW w:w="450" w:type="dxa"/>
            <w:tcBorders>
              <w:bottom w:val="single" w:sz="4" w:space="0" w:color="auto"/>
            </w:tcBorders>
            <w:shd w:val="clear" w:color="auto" w:fill="auto"/>
            <w:vAlign w:val="center"/>
          </w:tcPr>
          <w:p w:rsidR="002854D4" w:rsidRPr="001C46E6" w:rsidRDefault="002854D4" w:rsidP="004D199A">
            <w:pPr>
              <w:pStyle w:val="TableText"/>
              <w:rPr>
                <w:rFonts w:ascii="Tahoma" w:hAnsi="Tahoma" w:cs="Tahoma"/>
                <w:sz w:val="13"/>
              </w:rPr>
            </w:pPr>
            <w:r w:rsidRPr="001C46E6">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1C46E6"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1C46E6" w:rsidRDefault="002854D4">
            <w:pPr>
              <w:pStyle w:val="TableText"/>
              <w:rPr>
                <w:rFonts w:ascii="Tahoma" w:hAnsi="Tahoma" w:cs="Tahoma"/>
                <w:sz w:val="13"/>
              </w:rPr>
            </w:pPr>
            <w:r w:rsidRPr="001C46E6">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1C46E6"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1C46E6"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1C46E6"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1C46E6" w:rsidRDefault="002854D4" w:rsidP="004479EA">
            <w:pPr>
              <w:pStyle w:val="TableText"/>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1C46E6" w:rsidRDefault="002854D4" w:rsidP="008925CF">
            <w:pPr>
              <w:pStyle w:val="TableText"/>
              <w:rPr>
                <w:rFonts w:ascii="Tahoma" w:hAnsi="Tahoma" w:cs="Tahoma"/>
                <w:sz w:val="13"/>
              </w:rPr>
            </w:pPr>
            <w:r w:rsidRPr="001C46E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1C46E6"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1C46E6" w:rsidRDefault="002854D4">
            <w:pPr>
              <w:pStyle w:val="TableText"/>
              <w:rPr>
                <w:rFonts w:ascii="Tahoma" w:hAnsi="Tahoma" w:cs="Tahoma"/>
                <w:sz w:val="13"/>
              </w:rPr>
            </w:pPr>
            <w:r w:rsidRPr="001C46E6">
              <w:rPr>
                <w:rFonts w:ascii="Tahoma" w:hAnsi="Tahoma" w:cs="Tahoma"/>
                <w:sz w:val="13"/>
              </w:rPr>
              <w:t>A, (Solo EES)</w:t>
            </w:r>
          </w:p>
        </w:tc>
        <w:tc>
          <w:tcPr>
            <w:tcW w:w="540" w:type="dxa"/>
            <w:tcBorders>
              <w:bottom w:val="single" w:sz="4" w:space="0" w:color="auto"/>
            </w:tcBorders>
            <w:shd w:val="clear" w:color="auto" w:fill="auto"/>
            <w:vAlign w:val="center"/>
          </w:tcPr>
          <w:p w:rsidR="002854D4" w:rsidRPr="001C46E6" w:rsidRDefault="002854D4">
            <w:pPr>
              <w:pStyle w:val="TableText"/>
              <w:rPr>
                <w:rFonts w:ascii="Tahoma" w:hAnsi="Tahoma" w:cs="Tahoma"/>
                <w:sz w:val="13"/>
              </w:rPr>
            </w:pPr>
          </w:p>
        </w:tc>
      </w:tr>
      <w:tr w:rsidR="00B33D0E" w:rsidRPr="001C46E6" w:rsidTr="002B327C">
        <w:trPr>
          <w:trHeight w:val="145"/>
        </w:trPr>
        <w:tc>
          <w:tcPr>
            <w:tcW w:w="2610" w:type="dxa"/>
            <w:tcBorders>
              <w:bottom w:val="single" w:sz="4" w:space="0" w:color="auto"/>
            </w:tcBorders>
            <w:shd w:val="clear" w:color="auto" w:fill="FABF8F"/>
          </w:tcPr>
          <w:p w:rsidR="008357AC" w:rsidRPr="001C46E6" w:rsidRDefault="008357AC" w:rsidP="00F70479">
            <w:pPr>
              <w:pStyle w:val="ProductNames"/>
              <w:rPr>
                <w:rFonts w:ascii="Tahoma" w:hAnsi="Tahoma" w:cs="Tahoma"/>
                <w:sz w:val="14"/>
              </w:rPr>
            </w:pPr>
            <w:bookmarkStart w:id="127" w:name="_Toc336337898"/>
            <w:bookmarkStart w:id="128" w:name="_Toc352232923"/>
            <w:r w:rsidRPr="001C46E6">
              <w:rPr>
                <w:rFonts w:ascii="Tahoma" w:hAnsi="Tahoma" w:cs="Tahoma"/>
                <w:sz w:val="14"/>
              </w:rPr>
              <w:t>Windows Vista DVD Playback Pack</w:t>
            </w:r>
            <w:bookmarkEnd w:id="127"/>
            <w:bookmarkEnd w:id="128"/>
            <w:r w:rsidRPr="001C46E6">
              <w:rPr>
                <w:rFonts w:ascii="Tahoma" w:hAnsi="Tahoma" w:cs="Tahoma"/>
                <w:sz w:val="14"/>
              </w:rPr>
              <w:t xml:space="preserve"> </w:t>
            </w:r>
          </w:p>
        </w:tc>
        <w:tc>
          <w:tcPr>
            <w:tcW w:w="360" w:type="dxa"/>
            <w:tcBorders>
              <w:bottom w:val="single" w:sz="4" w:space="0" w:color="auto"/>
            </w:tcBorders>
            <w:shd w:val="clear" w:color="auto" w:fill="FABF8F"/>
            <w:vAlign w:val="center"/>
          </w:tcPr>
          <w:p w:rsidR="008357AC" w:rsidRPr="001C46E6" w:rsidRDefault="00F60853" w:rsidP="00C60100">
            <w:pPr>
              <w:pStyle w:val="TableText"/>
              <w:widowControl w:val="0"/>
              <w:rPr>
                <w:b/>
                <w:color w:val="0000FF"/>
                <w:sz w:val="13"/>
                <w:szCs w:val="13"/>
                <w:u w:val="single"/>
              </w:rPr>
            </w:pPr>
            <w:hyperlink w:anchor="Sys_24WindowsVistaDVDPack" w:history="1">
              <w:r w:rsidR="000D77F6" w:rsidRPr="001C46E6">
                <w:rPr>
                  <w:rStyle w:val="Hyperlink"/>
                  <w:b/>
                  <w:sz w:val="13"/>
                  <w:szCs w:val="13"/>
                </w:rPr>
                <w:t>25</w:t>
              </w:r>
            </w:hyperlink>
          </w:p>
        </w:tc>
        <w:tc>
          <w:tcPr>
            <w:tcW w:w="450" w:type="dxa"/>
            <w:tcBorders>
              <w:bottom w:val="single" w:sz="4" w:space="0" w:color="auto"/>
            </w:tcBorders>
            <w:shd w:val="clear" w:color="auto" w:fill="FABF8F"/>
          </w:tcPr>
          <w:p w:rsidR="008357AC" w:rsidRPr="001C46E6" w:rsidDel="00587D23" w:rsidRDefault="008357AC" w:rsidP="00384940">
            <w:pPr>
              <w:pStyle w:val="TableText"/>
              <w:rPr>
                <w:rFonts w:ascii="Tahoma" w:hAnsi="Tahoma" w:cs="Tahoma"/>
                <w:sz w:val="13"/>
              </w:rPr>
            </w:pPr>
            <w:r w:rsidRPr="001C46E6">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1C46E6" w:rsidRDefault="008357A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1C46E6" w:rsidRDefault="00FC7674">
            <w:pPr>
              <w:pStyle w:val="TableText"/>
              <w:rPr>
                <w:rFonts w:ascii="Tahoma" w:hAnsi="Tahoma" w:cs="Tahoma"/>
                <w:sz w:val="13"/>
              </w:rPr>
            </w:pPr>
            <w:r w:rsidRPr="001C46E6">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1C46E6" w:rsidRDefault="00FC7674">
            <w:pPr>
              <w:pStyle w:val="TableText"/>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8357AC" w:rsidRPr="001C46E6"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1C46E6"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1C46E6"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1C46E6"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1C46E6" w:rsidRDefault="008357AC">
            <w:pPr>
              <w:pStyle w:val="TableText"/>
              <w:rPr>
                <w:rFonts w:ascii="Tahoma" w:hAnsi="Tahoma" w:cs="Tahoma"/>
                <w:sz w:val="13"/>
              </w:rPr>
            </w:pPr>
          </w:p>
        </w:tc>
        <w:tc>
          <w:tcPr>
            <w:tcW w:w="450" w:type="dxa"/>
            <w:tcBorders>
              <w:bottom w:val="single" w:sz="4" w:space="0" w:color="auto"/>
            </w:tcBorders>
            <w:shd w:val="clear" w:color="auto" w:fill="FABF8F"/>
          </w:tcPr>
          <w:p w:rsidR="008357AC" w:rsidRPr="001C46E6" w:rsidRDefault="008357AC">
            <w:pPr>
              <w:pStyle w:val="TableText"/>
              <w:rPr>
                <w:rFonts w:ascii="Tahoma" w:hAnsi="Tahoma" w:cs="Tahoma"/>
                <w:sz w:val="13"/>
              </w:rPr>
            </w:pPr>
          </w:p>
        </w:tc>
        <w:tc>
          <w:tcPr>
            <w:tcW w:w="540" w:type="dxa"/>
            <w:tcBorders>
              <w:bottom w:val="single" w:sz="4" w:space="0" w:color="auto"/>
            </w:tcBorders>
            <w:shd w:val="clear" w:color="auto" w:fill="FABF8F"/>
            <w:vAlign w:val="center"/>
          </w:tcPr>
          <w:p w:rsidR="008357AC" w:rsidRPr="001C46E6" w:rsidRDefault="008357AC">
            <w:pPr>
              <w:pStyle w:val="TableText"/>
              <w:rPr>
                <w:rFonts w:ascii="Tahoma" w:hAnsi="Tahoma" w:cs="Tahoma"/>
                <w:sz w:val="13"/>
              </w:rPr>
            </w:pPr>
          </w:p>
        </w:tc>
      </w:tr>
      <w:tr w:rsidR="00B50A5B" w:rsidRPr="001C46E6" w:rsidTr="007E466C">
        <w:trPr>
          <w:trHeight w:val="145"/>
        </w:trPr>
        <w:tc>
          <w:tcPr>
            <w:tcW w:w="2610" w:type="dxa"/>
            <w:tcBorders>
              <w:bottom w:val="single" w:sz="4" w:space="0" w:color="auto"/>
            </w:tcBorders>
            <w:shd w:val="clear" w:color="auto" w:fill="auto"/>
          </w:tcPr>
          <w:p w:rsidR="00B27742" w:rsidRPr="001C46E6" w:rsidRDefault="00B27742" w:rsidP="00F70479">
            <w:pPr>
              <w:pStyle w:val="ProductNames"/>
              <w:rPr>
                <w:rFonts w:ascii="Tahoma" w:hAnsi="Tahoma" w:cs="Tahoma"/>
                <w:sz w:val="14"/>
              </w:rPr>
            </w:pPr>
            <w:bookmarkStart w:id="129" w:name="_Toc336337901"/>
            <w:bookmarkStart w:id="130" w:name="_Toc352232924"/>
            <w:r w:rsidRPr="001C46E6">
              <w:rPr>
                <w:rFonts w:ascii="Tahoma" w:hAnsi="Tahoma" w:cs="Tahoma"/>
                <w:sz w:val="14"/>
              </w:rPr>
              <w:t>Derechos de Alquiler para Windows</w:t>
            </w:r>
            <w:bookmarkEnd w:id="129"/>
            <w:bookmarkEnd w:id="130"/>
          </w:p>
        </w:tc>
        <w:tc>
          <w:tcPr>
            <w:tcW w:w="360" w:type="dxa"/>
            <w:tcBorders>
              <w:bottom w:val="single" w:sz="4" w:space="0" w:color="auto"/>
            </w:tcBorders>
            <w:shd w:val="clear" w:color="auto" w:fill="auto"/>
            <w:vAlign w:val="center"/>
          </w:tcPr>
          <w:p w:rsidR="00B27742" w:rsidRPr="001C46E6" w:rsidRDefault="00B27742" w:rsidP="008A7B14">
            <w:pPr>
              <w:pStyle w:val="TableText"/>
              <w:widowControl w:val="0"/>
              <w:rPr>
                <w:sz w:val="13"/>
                <w:szCs w:val="13"/>
              </w:rPr>
            </w:pPr>
          </w:p>
        </w:tc>
        <w:tc>
          <w:tcPr>
            <w:tcW w:w="450" w:type="dxa"/>
            <w:tcBorders>
              <w:bottom w:val="single" w:sz="4" w:space="0" w:color="auto"/>
            </w:tcBorders>
            <w:shd w:val="clear" w:color="auto" w:fill="auto"/>
            <w:vAlign w:val="center"/>
          </w:tcPr>
          <w:p w:rsidR="00B27742" w:rsidRPr="001C46E6" w:rsidRDefault="00B27742" w:rsidP="004D199A">
            <w:pPr>
              <w:pStyle w:val="TableText"/>
              <w:rPr>
                <w:rFonts w:ascii="Tahoma" w:hAnsi="Tahoma" w:cs="Tahoma"/>
                <w:sz w:val="13"/>
              </w:rPr>
            </w:pPr>
            <w:r w:rsidRPr="001C46E6">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1C46E6" w:rsidRDefault="00391582">
            <w:pPr>
              <w:pStyle w:val="TableText"/>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1C46E6" w:rsidRDefault="00391582">
            <w:pPr>
              <w:pStyle w:val="TableText"/>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1C46E6"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r>
      <w:tr w:rsidR="00B50A5B" w:rsidRPr="001C46E6" w:rsidTr="00B50A5B">
        <w:trPr>
          <w:trHeight w:val="145"/>
        </w:trPr>
        <w:tc>
          <w:tcPr>
            <w:tcW w:w="2610" w:type="dxa"/>
            <w:tcBorders>
              <w:bottom w:val="single" w:sz="4" w:space="0" w:color="auto"/>
            </w:tcBorders>
            <w:shd w:val="clear" w:color="auto" w:fill="FABF8F"/>
          </w:tcPr>
          <w:p w:rsidR="009447FB" w:rsidRPr="001E3563" w:rsidRDefault="009447FB" w:rsidP="00F70479">
            <w:pPr>
              <w:pStyle w:val="ProductNames"/>
              <w:rPr>
                <w:rFonts w:ascii="Tahoma" w:hAnsi="Tahoma" w:cs="Tahoma"/>
                <w:sz w:val="14"/>
                <w:lang w:val="es-ES"/>
              </w:rPr>
            </w:pPr>
            <w:bookmarkStart w:id="131" w:name="_Toc336337902"/>
            <w:bookmarkStart w:id="132" w:name="_Toc352232925"/>
            <w:r w:rsidRPr="001E3563">
              <w:rPr>
                <w:rFonts w:ascii="Tahoma" w:hAnsi="Tahoma" w:cs="Tahoma"/>
                <w:sz w:val="14"/>
                <w:lang w:val="es-ES"/>
              </w:rPr>
              <w:t>Instalación de Prueba de Windows 8 (Paquete de 100)</w:t>
            </w:r>
            <w:bookmarkEnd w:id="131"/>
            <w:bookmarkEnd w:id="132"/>
          </w:p>
        </w:tc>
        <w:tc>
          <w:tcPr>
            <w:tcW w:w="360" w:type="dxa"/>
            <w:tcBorders>
              <w:bottom w:val="single" w:sz="4" w:space="0" w:color="auto"/>
            </w:tcBorders>
            <w:shd w:val="clear" w:color="auto" w:fill="FABF8F"/>
            <w:vAlign w:val="center"/>
          </w:tcPr>
          <w:p w:rsidR="009447FB" w:rsidRPr="001C46E6" w:rsidRDefault="00F60853" w:rsidP="0018541C">
            <w:pPr>
              <w:pStyle w:val="TableText"/>
              <w:widowControl w:val="0"/>
              <w:rPr>
                <w:b/>
                <w:sz w:val="13"/>
                <w:szCs w:val="13"/>
                <w:u w:val="single"/>
              </w:rPr>
            </w:pPr>
            <w:hyperlink w:anchor="_26_Instalación_de" w:history="1">
              <w:r w:rsidR="000D77F6" w:rsidRPr="001C46E6">
                <w:rPr>
                  <w:rStyle w:val="Hyperlink"/>
                  <w:b/>
                  <w:sz w:val="13"/>
                  <w:szCs w:val="13"/>
                </w:rPr>
                <w:t>26</w:t>
              </w:r>
            </w:hyperlink>
          </w:p>
        </w:tc>
        <w:tc>
          <w:tcPr>
            <w:tcW w:w="450" w:type="dxa"/>
            <w:tcBorders>
              <w:bottom w:val="single" w:sz="4" w:space="0" w:color="auto"/>
            </w:tcBorders>
            <w:shd w:val="clear" w:color="auto" w:fill="FABF8F"/>
          </w:tcPr>
          <w:p w:rsidR="009447FB" w:rsidRPr="001C46E6" w:rsidRDefault="00F21F1B" w:rsidP="009124DC">
            <w:pPr>
              <w:pStyle w:val="TableText"/>
              <w:spacing w:before="120"/>
              <w:rPr>
                <w:rFonts w:ascii="Tahoma" w:hAnsi="Tahoma" w:cs="Tahoma"/>
                <w:sz w:val="13"/>
              </w:rPr>
            </w:pPr>
            <w:r w:rsidRPr="001C46E6">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9447FB" w:rsidRPr="001C46E6" w:rsidRDefault="009447FB">
            <w:pPr>
              <w:pStyle w:val="TableText"/>
              <w:rPr>
                <w:rFonts w:ascii="Tahoma" w:hAnsi="Tahoma" w:cs="Tahoma"/>
                <w:sz w:val="13"/>
              </w:rPr>
            </w:pPr>
            <w:r w:rsidRPr="001C46E6">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9447FB" w:rsidRPr="001C46E6" w:rsidRDefault="005B48E5">
            <w:pPr>
              <w:pStyle w:val="TableText"/>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1C46E6" w:rsidRDefault="009447FB">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1C46E6" w:rsidRDefault="005B48E5">
            <w:pPr>
              <w:pStyle w:val="TableText"/>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447FB" w:rsidRPr="001C46E6" w:rsidRDefault="009447FB">
            <w:pPr>
              <w:pStyle w:val="TableText"/>
              <w:rPr>
                <w:rFonts w:ascii="Tahoma" w:hAnsi="Tahoma" w:cs="Tahoma"/>
                <w:sz w:val="13"/>
              </w:rPr>
            </w:pPr>
          </w:p>
        </w:tc>
        <w:tc>
          <w:tcPr>
            <w:tcW w:w="450" w:type="dxa"/>
            <w:tcBorders>
              <w:bottom w:val="single" w:sz="4" w:space="0" w:color="auto"/>
            </w:tcBorders>
            <w:shd w:val="clear" w:color="auto" w:fill="FABF8F"/>
          </w:tcPr>
          <w:p w:rsidR="009447FB" w:rsidRPr="001C46E6" w:rsidRDefault="009447FB"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9447FB" w:rsidRPr="001C46E6" w:rsidRDefault="00D15A8B">
            <w:pPr>
              <w:pStyle w:val="TableText"/>
              <w:rPr>
                <w:rFonts w:ascii="Tahoma" w:hAnsi="Tahoma" w:cs="Tahoma"/>
                <w:sz w:val="13"/>
              </w:rPr>
            </w:pPr>
            <w:r w:rsidRPr="001C46E6">
              <w:rPr>
                <w:rFonts w:ascii="Tahoma" w:hAnsi="Tahoma" w:cs="Tahoma"/>
                <w:sz w:val="13"/>
              </w:rPr>
              <w:t>OL</w:t>
            </w:r>
          </w:p>
        </w:tc>
      </w:tr>
      <w:tr w:rsidR="00B50A5B" w:rsidRPr="001C46E6" w:rsidTr="0070485B">
        <w:trPr>
          <w:trHeight w:val="145"/>
        </w:trPr>
        <w:tc>
          <w:tcPr>
            <w:tcW w:w="2610" w:type="dxa"/>
            <w:tcBorders>
              <w:bottom w:val="single" w:sz="4" w:space="0" w:color="auto"/>
            </w:tcBorders>
            <w:shd w:val="clear" w:color="auto" w:fill="auto"/>
            <w:vAlign w:val="center"/>
          </w:tcPr>
          <w:p w:rsidR="00B27742" w:rsidRPr="001C46E6" w:rsidRDefault="00B27742" w:rsidP="0070485B">
            <w:pPr>
              <w:pStyle w:val="ProductNames"/>
              <w:rPr>
                <w:rFonts w:ascii="Tahoma" w:hAnsi="Tahoma" w:cs="Tahoma"/>
                <w:sz w:val="14"/>
              </w:rPr>
            </w:pPr>
            <w:bookmarkStart w:id="133" w:name="_Toc336337903"/>
            <w:bookmarkStart w:id="134" w:name="_Toc352232926"/>
            <w:r w:rsidRPr="001C46E6">
              <w:rPr>
                <w:rFonts w:ascii="Tahoma" w:hAnsi="Tahoma" w:cs="Tahoma"/>
                <w:sz w:val="14"/>
              </w:rPr>
              <w:t>Windows</w:t>
            </w:r>
            <w:r w:rsidR="00AD1CCF" w:rsidRPr="00AD1CCF">
              <w:rPr>
                <w:rFonts w:ascii="Tahoma" w:hAnsi="Tahoma" w:cs="Tahoma"/>
                <w:sz w:val="14"/>
                <w:vertAlign w:val="superscript"/>
              </w:rPr>
              <w:t>®</w:t>
            </w:r>
            <w:r w:rsidRPr="001C46E6">
              <w:rPr>
                <w:rFonts w:ascii="Tahoma" w:hAnsi="Tahoma" w:cs="Tahoma"/>
                <w:sz w:val="14"/>
              </w:rPr>
              <w:t xml:space="preserve"> 7 Partners in Learning</w:t>
            </w:r>
            <w:bookmarkEnd w:id="133"/>
            <w:bookmarkEnd w:id="134"/>
          </w:p>
        </w:tc>
        <w:tc>
          <w:tcPr>
            <w:tcW w:w="360" w:type="dxa"/>
            <w:tcBorders>
              <w:bottom w:val="single" w:sz="4" w:space="0" w:color="auto"/>
            </w:tcBorders>
            <w:shd w:val="clear" w:color="auto" w:fill="auto"/>
            <w:vAlign w:val="center"/>
          </w:tcPr>
          <w:p w:rsidR="00B27742" w:rsidRPr="001C46E6" w:rsidRDefault="00F60853" w:rsidP="0018541C">
            <w:pPr>
              <w:pStyle w:val="TableText"/>
              <w:widowControl w:val="0"/>
              <w:rPr>
                <w:b/>
                <w:sz w:val="13"/>
                <w:szCs w:val="13"/>
                <w:u w:val="single"/>
              </w:rPr>
            </w:pPr>
            <w:hyperlink w:anchor="Sys_25WindowsPartnersLearning" w:history="1">
              <w:r w:rsidR="000D77F6" w:rsidRPr="001C46E6">
                <w:rPr>
                  <w:rStyle w:val="Hyperlink"/>
                  <w:b/>
                  <w:sz w:val="13"/>
                  <w:szCs w:val="13"/>
                </w:rPr>
                <w:t>27</w:t>
              </w:r>
            </w:hyperlink>
          </w:p>
        </w:tc>
        <w:tc>
          <w:tcPr>
            <w:tcW w:w="450" w:type="dxa"/>
            <w:tcBorders>
              <w:bottom w:val="single" w:sz="4" w:space="0" w:color="auto"/>
            </w:tcBorders>
            <w:shd w:val="clear" w:color="auto" w:fill="auto"/>
          </w:tcPr>
          <w:p w:rsidR="00B27742" w:rsidRPr="001C46E6" w:rsidRDefault="00B27742" w:rsidP="009124DC">
            <w:pPr>
              <w:pStyle w:val="TableText"/>
              <w:spacing w:before="120"/>
              <w:rPr>
                <w:rFonts w:ascii="Tahoma" w:hAnsi="Tahoma" w:cs="Tahoma"/>
                <w:sz w:val="13"/>
              </w:rPr>
            </w:pPr>
            <w:r w:rsidRPr="001C46E6">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1C46E6" w:rsidRDefault="00B27742">
            <w:pPr>
              <w:pStyle w:val="TableText"/>
              <w:rPr>
                <w:rFonts w:ascii="Tahoma" w:hAnsi="Tahoma" w:cs="Tahoma"/>
                <w:sz w:val="13"/>
              </w:rPr>
            </w:pPr>
            <w:r w:rsidRPr="001C46E6">
              <w:rPr>
                <w:rFonts w:ascii="Tahoma" w:hAnsi="Tahoma" w:cs="Tahoma"/>
                <w:sz w:val="13"/>
              </w:rPr>
              <w:t xml:space="preserve">2 </w:t>
            </w:r>
            <w:r w:rsidRPr="001C46E6">
              <w:rPr>
                <w:rFonts w:ascii="Tahoma" w:hAnsi="Tahoma" w:cs="Tahoma"/>
                <w:sz w:val="10"/>
                <w:szCs w:val="12"/>
              </w:rPr>
              <w:t>(solo School</w:t>
            </w:r>
            <w:r w:rsidR="00E57A98">
              <w:rPr>
                <w:rFonts w:ascii="Tahoma" w:hAnsi="Tahoma" w:cs="Tahoma"/>
                <w:sz w:val="10"/>
                <w:szCs w:val="12"/>
              </w:rPr>
              <w:t>)</w:t>
            </w:r>
          </w:p>
        </w:tc>
        <w:tc>
          <w:tcPr>
            <w:tcW w:w="450" w:type="dxa"/>
            <w:tcBorders>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1C46E6"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1C46E6"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1C46E6" w:rsidRDefault="00B27742">
            <w:pPr>
              <w:pStyle w:val="TableText"/>
              <w:rPr>
                <w:rFonts w:ascii="Tahoma" w:hAnsi="Tahoma" w:cs="Tahoma"/>
                <w:sz w:val="13"/>
              </w:rPr>
            </w:pPr>
          </w:p>
        </w:tc>
      </w:tr>
      <w:tr w:rsidR="00B50A5B" w:rsidRPr="001C46E6" w:rsidTr="004000C7">
        <w:trPr>
          <w:trHeight w:val="145"/>
        </w:trPr>
        <w:tc>
          <w:tcPr>
            <w:tcW w:w="2610" w:type="dxa"/>
            <w:tcBorders>
              <w:bottom w:val="single" w:sz="4" w:space="0" w:color="auto"/>
            </w:tcBorders>
            <w:shd w:val="clear" w:color="auto" w:fill="FABF8F"/>
          </w:tcPr>
          <w:p w:rsidR="00B27742" w:rsidRPr="001C46E6" w:rsidRDefault="00B27742" w:rsidP="00F70479">
            <w:pPr>
              <w:pStyle w:val="ProductNames"/>
              <w:rPr>
                <w:rFonts w:ascii="Tahoma" w:hAnsi="Tahoma" w:cs="Tahoma"/>
                <w:sz w:val="14"/>
              </w:rPr>
            </w:pPr>
            <w:bookmarkStart w:id="135" w:name="_Toc336337904"/>
            <w:bookmarkStart w:id="136" w:name="_Toc352232927"/>
            <w:r w:rsidRPr="001C46E6">
              <w:rPr>
                <w:rFonts w:ascii="Tahoma" w:hAnsi="Tahoma" w:cs="Tahoma"/>
                <w:sz w:val="14"/>
              </w:rPr>
              <w:t>Windows</w:t>
            </w:r>
            <w:r w:rsidR="00AD1CCF" w:rsidRPr="00AD1CCF">
              <w:rPr>
                <w:rFonts w:ascii="Tahoma" w:hAnsi="Tahoma" w:cs="Tahoma"/>
                <w:sz w:val="14"/>
                <w:vertAlign w:val="superscript"/>
              </w:rPr>
              <w:t>®</w:t>
            </w:r>
            <w:r w:rsidRPr="001C46E6">
              <w:rPr>
                <w:rFonts w:ascii="Tahoma" w:hAnsi="Tahoma" w:cs="Tahoma"/>
                <w:sz w:val="14"/>
              </w:rPr>
              <w:t xml:space="preserve"> 8 Pro</w:t>
            </w:r>
            <w:bookmarkEnd w:id="135"/>
            <w:bookmarkEnd w:id="136"/>
            <w:r w:rsidRPr="001C46E6">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1C46E6" w:rsidRDefault="00F60853" w:rsidP="0018541C">
            <w:pPr>
              <w:pStyle w:val="TableText"/>
              <w:widowControl w:val="0"/>
              <w:rPr>
                <w:rStyle w:val="EndnoteReference"/>
                <w:b w:val="0"/>
                <w:color w:val="0000FF"/>
                <w:sz w:val="13"/>
                <w:szCs w:val="13"/>
                <w:u w:val="single"/>
              </w:rPr>
            </w:pPr>
            <w:hyperlink w:anchor="_28_Actualización_de" w:history="1">
              <w:r w:rsidR="000D77F6" w:rsidRPr="001C46E6">
                <w:rPr>
                  <w:rStyle w:val="Hyperlink"/>
                  <w:b/>
                  <w:sz w:val="13"/>
                  <w:szCs w:val="13"/>
                </w:rPr>
                <w:t>28</w:t>
              </w:r>
            </w:hyperlink>
          </w:p>
        </w:tc>
        <w:tc>
          <w:tcPr>
            <w:tcW w:w="450" w:type="dxa"/>
            <w:tcBorders>
              <w:bottom w:val="single" w:sz="4" w:space="0" w:color="auto"/>
            </w:tcBorders>
            <w:shd w:val="clear" w:color="auto" w:fill="FABF8F"/>
          </w:tcPr>
          <w:p w:rsidR="00B27742" w:rsidRPr="001C46E6" w:rsidRDefault="00B27742" w:rsidP="009124DC">
            <w:pPr>
              <w:pStyle w:val="TableText"/>
              <w:spacing w:before="120"/>
              <w:rPr>
                <w:rFonts w:ascii="Tahoma" w:hAnsi="Tahoma" w:cs="Tahoma"/>
                <w:sz w:val="13"/>
              </w:rPr>
            </w:pPr>
            <w:r w:rsidRPr="001C46E6">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4</w:t>
            </w:r>
          </w:p>
        </w:tc>
        <w:tc>
          <w:tcPr>
            <w:tcW w:w="450" w:type="dxa"/>
            <w:tcBorders>
              <w:bottom w:val="single" w:sz="4"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1C46E6" w:rsidRDefault="00664EE9">
            <w:pPr>
              <w:pStyle w:val="TableText"/>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E, P</w:t>
            </w:r>
          </w:p>
        </w:tc>
        <w:tc>
          <w:tcPr>
            <w:tcW w:w="450" w:type="dxa"/>
            <w:tcBorders>
              <w:bottom w:val="single" w:sz="4" w:space="0" w:color="auto"/>
            </w:tcBorders>
            <w:shd w:val="clear" w:color="auto" w:fill="FABF8F"/>
            <w:vAlign w:val="center"/>
          </w:tcPr>
          <w:p w:rsidR="00B27742" w:rsidRPr="001C46E6" w:rsidRDefault="00B27742" w:rsidP="004000C7">
            <w:pPr>
              <w:pStyle w:val="TableText"/>
              <w:rPr>
                <w:rFonts w:ascii="Tahoma" w:hAnsi="Tahoma" w:cs="Tahoma"/>
                <w:sz w:val="13"/>
              </w:rPr>
            </w:pPr>
            <w:r w:rsidRPr="001C46E6">
              <w:rPr>
                <w:rFonts w:ascii="Tahoma" w:hAnsi="Tahoma" w:cs="Tahoma"/>
                <w:sz w:val="13"/>
              </w:rPr>
              <w:t>E,ST</w:t>
            </w:r>
          </w:p>
        </w:tc>
        <w:tc>
          <w:tcPr>
            <w:tcW w:w="540" w:type="dxa"/>
            <w:tcBorders>
              <w:bottom w:val="single" w:sz="4" w:space="0" w:color="auto"/>
            </w:tcBorders>
            <w:shd w:val="clear" w:color="auto" w:fill="FABF8F"/>
            <w:vAlign w:val="center"/>
          </w:tcPr>
          <w:p w:rsidR="00B27742" w:rsidRPr="001C46E6" w:rsidRDefault="00B27742">
            <w:pPr>
              <w:pStyle w:val="TableText"/>
              <w:rPr>
                <w:rFonts w:ascii="Tahoma" w:hAnsi="Tahoma" w:cs="Tahoma"/>
                <w:sz w:val="13"/>
              </w:rPr>
            </w:pPr>
          </w:p>
        </w:tc>
      </w:tr>
      <w:tr w:rsidR="00B50A5B" w:rsidRPr="001C46E6" w:rsidTr="004000C7">
        <w:trPr>
          <w:trHeight w:val="145"/>
        </w:trPr>
        <w:tc>
          <w:tcPr>
            <w:tcW w:w="2610" w:type="dxa"/>
            <w:tcBorders>
              <w:bottom w:val="single" w:sz="4" w:space="0" w:color="auto"/>
            </w:tcBorders>
            <w:shd w:val="clear" w:color="auto" w:fill="auto"/>
          </w:tcPr>
          <w:p w:rsidR="00B27742" w:rsidRPr="001C46E6" w:rsidRDefault="00B27742" w:rsidP="00F70479">
            <w:pPr>
              <w:pStyle w:val="ProductNames"/>
              <w:rPr>
                <w:rFonts w:ascii="Tahoma" w:hAnsi="Tahoma" w:cs="Tahoma"/>
                <w:sz w:val="14"/>
              </w:rPr>
            </w:pPr>
            <w:bookmarkStart w:id="137" w:name="_Toc336337905"/>
            <w:bookmarkStart w:id="138" w:name="_Toc352232928"/>
            <w:r w:rsidRPr="001C46E6">
              <w:rPr>
                <w:rFonts w:ascii="Tahoma" w:hAnsi="Tahoma" w:cs="Tahoma"/>
                <w:sz w:val="14"/>
              </w:rPr>
              <w:t>Windows</w:t>
            </w:r>
            <w:r w:rsidR="00AD1CCF" w:rsidRPr="00AD1CCF">
              <w:rPr>
                <w:rFonts w:ascii="Tahoma" w:hAnsi="Tahoma" w:cs="Tahoma"/>
                <w:sz w:val="14"/>
                <w:vertAlign w:val="superscript"/>
              </w:rPr>
              <w:t>®</w:t>
            </w:r>
            <w:r w:rsidRPr="001C46E6">
              <w:rPr>
                <w:rFonts w:ascii="Tahoma" w:hAnsi="Tahoma" w:cs="Tahoma"/>
                <w:sz w:val="14"/>
              </w:rPr>
              <w:t xml:space="preserve"> 8 Pro con MDOP</w:t>
            </w:r>
            <w:bookmarkEnd w:id="137"/>
            <w:bookmarkEnd w:id="138"/>
            <w:r w:rsidRPr="001C46E6">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1C46E6" w:rsidRDefault="00B27742" w:rsidP="005D1AD1">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B27742" w:rsidRPr="001C46E6" w:rsidRDefault="001327D3" w:rsidP="00690165">
            <w:pPr>
              <w:pStyle w:val="TableText"/>
              <w:spacing w:before="120"/>
              <w:rPr>
                <w:rFonts w:ascii="Tahoma" w:hAnsi="Tahoma" w:cs="Tahoma"/>
                <w:sz w:val="13"/>
              </w:rPr>
            </w:pPr>
            <w:r w:rsidRPr="001C46E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4</w:t>
            </w:r>
          </w:p>
        </w:tc>
        <w:tc>
          <w:tcPr>
            <w:tcW w:w="450" w:type="dxa"/>
            <w:tcBorders>
              <w:bottom w:val="single" w:sz="4"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1C46E6"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1C46E6"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1C46E6"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1C46E6" w:rsidRDefault="00664EE9" w:rsidP="005D1AD1">
            <w:pPr>
              <w:pStyle w:val="TableText"/>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1C46E6" w:rsidRDefault="00B27742" w:rsidP="005D1AD1">
            <w:pPr>
              <w:pStyle w:val="TableText"/>
              <w:rPr>
                <w:rFonts w:ascii="Tahoma" w:hAnsi="Tahoma" w:cs="Tahoma"/>
                <w:sz w:val="13"/>
              </w:rPr>
            </w:pPr>
            <w:r w:rsidRPr="001C46E6">
              <w:rPr>
                <w:rFonts w:ascii="Tahoma" w:hAnsi="Tahoma" w:cs="Tahoma"/>
                <w:sz w:val="13"/>
              </w:rPr>
              <w:t>E, P</w:t>
            </w:r>
          </w:p>
        </w:tc>
        <w:tc>
          <w:tcPr>
            <w:tcW w:w="450" w:type="dxa"/>
            <w:tcBorders>
              <w:bottom w:val="single" w:sz="4" w:space="0" w:color="auto"/>
            </w:tcBorders>
            <w:shd w:val="clear" w:color="auto" w:fill="auto"/>
            <w:vAlign w:val="center"/>
          </w:tcPr>
          <w:p w:rsidR="00B27742" w:rsidRPr="001C46E6" w:rsidRDefault="00B27742" w:rsidP="004000C7">
            <w:pPr>
              <w:pStyle w:val="TableText"/>
              <w:rPr>
                <w:rFonts w:ascii="Tahoma" w:hAnsi="Tahoma" w:cs="Tahoma"/>
                <w:sz w:val="13"/>
              </w:rPr>
            </w:pPr>
            <w:r w:rsidRPr="001C46E6">
              <w:rPr>
                <w:rFonts w:ascii="Tahoma" w:hAnsi="Tahoma" w:cs="Tahoma"/>
                <w:sz w:val="13"/>
              </w:rPr>
              <w:t>E,ST</w:t>
            </w:r>
          </w:p>
        </w:tc>
        <w:tc>
          <w:tcPr>
            <w:tcW w:w="540" w:type="dxa"/>
            <w:tcBorders>
              <w:bottom w:val="single" w:sz="4" w:space="0" w:color="auto"/>
            </w:tcBorders>
            <w:shd w:val="clear" w:color="auto" w:fill="auto"/>
            <w:vAlign w:val="center"/>
          </w:tcPr>
          <w:p w:rsidR="00B27742" w:rsidRPr="001C46E6" w:rsidRDefault="00B27742" w:rsidP="005D1AD1">
            <w:pPr>
              <w:pStyle w:val="TableText"/>
              <w:rPr>
                <w:rFonts w:ascii="Tahoma" w:hAnsi="Tahoma" w:cs="Tahoma"/>
                <w:sz w:val="13"/>
              </w:rPr>
            </w:pPr>
          </w:p>
        </w:tc>
      </w:tr>
      <w:tr w:rsidR="00B50A5B" w:rsidRPr="001C46E6" w:rsidTr="007E466C">
        <w:trPr>
          <w:trHeight w:val="123"/>
        </w:trPr>
        <w:tc>
          <w:tcPr>
            <w:tcW w:w="2610" w:type="dxa"/>
            <w:shd w:val="clear" w:color="auto" w:fill="FABF8F"/>
          </w:tcPr>
          <w:p w:rsidR="00B27742" w:rsidRPr="001C46E6" w:rsidRDefault="00B27742" w:rsidP="0070485B">
            <w:pPr>
              <w:pStyle w:val="ProductNames"/>
              <w:spacing w:before="40" w:after="40"/>
              <w:rPr>
                <w:rFonts w:ascii="Tahoma" w:hAnsi="Tahoma" w:cs="Tahoma"/>
                <w:sz w:val="14"/>
              </w:rPr>
            </w:pPr>
            <w:bookmarkStart w:id="139" w:name="_Toc336337906"/>
            <w:bookmarkStart w:id="140" w:name="_Toc352232929"/>
            <w:r w:rsidRPr="001C46E6">
              <w:rPr>
                <w:rFonts w:ascii="Tahoma" w:hAnsi="Tahoma" w:cs="Tahoma"/>
                <w:sz w:val="14"/>
              </w:rPr>
              <w:t>Windows Virtual Desktop Access (VDA)</w:t>
            </w:r>
            <w:bookmarkEnd w:id="139"/>
            <w:bookmarkEnd w:id="140"/>
          </w:p>
        </w:tc>
        <w:tc>
          <w:tcPr>
            <w:tcW w:w="360" w:type="dxa"/>
            <w:shd w:val="clear" w:color="auto" w:fill="FABF8F"/>
            <w:vAlign w:val="center"/>
          </w:tcPr>
          <w:p w:rsidR="00B27742" w:rsidRPr="001C46E6" w:rsidRDefault="00B27742">
            <w:pPr>
              <w:pStyle w:val="TableText"/>
              <w:widowControl w:val="0"/>
              <w:rPr>
                <w:rStyle w:val="EndnoteReference"/>
                <w:rFonts w:ascii="Tahoma" w:hAnsi="Tahoma"/>
                <w:color w:val="0000FF"/>
                <w:sz w:val="13"/>
              </w:rPr>
            </w:pPr>
          </w:p>
        </w:tc>
        <w:tc>
          <w:tcPr>
            <w:tcW w:w="450" w:type="dxa"/>
            <w:shd w:val="clear" w:color="auto" w:fill="FABF8F"/>
            <w:vAlign w:val="center"/>
          </w:tcPr>
          <w:p w:rsidR="00B27742" w:rsidRPr="001C46E6" w:rsidRDefault="00B27742" w:rsidP="007E466C">
            <w:pPr>
              <w:pStyle w:val="TableText"/>
              <w:rPr>
                <w:rFonts w:ascii="Tahoma" w:hAnsi="Tahoma" w:cs="Tahoma"/>
                <w:sz w:val="13"/>
              </w:rPr>
            </w:pPr>
            <w:r w:rsidRPr="001C46E6">
              <w:rPr>
                <w:rFonts w:ascii="Tahoma" w:hAnsi="Tahoma" w:cs="Tahoma"/>
                <w:sz w:val="13"/>
              </w:rPr>
              <w:t>07/10</w:t>
            </w:r>
          </w:p>
        </w:tc>
        <w:tc>
          <w:tcPr>
            <w:tcW w:w="360" w:type="dxa"/>
            <w:tcBorders>
              <w:right w:val="single" w:sz="18"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2</w:t>
            </w:r>
          </w:p>
        </w:tc>
        <w:tc>
          <w:tcPr>
            <w:tcW w:w="450" w:type="dxa"/>
            <w:tcBorders>
              <w:left w:val="single" w:sz="18" w:space="0" w:color="auto"/>
            </w:tcBorders>
            <w:shd w:val="clear" w:color="auto" w:fill="FABF8F"/>
            <w:vAlign w:val="center"/>
          </w:tcPr>
          <w:p w:rsidR="00B27742" w:rsidRPr="001C46E6" w:rsidRDefault="00B27742">
            <w:pPr>
              <w:pStyle w:val="TableText"/>
              <w:rPr>
                <w:rFonts w:ascii="Tahoma" w:hAnsi="Tahoma" w:cs="Tahoma"/>
                <w:sz w:val="13"/>
              </w:rPr>
            </w:pPr>
          </w:p>
        </w:tc>
        <w:tc>
          <w:tcPr>
            <w:tcW w:w="450" w:type="dxa"/>
            <w:shd w:val="clear" w:color="auto" w:fill="FABF8F"/>
            <w:vAlign w:val="center"/>
          </w:tcPr>
          <w:p w:rsidR="00B27742" w:rsidRPr="001C46E6"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1C46E6"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1C46E6" w:rsidRDefault="00E57A98">
            <w:pPr>
              <w:pStyle w:val="TableText"/>
              <w:rPr>
                <w:rFonts w:ascii="Tahoma" w:hAnsi="Tahoma" w:cs="Tahoma"/>
                <w:sz w:val="13"/>
              </w:rPr>
            </w:pPr>
            <w:r>
              <w:rPr>
                <w:rFonts w:ascii="Tahoma" w:hAnsi="Tahoma" w:cs="Tahoma"/>
                <w:sz w:val="13"/>
              </w:rPr>
              <w:t>1</w:t>
            </w:r>
          </w:p>
        </w:tc>
        <w:tc>
          <w:tcPr>
            <w:tcW w:w="450" w:type="dxa"/>
            <w:tcBorders>
              <w:right w:val="single" w:sz="18" w:space="0" w:color="auto"/>
            </w:tcBorders>
            <w:shd w:val="clear" w:color="auto" w:fill="FABF8F"/>
            <w:vAlign w:val="center"/>
          </w:tcPr>
          <w:p w:rsidR="00B27742" w:rsidRPr="001C46E6" w:rsidRDefault="00B27742" w:rsidP="00BD5039">
            <w:pPr>
              <w:pStyle w:val="TableText"/>
              <w:rPr>
                <w:rFonts w:ascii="Tahoma" w:hAnsi="Tahoma" w:cs="Tahoma"/>
                <w:sz w:val="13"/>
              </w:rPr>
            </w:pPr>
            <w:r w:rsidRPr="001C46E6">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1C46E6" w:rsidRDefault="00B27742">
            <w:pPr>
              <w:pStyle w:val="TableText"/>
              <w:rPr>
                <w:rFonts w:ascii="Tahoma" w:hAnsi="Tahoma" w:cs="Tahoma"/>
                <w:sz w:val="13"/>
              </w:rPr>
            </w:pPr>
            <w:r w:rsidRPr="001C46E6">
              <w:rPr>
                <w:rFonts w:ascii="Tahoma" w:hAnsi="Tahoma" w:cs="Tahoma"/>
                <w:sz w:val="13"/>
              </w:rPr>
              <w:t>P</w:t>
            </w:r>
          </w:p>
        </w:tc>
        <w:tc>
          <w:tcPr>
            <w:tcW w:w="450" w:type="dxa"/>
            <w:shd w:val="clear" w:color="auto" w:fill="FABF8F"/>
            <w:vAlign w:val="center"/>
          </w:tcPr>
          <w:p w:rsidR="00B27742" w:rsidRPr="001C46E6" w:rsidRDefault="00954BF1" w:rsidP="00722522">
            <w:pPr>
              <w:pStyle w:val="TableText"/>
              <w:rPr>
                <w:rFonts w:ascii="Tahoma" w:hAnsi="Tahoma" w:cs="Tahoma"/>
                <w:sz w:val="13"/>
              </w:rPr>
            </w:pPr>
            <w:r w:rsidRPr="001C46E6">
              <w:rPr>
                <w:rFonts w:ascii="Tahoma" w:hAnsi="Tahoma" w:cs="Tahoma"/>
                <w:sz w:val="13"/>
              </w:rPr>
              <w:t>A</w:t>
            </w:r>
          </w:p>
        </w:tc>
        <w:tc>
          <w:tcPr>
            <w:tcW w:w="540" w:type="dxa"/>
            <w:shd w:val="clear" w:color="auto" w:fill="FABF8F"/>
            <w:vAlign w:val="center"/>
          </w:tcPr>
          <w:p w:rsidR="00B27742" w:rsidRPr="001C46E6" w:rsidRDefault="00B27742">
            <w:pPr>
              <w:pStyle w:val="TableText"/>
              <w:rPr>
                <w:rFonts w:ascii="Tahoma" w:hAnsi="Tahoma" w:cs="Tahoma"/>
                <w:sz w:val="13"/>
              </w:rPr>
            </w:pPr>
          </w:p>
        </w:tc>
      </w:tr>
      <w:tr w:rsidR="006F741C" w:rsidRPr="001C46E6" w:rsidTr="004000C7">
        <w:trPr>
          <w:trHeight w:val="123"/>
        </w:trPr>
        <w:tc>
          <w:tcPr>
            <w:tcW w:w="2610" w:type="dxa"/>
            <w:shd w:val="clear" w:color="auto" w:fill="auto"/>
          </w:tcPr>
          <w:p w:rsidR="006F741C" w:rsidRPr="001C46E6" w:rsidRDefault="006F741C" w:rsidP="00F70479">
            <w:pPr>
              <w:pStyle w:val="ProductNames"/>
              <w:rPr>
                <w:rFonts w:ascii="Tahoma" w:hAnsi="Tahoma" w:cs="Tahoma"/>
                <w:sz w:val="14"/>
              </w:rPr>
            </w:pPr>
            <w:bookmarkStart w:id="141" w:name="_Toc352232930"/>
            <w:r w:rsidRPr="001C46E6">
              <w:rPr>
                <w:rFonts w:ascii="Tahoma" w:hAnsi="Tahoma" w:cs="Tahoma"/>
                <w:sz w:val="14"/>
              </w:rPr>
              <w:t>Windows Intune (por Dispositivo)</w:t>
            </w:r>
            <w:bookmarkEnd w:id="141"/>
          </w:p>
        </w:tc>
        <w:tc>
          <w:tcPr>
            <w:tcW w:w="360" w:type="dxa"/>
            <w:shd w:val="clear" w:color="auto" w:fill="auto"/>
            <w:vAlign w:val="center"/>
          </w:tcPr>
          <w:p w:rsidR="006F741C" w:rsidRPr="001C46E6" w:rsidRDefault="00F60853" w:rsidP="0018541C">
            <w:pPr>
              <w:pStyle w:val="TableText"/>
              <w:widowControl w:val="0"/>
              <w:rPr>
                <w:rStyle w:val="EndnoteReference"/>
                <w:b w:val="0"/>
                <w:color w:val="0000FF"/>
                <w:sz w:val="13"/>
                <w:szCs w:val="13"/>
              </w:rPr>
            </w:pPr>
            <w:hyperlink w:anchor="Sys_27WindowsVistaProUpgrade" w:history="1">
              <w:r w:rsidR="000D77F6" w:rsidRPr="001C46E6">
                <w:rPr>
                  <w:rStyle w:val="Hyperlink"/>
                  <w:b/>
                  <w:sz w:val="13"/>
                  <w:szCs w:val="13"/>
                </w:rPr>
                <w:t>28</w:t>
              </w:r>
            </w:hyperlink>
          </w:p>
        </w:tc>
        <w:tc>
          <w:tcPr>
            <w:tcW w:w="450" w:type="dxa"/>
            <w:shd w:val="clear" w:color="auto" w:fill="auto"/>
          </w:tcPr>
          <w:p w:rsidR="006F741C" w:rsidRPr="001C46E6" w:rsidRDefault="006F741C" w:rsidP="006640D1">
            <w:pPr>
              <w:pStyle w:val="TableText"/>
              <w:spacing w:before="120"/>
              <w:rPr>
                <w:rFonts w:ascii="Tahoma" w:hAnsi="Tahoma" w:cs="Tahoma"/>
                <w:sz w:val="13"/>
              </w:rPr>
            </w:pPr>
            <w:r w:rsidRPr="001C46E6">
              <w:rPr>
                <w:rFonts w:ascii="Tahoma" w:hAnsi="Tahoma" w:cs="Tahoma"/>
                <w:sz w:val="13"/>
              </w:rPr>
              <w:t>4/11</w:t>
            </w:r>
          </w:p>
        </w:tc>
        <w:tc>
          <w:tcPr>
            <w:tcW w:w="360" w:type="dxa"/>
            <w:tcBorders>
              <w:right w:val="single" w:sz="18" w:space="0" w:color="auto"/>
            </w:tcBorders>
            <w:shd w:val="clear" w:color="auto" w:fill="auto"/>
            <w:vAlign w:val="center"/>
          </w:tcPr>
          <w:p w:rsidR="006F741C" w:rsidRPr="001C46E6"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1C46E6"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1C46E6" w:rsidRDefault="006F741C">
            <w:pPr>
              <w:pStyle w:val="TableText"/>
              <w:rPr>
                <w:rFonts w:ascii="Tahoma" w:hAnsi="Tahoma" w:cs="Tahoma"/>
                <w:sz w:val="13"/>
              </w:rPr>
            </w:pPr>
          </w:p>
        </w:tc>
        <w:tc>
          <w:tcPr>
            <w:tcW w:w="450" w:type="dxa"/>
            <w:shd w:val="clear" w:color="auto" w:fill="auto"/>
            <w:vAlign w:val="center"/>
          </w:tcPr>
          <w:p w:rsidR="006F741C" w:rsidRPr="001C46E6"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1C46E6"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1C46E6"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1C46E6"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1C46E6" w:rsidRDefault="006F741C">
            <w:pPr>
              <w:pStyle w:val="TableText"/>
              <w:rPr>
                <w:rFonts w:ascii="Tahoma" w:hAnsi="Tahoma" w:cs="Tahoma"/>
                <w:sz w:val="13"/>
              </w:rPr>
            </w:pPr>
          </w:p>
        </w:tc>
        <w:tc>
          <w:tcPr>
            <w:tcW w:w="450" w:type="dxa"/>
            <w:shd w:val="clear" w:color="auto" w:fill="auto"/>
            <w:vAlign w:val="center"/>
          </w:tcPr>
          <w:p w:rsidR="006F741C" w:rsidRPr="001C46E6" w:rsidRDefault="006F741C" w:rsidP="00722522">
            <w:pPr>
              <w:pStyle w:val="TableText"/>
              <w:rPr>
                <w:rFonts w:ascii="Tahoma" w:hAnsi="Tahoma" w:cs="Tahoma"/>
                <w:sz w:val="13"/>
              </w:rPr>
            </w:pPr>
          </w:p>
        </w:tc>
        <w:tc>
          <w:tcPr>
            <w:tcW w:w="540" w:type="dxa"/>
            <w:shd w:val="clear" w:color="auto" w:fill="auto"/>
            <w:vAlign w:val="center"/>
          </w:tcPr>
          <w:p w:rsidR="006F741C" w:rsidRPr="001C46E6" w:rsidRDefault="006F741C">
            <w:pPr>
              <w:pStyle w:val="TableText"/>
              <w:rPr>
                <w:rFonts w:ascii="Tahoma" w:hAnsi="Tahoma" w:cs="Tahoma"/>
                <w:sz w:val="13"/>
              </w:rPr>
            </w:pPr>
          </w:p>
        </w:tc>
      </w:tr>
      <w:tr w:rsidR="00955DF1" w:rsidRPr="001C46E6" w:rsidTr="0070485B">
        <w:trPr>
          <w:trHeight w:val="123"/>
        </w:trPr>
        <w:tc>
          <w:tcPr>
            <w:tcW w:w="2610" w:type="dxa"/>
            <w:tcBorders>
              <w:bottom w:val="single" w:sz="4" w:space="0" w:color="auto"/>
            </w:tcBorders>
            <w:shd w:val="clear" w:color="auto" w:fill="FABF8F"/>
          </w:tcPr>
          <w:p w:rsidR="00955DF1" w:rsidRPr="001E3563" w:rsidRDefault="00955DF1" w:rsidP="00163658">
            <w:pPr>
              <w:pStyle w:val="ProductNames"/>
              <w:rPr>
                <w:rFonts w:ascii="Tahoma" w:hAnsi="Tahoma" w:cs="Tahoma"/>
                <w:sz w:val="14"/>
                <w:lang w:val="pt-BR"/>
              </w:rPr>
            </w:pPr>
            <w:bookmarkStart w:id="142" w:name="_Toc352232931"/>
            <w:r w:rsidRPr="001E3563">
              <w:rPr>
                <w:rFonts w:ascii="Tahoma" w:hAnsi="Tahoma" w:cs="Tahoma"/>
                <w:sz w:val="14"/>
                <w:lang w:val="pt-BR"/>
              </w:rPr>
              <w:t xml:space="preserve">Complemento de Windows Intune </w:t>
            </w:r>
            <w:r w:rsidR="00062D66" w:rsidRPr="001E3563">
              <w:rPr>
                <w:rFonts w:ascii="Tahoma" w:hAnsi="Tahoma" w:cs="Tahoma"/>
                <w:sz w:val="14"/>
                <w:lang w:val="pt-BR"/>
              </w:rPr>
              <w:br/>
            </w:r>
            <w:r w:rsidRPr="001E3563">
              <w:rPr>
                <w:rFonts w:ascii="Tahoma" w:hAnsi="Tahoma" w:cs="Tahoma"/>
                <w:sz w:val="14"/>
                <w:lang w:val="pt-BR"/>
              </w:rPr>
              <w:t>(por Dispositivo)</w:t>
            </w:r>
            <w:bookmarkEnd w:id="142"/>
          </w:p>
        </w:tc>
        <w:tc>
          <w:tcPr>
            <w:tcW w:w="360" w:type="dxa"/>
            <w:tcBorders>
              <w:bottom w:val="single" w:sz="4" w:space="0" w:color="auto"/>
            </w:tcBorders>
            <w:shd w:val="clear" w:color="auto" w:fill="FABF8F"/>
            <w:vAlign w:val="center"/>
          </w:tcPr>
          <w:p w:rsidR="00955DF1" w:rsidRPr="001C46E6" w:rsidRDefault="00F60853" w:rsidP="0018541C">
            <w:pPr>
              <w:pStyle w:val="TableText"/>
              <w:widowControl w:val="0"/>
              <w:rPr>
                <w:rStyle w:val="EndnoteReference"/>
                <w:b w:val="0"/>
                <w:color w:val="0000FF"/>
                <w:sz w:val="13"/>
                <w:szCs w:val="13"/>
              </w:rPr>
            </w:pPr>
            <w:hyperlink w:anchor="_29_Complemento_de" w:history="1">
              <w:r w:rsidR="000D77F6" w:rsidRPr="001C46E6">
                <w:rPr>
                  <w:rStyle w:val="Hyperlink"/>
                  <w:b/>
                  <w:sz w:val="13"/>
                  <w:szCs w:val="13"/>
                </w:rPr>
                <w:t>29</w:t>
              </w:r>
            </w:hyperlink>
          </w:p>
        </w:tc>
        <w:tc>
          <w:tcPr>
            <w:tcW w:w="450" w:type="dxa"/>
            <w:tcBorders>
              <w:bottom w:val="single" w:sz="4" w:space="0" w:color="auto"/>
            </w:tcBorders>
            <w:shd w:val="clear" w:color="auto" w:fill="FABF8F"/>
          </w:tcPr>
          <w:p w:rsidR="00955DF1" w:rsidRPr="001C46E6" w:rsidRDefault="00955DF1" w:rsidP="00163658">
            <w:pPr>
              <w:pStyle w:val="TableText"/>
              <w:spacing w:before="120"/>
              <w:rPr>
                <w:rFonts w:ascii="Tahoma" w:hAnsi="Tahoma" w:cs="Tahoma"/>
                <w:sz w:val="13"/>
              </w:rPr>
            </w:pPr>
            <w:r w:rsidRPr="001C46E6">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1C46E6"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1C46E6"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1C46E6"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1C46E6"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1C46E6"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1C46E6"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1C46E6"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1C46E6"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1C46E6"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55DF1" w:rsidRPr="001C46E6" w:rsidRDefault="00955DF1">
            <w:pPr>
              <w:pStyle w:val="TableText"/>
              <w:rPr>
                <w:rFonts w:ascii="Tahoma" w:hAnsi="Tahoma" w:cs="Tahoma"/>
                <w:sz w:val="13"/>
              </w:rPr>
            </w:pPr>
          </w:p>
        </w:tc>
      </w:tr>
    </w:tbl>
    <w:p w:rsidR="00091558" w:rsidRPr="001C46E6" w:rsidRDefault="00091558">
      <w:pPr>
        <w:pStyle w:val="ProductPool"/>
      </w:pPr>
    </w:p>
    <w:p w:rsidR="0021637C" w:rsidRPr="001C46E6" w:rsidRDefault="0021637C" w:rsidP="004E292A">
      <w:pPr>
        <w:pStyle w:val="Heading3"/>
      </w:pPr>
    </w:p>
    <w:p w:rsidR="00023FE7" w:rsidRPr="001C46E6" w:rsidRDefault="00023FE7" w:rsidP="004E292A">
      <w:pPr>
        <w:pStyle w:val="Heading3"/>
      </w:pPr>
      <w:bookmarkStart w:id="143" w:name="_Toc336337908"/>
      <w:bookmarkStart w:id="144" w:name="_Toc352232932"/>
      <w:r w:rsidRPr="001C46E6">
        <w:rPr>
          <w:rFonts w:ascii="Tahoma" w:hAnsi="Tahoma" w:cs="Tahoma"/>
          <w:sz w:val="22"/>
          <w:szCs w:val="22"/>
        </w:rPr>
        <w:t>GRUPO DE SERVIDORES</w:t>
      </w:r>
      <w:bookmarkEnd w:id="143"/>
      <w:bookmarkEnd w:id="144"/>
    </w:p>
    <w:p w:rsidR="00023FE7" w:rsidRPr="001C46E6"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1C46E6" w:rsidTr="00B739E4">
        <w:trPr>
          <w:cantSplit/>
          <w:trHeight w:val="389"/>
          <w:tblHeader/>
        </w:trPr>
        <w:tc>
          <w:tcPr>
            <w:tcW w:w="2734" w:type="dxa"/>
            <w:gridSpan w:val="2"/>
            <w:vMerge w:val="restart"/>
            <w:tcBorders>
              <w:top w:val="single" w:sz="4" w:space="0" w:color="FFFFFF"/>
              <w:left w:val="single" w:sz="4" w:space="0" w:color="FFFFFF"/>
            </w:tcBorders>
          </w:tcPr>
          <w:p w:rsidR="00C031FA" w:rsidRPr="001C46E6" w:rsidRDefault="00F7338E">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066CBEE1" wp14:editId="14E36FB8">
                      <wp:simplePos x="0" y="0"/>
                      <wp:positionH relativeFrom="column">
                        <wp:posOffset>1673225</wp:posOffset>
                      </wp:positionH>
                      <wp:positionV relativeFrom="paragraph">
                        <wp:posOffset>554279</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DC2" w:rsidRDefault="001A5DC2">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066CBEE1" id="Text Box 64" o:spid="_x0000_s1028" type="#_x0000_t202" style="position:absolute;margin-left:131.75pt;margin-top:43.6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" filled="f" stroked="f">
                      <v:textbox style="mso-fit-shape-to-text:t">
                        <w:txbxContent>
                          <w:p w:rsidR="001A5DC2" w:rsidRDefault="001A5DC2">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1C46E6" w:rsidRDefault="004A2045" w:rsidP="00B739E4">
            <w:pPr>
              <w:pStyle w:val="TableVerticalText"/>
              <w:rPr>
                <w:rFonts w:ascii="Tahoma" w:hAnsi="Tahoma" w:cs="Tahoma"/>
                <w:sz w:val="9"/>
              </w:rPr>
            </w:pPr>
            <w:r w:rsidRPr="00E71297">
              <w:rPr>
                <w:rFonts w:ascii="Tahoma" w:hAnsi="Tahoma" w:cs="Tahoma"/>
              </w:rPr>
              <w:t>Notas sobre productos</w:t>
            </w:r>
          </w:p>
        </w:tc>
        <w:tc>
          <w:tcPr>
            <w:tcW w:w="450" w:type="dxa"/>
            <w:vMerge w:val="restart"/>
            <w:tcBorders>
              <w:top w:val="single" w:sz="12" w:space="0" w:color="auto"/>
            </w:tcBorders>
            <w:textDirection w:val="btLr"/>
            <w:vAlign w:val="center"/>
          </w:tcPr>
          <w:p w:rsidR="00C031FA" w:rsidRPr="001C46E6" w:rsidRDefault="00C031FA" w:rsidP="00B739E4">
            <w:pPr>
              <w:pStyle w:val="TableVerticalText"/>
              <w:rPr>
                <w:rFonts w:ascii="Tahoma" w:hAnsi="Tahoma" w:cs="Tahoma"/>
                <w:sz w:val="9"/>
              </w:rPr>
            </w:pPr>
            <w:r w:rsidRPr="001C46E6">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C031FA" w:rsidRPr="001C46E6" w:rsidRDefault="00C031FA">
            <w:pPr>
              <w:pStyle w:val="TableVerticalText"/>
              <w:rPr>
                <w:rFonts w:ascii="Tahoma" w:hAnsi="Tahoma" w:cs="Tahoma"/>
                <w:sz w:val="9"/>
              </w:rPr>
            </w:pPr>
            <w:r w:rsidRPr="001C46E6">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1C46E6" w:rsidRDefault="00C031FA">
            <w:pPr>
              <w:pStyle w:val="TableHeadingsBlack"/>
              <w:rPr>
                <w:rFonts w:ascii="Tahoma" w:hAnsi="Tahoma" w:cs="Tahoma"/>
              </w:rPr>
            </w:pPr>
            <w:r w:rsidRPr="001C46E6">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1C46E6" w:rsidRDefault="00C031FA">
            <w:pPr>
              <w:pStyle w:val="TableHeadingsBlack"/>
              <w:rPr>
                <w:rFonts w:ascii="Tahoma" w:hAnsi="Tahoma" w:cs="Tahoma"/>
                <w:szCs w:val="11"/>
              </w:rPr>
            </w:pPr>
            <w:r w:rsidRPr="001C46E6">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rsidR="00C031FA" w:rsidRPr="001E3563" w:rsidRDefault="00C031FA">
            <w:pPr>
              <w:pStyle w:val="TableVerticalText"/>
              <w:rPr>
                <w:rFonts w:ascii="Tahoma" w:hAnsi="Tahoma" w:cs="Tahoma"/>
                <w:sz w:val="9"/>
                <w:lang w:val="es-ES"/>
              </w:rPr>
            </w:pPr>
            <w:r w:rsidRPr="001E3563">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C031FA" w:rsidRPr="001C46E6" w:rsidRDefault="00C031FA">
            <w:pPr>
              <w:pStyle w:val="TableVerticalText"/>
              <w:rPr>
                <w:rFonts w:ascii="Tahoma" w:hAnsi="Tahoma" w:cs="Tahoma"/>
                <w:sz w:val="9"/>
              </w:rPr>
            </w:pPr>
            <w:r w:rsidRPr="001C46E6">
              <w:rPr>
                <w:rFonts w:ascii="Tahoma" w:hAnsi="Tahoma" w:cs="Tahoma"/>
                <w:sz w:val="9"/>
              </w:rPr>
              <w:t xml:space="preserve">EA y </w:t>
            </w:r>
            <w:r w:rsidRPr="001C46E6">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1C46E6" w:rsidRDefault="00C031FA">
            <w:pPr>
              <w:pStyle w:val="TableVerticalText"/>
              <w:rPr>
                <w:rFonts w:ascii="Tahoma" w:hAnsi="Tahoma" w:cs="Tahoma"/>
                <w:sz w:val="9"/>
              </w:rPr>
            </w:pPr>
            <w:r w:rsidRPr="001C46E6">
              <w:rPr>
                <w:rFonts w:ascii="Tahoma" w:hAnsi="Tahoma" w:cs="Tahoma"/>
                <w:sz w:val="9"/>
              </w:rPr>
              <w:t>OV/OVS</w:t>
            </w:r>
          </w:p>
        </w:tc>
        <w:tc>
          <w:tcPr>
            <w:tcW w:w="450" w:type="dxa"/>
            <w:vMerge w:val="restart"/>
            <w:tcBorders>
              <w:top w:val="single" w:sz="12" w:space="0" w:color="auto"/>
            </w:tcBorders>
            <w:textDirection w:val="btLr"/>
          </w:tcPr>
          <w:p w:rsidR="00C031FA" w:rsidRPr="001C46E6" w:rsidRDefault="00C031FA" w:rsidP="00384940">
            <w:pPr>
              <w:pStyle w:val="TableVerticalText"/>
              <w:spacing w:before="120"/>
              <w:rPr>
                <w:rFonts w:ascii="Tahoma" w:hAnsi="Tahoma" w:cs="Tahoma"/>
                <w:sz w:val="9"/>
              </w:rPr>
            </w:pPr>
            <w:r w:rsidRPr="001C46E6">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1C46E6" w:rsidRDefault="00C031FA" w:rsidP="00456002">
            <w:pPr>
              <w:pStyle w:val="TableVerticalText"/>
              <w:rPr>
                <w:rFonts w:ascii="Tahoma" w:hAnsi="Tahoma" w:cs="Tahoma"/>
                <w:sz w:val="9"/>
              </w:rPr>
            </w:pPr>
            <w:r w:rsidRPr="001C46E6">
              <w:rPr>
                <w:rFonts w:ascii="Tahoma" w:hAnsi="Tahoma" w:cs="Tahoma"/>
                <w:sz w:val="9"/>
              </w:rPr>
              <w:t>Open Minimum</w:t>
            </w:r>
          </w:p>
        </w:tc>
      </w:tr>
      <w:tr w:rsidR="001C38D4" w:rsidRPr="001C46E6" w:rsidTr="007E466C">
        <w:trPr>
          <w:cantSplit/>
          <w:trHeight w:val="262"/>
          <w:tblHeader/>
        </w:trPr>
        <w:tc>
          <w:tcPr>
            <w:tcW w:w="2734" w:type="dxa"/>
            <w:gridSpan w:val="2"/>
            <w:vMerge/>
            <w:tcBorders>
              <w:left w:val="single" w:sz="4" w:space="0" w:color="FFFFFF"/>
            </w:tcBorders>
          </w:tcPr>
          <w:p w:rsidR="00C031FA" w:rsidRPr="001C46E6" w:rsidRDefault="00C031FA">
            <w:pPr>
              <w:rPr>
                <w:rFonts w:cs="Tahoma"/>
                <w:sz w:val="20"/>
              </w:rPr>
            </w:pPr>
          </w:p>
        </w:tc>
        <w:tc>
          <w:tcPr>
            <w:tcW w:w="450" w:type="dxa"/>
            <w:vMerge/>
          </w:tcPr>
          <w:p w:rsidR="00C031FA" w:rsidRPr="001C46E6" w:rsidRDefault="00C031FA">
            <w:pPr>
              <w:rPr>
                <w:rFonts w:cs="Tahoma"/>
                <w:b/>
                <w:sz w:val="20"/>
              </w:rPr>
            </w:pPr>
          </w:p>
        </w:tc>
        <w:tc>
          <w:tcPr>
            <w:tcW w:w="450" w:type="dxa"/>
            <w:vMerge/>
          </w:tcPr>
          <w:p w:rsidR="00C031FA" w:rsidRPr="001C46E6" w:rsidRDefault="00C031FA">
            <w:pPr>
              <w:rPr>
                <w:rFonts w:cs="Tahoma"/>
                <w:sz w:val="20"/>
              </w:rPr>
            </w:pPr>
          </w:p>
        </w:tc>
        <w:tc>
          <w:tcPr>
            <w:tcW w:w="360" w:type="dxa"/>
            <w:vMerge/>
            <w:tcBorders>
              <w:right w:val="single" w:sz="18" w:space="0" w:color="auto"/>
            </w:tcBorders>
          </w:tcPr>
          <w:p w:rsidR="00C031FA" w:rsidRPr="001C46E6" w:rsidRDefault="00C031FA">
            <w:pPr>
              <w:rPr>
                <w:rFonts w:cs="Tahoma"/>
                <w:sz w:val="20"/>
              </w:rPr>
            </w:pPr>
          </w:p>
        </w:tc>
        <w:tc>
          <w:tcPr>
            <w:tcW w:w="360" w:type="dxa"/>
            <w:vMerge w:val="restart"/>
            <w:tcBorders>
              <w:left w:val="single" w:sz="18" w:space="0" w:color="auto"/>
            </w:tcBorders>
            <w:vAlign w:val="center"/>
          </w:tcPr>
          <w:p w:rsidR="00C031FA" w:rsidRPr="001C46E6" w:rsidRDefault="00C031FA">
            <w:pPr>
              <w:pStyle w:val="TableHeadingsRed"/>
              <w:rPr>
                <w:rFonts w:ascii="Tahoma" w:hAnsi="Tahoma" w:cs="Tahoma"/>
                <w:sz w:val="9"/>
              </w:rPr>
            </w:pPr>
            <w:r w:rsidRPr="001C46E6">
              <w:rPr>
                <w:rFonts w:ascii="Tahoma" w:hAnsi="Tahoma" w:cs="Tahoma"/>
                <w:sz w:val="9"/>
              </w:rPr>
              <w:t>L</w:t>
            </w:r>
          </w:p>
        </w:tc>
        <w:tc>
          <w:tcPr>
            <w:tcW w:w="1350" w:type="dxa"/>
            <w:gridSpan w:val="3"/>
            <w:vAlign w:val="center"/>
          </w:tcPr>
          <w:p w:rsidR="00C031FA" w:rsidRPr="001C46E6" w:rsidRDefault="00C031FA">
            <w:pPr>
              <w:pStyle w:val="TableHeadingsGreen"/>
              <w:rPr>
                <w:rFonts w:ascii="Tahoma" w:hAnsi="Tahoma" w:cs="Tahoma"/>
                <w:sz w:val="9"/>
              </w:rPr>
            </w:pPr>
            <w:r w:rsidRPr="001C46E6">
              <w:rPr>
                <w:rFonts w:ascii="Tahoma" w:hAnsi="Tahoma" w:cs="Tahoma"/>
                <w:sz w:val="9"/>
              </w:rPr>
              <w:t>L&amp;SA</w:t>
            </w:r>
          </w:p>
        </w:tc>
        <w:tc>
          <w:tcPr>
            <w:tcW w:w="1260" w:type="dxa"/>
            <w:gridSpan w:val="3"/>
            <w:tcBorders>
              <w:right w:val="single" w:sz="18" w:space="0" w:color="auto"/>
            </w:tcBorders>
            <w:vAlign w:val="center"/>
          </w:tcPr>
          <w:p w:rsidR="00C031FA" w:rsidRPr="001C46E6" w:rsidRDefault="00C031FA">
            <w:pPr>
              <w:pStyle w:val="TableHeadingsBlue"/>
              <w:rPr>
                <w:rFonts w:ascii="Tahoma" w:hAnsi="Tahoma" w:cs="Tahoma"/>
                <w:sz w:val="9"/>
              </w:rPr>
            </w:pPr>
            <w:r w:rsidRPr="001C46E6">
              <w:rPr>
                <w:rFonts w:ascii="Tahoma" w:hAnsi="Tahoma" w:cs="Tahoma"/>
                <w:sz w:val="9"/>
              </w:rPr>
              <w:t>SA</w:t>
            </w:r>
          </w:p>
        </w:tc>
        <w:tc>
          <w:tcPr>
            <w:tcW w:w="450" w:type="dxa"/>
            <w:vMerge w:val="restart"/>
            <w:tcBorders>
              <w:left w:val="single" w:sz="18" w:space="0" w:color="auto"/>
            </w:tcBorders>
            <w:vAlign w:val="center"/>
          </w:tcPr>
          <w:p w:rsidR="00C031FA" w:rsidRPr="001C46E6" w:rsidRDefault="00C031FA">
            <w:pPr>
              <w:pStyle w:val="TableHeadingsRed"/>
              <w:rPr>
                <w:rFonts w:ascii="Tahoma" w:hAnsi="Tahoma" w:cs="Tahoma"/>
                <w:sz w:val="9"/>
              </w:rPr>
            </w:pPr>
            <w:r w:rsidRPr="001C46E6">
              <w:rPr>
                <w:rFonts w:ascii="Tahoma" w:hAnsi="Tahoma" w:cs="Tahoma"/>
                <w:sz w:val="9"/>
              </w:rPr>
              <w:t>L</w:t>
            </w:r>
          </w:p>
        </w:tc>
        <w:tc>
          <w:tcPr>
            <w:tcW w:w="450" w:type="dxa"/>
            <w:vAlign w:val="center"/>
          </w:tcPr>
          <w:p w:rsidR="00C031FA" w:rsidRPr="001C46E6" w:rsidRDefault="00C031FA">
            <w:pPr>
              <w:pStyle w:val="TableHeadingsGreen"/>
              <w:rPr>
                <w:rFonts w:ascii="Tahoma" w:hAnsi="Tahoma" w:cs="Tahoma"/>
                <w:sz w:val="9"/>
              </w:rPr>
            </w:pPr>
            <w:r w:rsidRPr="001C46E6">
              <w:rPr>
                <w:rFonts w:ascii="Tahoma" w:hAnsi="Tahoma" w:cs="Tahoma"/>
                <w:sz w:val="9"/>
              </w:rPr>
              <w:t>L&amp;SA</w:t>
            </w:r>
          </w:p>
        </w:tc>
        <w:tc>
          <w:tcPr>
            <w:tcW w:w="450" w:type="dxa"/>
            <w:vMerge w:val="restart"/>
            <w:tcBorders>
              <w:right w:val="single" w:sz="18" w:space="0" w:color="auto"/>
            </w:tcBorders>
            <w:vAlign w:val="center"/>
          </w:tcPr>
          <w:p w:rsidR="00C031FA" w:rsidRPr="001C46E6" w:rsidRDefault="00C031FA">
            <w:pPr>
              <w:pStyle w:val="TableHeadingsBlue"/>
              <w:rPr>
                <w:rFonts w:ascii="Tahoma" w:hAnsi="Tahoma" w:cs="Tahoma"/>
                <w:sz w:val="9"/>
              </w:rPr>
            </w:pPr>
            <w:r w:rsidRPr="001C46E6">
              <w:rPr>
                <w:rFonts w:ascii="Tahoma" w:hAnsi="Tahoma" w:cs="Tahoma"/>
                <w:sz w:val="9"/>
              </w:rPr>
              <w:t>SA</w:t>
            </w:r>
          </w:p>
        </w:tc>
        <w:tc>
          <w:tcPr>
            <w:tcW w:w="450" w:type="dxa"/>
            <w:vMerge/>
            <w:tcBorders>
              <w:left w:val="single" w:sz="18" w:space="0" w:color="auto"/>
            </w:tcBorders>
          </w:tcPr>
          <w:p w:rsidR="00C031FA" w:rsidRPr="001C46E6" w:rsidRDefault="00C031FA">
            <w:pPr>
              <w:rPr>
                <w:rFonts w:cs="Tahoma"/>
                <w:sz w:val="20"/>
              </w:rPr>
            </w:pPr>
          </w:p>
        </w:tc>
        <w:tc>
          <w:tcPr>
            <w:tcW w:w="450" w:type="dxa"/>
            <w:vMerge/>
            <w:tcBorders>
              <w:right w:val="single" w:sz="18" w:space="0" w:color="auto"/>
            </w:tcBorders>
          </w:tcPr>
          <w:p w:rsidR="00C031FA" w:rsidRPr="001C46E6" w:rsidRDefault="00C031FA">
            <w:pPr>
              <w:rPr>
                <w:rFonts w:cs="Tahoma"/>
                <w:sz w:val="20"/>
              </w:rPr>
            </w:pPr>
          </w:p>
        </w:tc>
        <w:tc>
          <w:tcPr>
            <w:tcW w:w="450" w:type="dxa"/>
            <w:vMerge/>
            <w:tcBorders>
              <w:left w:val="single" w:sz="18" w:space="0" w:color="auto"/>
              <w:right w:val="single" w:sz="18" w:space="0" w:color="auto"/>
            </w:tcBorders>
          </w:tcPr>
          <w:p w:rsidR="00C031FA" w:rsidRPr="001C46E6" w:rsidRDefault="00C031FA">
            <w:pPr>
              <w:rPr>
                <w:rFonts w:cs="Tahoma"/>
                <w:sz w:val="20"/>
              </w:rPr>
            </w:pPr>
          </w:p>
        </w:tc>
        <w:tc>
          <w:tcPr>
            <w:tcW w:w="450" w:type="dxa"/>
            <w:vMerge/>
          </w:tcPr>
          <w:p w:rsidR="00C031FA" w:rsidRPr="001C46E6" w:rsidRDefault="00C031FA">
            <w:pPr>
              <w:rPr>
                <w:rFonts w:cs="Tahoma"/>
                <w:sz w:val="20"/>
              </w:rPr>
            </w:pPr>
          </w:p>
        </w:tc>
        <w:tc>
          <w:tcPr>
            <w:tcW w:w="540" w:type="dxa"/>
            <w:vMerge/>
          </w:tcPr>
          <w:p w:rsidR="00C031FA" w:rsidRPr="001C46E6" w:rsidRDefault="00C031FA">
            <w:pPr>
              <w:rPr>
                <w:rFonts w:cs="Tahoma"/>
                <w:sz w:val="20"/>
              </w:rPr>
            </w:pPr>
          </w:p>
        </w:tc>
      </w:tr>
      <w:tr w:rsidR="001C38D4" w:rsidRPr="001C46E6" w:rsidTr="004A2045">
        <w:trPr>
          <w:cantSplit/>
          <w:trHeight w:val="530"/>
          <w:tblHeader/>
        </w:trPr>
        <w:tc>
          <w:tcPr>
            <w:tcW w:w="2734" w:type="dxa"/>
            <w:gridSpan w:val="2"/>
            <w:vMerge/>
            <w:tcBorders>
              <w:left w:val="single" w:sz="4" w:space="0" w:color="FFFFFF"/>
              <w:bottom w:val="single" w:sz="4" w:space="0" w:color="auto"/>
            </w:tcBorders>
          </w:tcPr>
          <w:p w:rsidR="00C031FA" w:rsidRPr="001C46E6" w:rsidRDefault="00C031FA">
            <w:pPr>
              <w:rPr>
                <w:rFonts w:cs="Tahoma"/>
                <w:sz w:val="20"/>
              </w:rPr>
            </w:pPr>
          </w:p>
        </w:tc>
        <w:tc>
          <w:tcPr>
            <w:tcW w:w="450" w:type="dxa"/>
            <w:vMerge/>
            <w:tcBorders>
              <w:bottom w:val="single" w:sz="4" w:space="0" w:color="auto"/>
            </w:tcBorders>
          </w:tcPr>
          <w:p w:rsidR="00C031FA" w:rsidRPr="001C46E6" w:rsidRDefault="00C031FA">
            <w:pPr>
              <w:rPr>
                <w:rFonts w:cs="Tahoma"/>
                <w:b/>
                <w:sz w:val="20"/>
              </w:rPr>
            </w:pPr>
          </w:p>
        </w:tc>
        <w:tc>
          <w:tcPr>
            <w:tcW w:w="450" w:type="dxa"/>
            <w:vMerge/>
            <w:tcBorders>
              <w:bottom w:val="single" w:sz="4" w:space="0" w:color="auto"/>
            </w:tcBorders>
          </w:tcPr>
          <w:p w:rsidR="00C031FA" w:rsidRPr="001C46E6" w:rsidRDefault="00C031FA">
            <w:pPr>
              <w:rPr>
                <w:rFonts w:cs="Tahoma"/>
                <w:sz w:val="20"/>
              </w:rPr>
            </w:pPr>
          </w:p>
        </w:tc>
        <w:tc>
          <w:tcPr>
            <w:tcW w:w="360" w:type="dxa"/>
            <w:vMerge/>
            <w:tcBorders>
              <w:bottom w:val="single" w:sz="4" w:space="0" w:color="auto"/>
              <w:right w:val="single" w:sz="18" w:space="0" w:color="auto"/>
            </w:tcBorders>
          </w:tcPr>
          <w:p w:rsidR="00C031FA" w:rsidRPr="001C46E6" w:rsidRDefault="00C031FA">
            <w:pPr>
              <w:rPr>
                <w:rFonts w:cs="Tahoma"/>
                <w:sz w:val="20"/>
              </w:rPr>
            </w:pPr>
          </w:p>
        </w:tc>
        <w:tc>
          <w:tcPr>
            <w:tcW w:w="360" w:type="dxa"/>
            <w:vMerge/>
            <w:tcBorders>
              <w:left w:val="single" w:sz="18" w:space="0" w:color="auto"/>
              <w:bottom w:val="single" w:sz="4" w:space="0" w:color="auto"/>
            </w:tcBorders>
            <w:vAlign w:val="center"/>
          </w:tcPr>
          <w:p w:rsidR="00C031FA" w:rsidRPr="001C46E6" w:rsidRDefault="00C031FA">
            <w:pPr>
              <w:jc w:val="center"/>
              <w:rPr>
                <w:rFonts w:cs="Tahoma"/>
                <w:sz w:val="20"/>
              </w:rPr>
            </w:pPr>
          </w:p>
        </w:tc>
        <w:tc>
          <w:tcPr>
            <w:tcW w:w="450" w:type="dxa"/>
            <w:tcBorders>
              <w:bottom w:val="single" w:sz="4" w:space="0" w:color="auto"/>
            </w:tcBorders>
            <w:vAlign w:val="center"/>
          </w:tcPr>
          <w:p w:rsidR="00C031FA" w:rsidRPr="001C46E6" w:rsidRDefault="00C031FA">
            <w:pPr>
              <w:pStyle w:val="TableHeadingsGreen"/>
              <w:rPr>
                <w:rFonts w:ascii="Tahoma" w:hAnsi="Tahoma" w:cs="Tahoma"/>
                <w:sz w:val="9"/>
              </w:rPr>
            </w:pPr>
            <w:r w:rsidRPr="001C46E6">
              <w:rPr>
                <w:rFonts w:ascii="Tahoma" w:hAnsi="Tahoma" w:cs="Tahoma"/>
                <w:sz w:val="9"/>
              </w:rPr>
              <w:t>3 años</w:t>
            </w:r>
          </w:p>
        </w:tc>
        <w:tc>
          <w:tcPr>
            <w:tcW w:w="450" w:type="dxa"/>
            <w:tcBorders>
              <w:bottom w:val="single" w:sz="4" w:space="0" w:color="auto"/>
            </w:tcBorders>
            <w:vAlign w:val="center"/>
          </w:tcPr>
          <w:p w:rsidR="00C031FA" w:rsidRPr="001C46E6" w:rsidRDefault="00C031FA">
            <w:pPr>
              <w:pStyle w:val="TableHeadingsGreen"/>
              <w:rPr>
                <w:rFonts w:ascii="Tahoma" w:hAnsi="Tahoma" w:cs="Tahoma"/>
                <w:sz w:val="9"/>
              </w:rPr>
            </w:pPr>
            <w:r w:rsidRPr="001C46E6">
              <w:rPr>
                <w:rFonts w:ascii="Tahoma" w:hAnsi="Tahoma" w:cs="Tahoma"/>
                <w:sz w:val="9"/>
              </w:rPr>
              <w:t>2 años</w:t>
            </w:r>
          </w:p>
        </w:tc>
        <w:tc>
          <w:tcPr>
            <w:tcW w:w="450" w:type="dxa"/>
            <w:tcBorders>
              <w:bottom w:val="single" w:sz="4" w:space="0" w:color="auto"/>
            </w:tcBorders>
            <w:vAlign w:val="center"/>
          </w:tcPr>
          <w:p w:rsidR="00C031FA" w:rsidRPr="001C46E6" w:rsidRDefault="00C031FA">
            <w:pPr>
              <w:pStyle w:val="TableHeadingsGreen"/>
              <w:rPr>
                <w:rFonts w:ascii="Tahoma" w:hAnsi="Tahoma" w:cs="Tahoma"/>
                <w:sz w:val="9"/>
              </w:rPr>
            </w:pPr>
            <w:r w:rsidRPr="001C46E6">
              <w:rPr>
                <w:rFonts w:ascii="Tahoma" w:hAnsi="Tahoma" w:cs="Tahoma"/>
                <w:sz w:val="9"/>
              </w:rPr>
              <w:t>1 año</w:t>
            </w:r>
          </w:p>
        </w:tc>
        <w:tc>
          <w:tcPr>
            <w:tcW w:w="450" w:type="dxa"/>
            <w:tcBorders>
              <w:bottom w:val="single" w:sz="4" w:space="0" w:color="auto"/>
            </w:tcBorders>
            <w:vAlign w:val="center"/>
          </w:tcPr>
          <w:p w:rsidR="00C031FA" w:rsidRPr="001C46E6" w:rsidRDefault="00C031FA">
            <w:pPr>
              <w:pStyle w:val="TableHeadingsBlue"/>
              <w:rPr>
                <w:rFonts w:ascii="Tahoma" w:hAnsi="Tahoma" w:cs="Tahoma"/>
                <w:sz w:val="9"/>
              </w:rPr>
            </w:pPr>
            <w:r w:rsidRPr="001C46E6">
              <w:rPr>
                <w:rFonts w:ascii="Tahoma" w:hAnsi="Tahoma" w:cs="Tahoma"/>
                <w:sz w:val="9"/>
              </w:rPr>
              <w:t>3 años</w:t>
            </w:r>
          </w:p>
        </w:tc>
        <w:tc>
          <w:tcPr>
            <w:tcW w:w="450" w:type="dxa"/>
            <w:tcBorders>
              <w:bottom w:val="single" w:sz="4" w:space="0" w:color="auto"/>
            </w:tcBorders>
            <w:vAlign w:val="center"/>
          </w:tcPr>
          <w:p w:rsidR="00C031FA" w:rsidRPr="001C46E6" w:rsidRDefault="00C031FA">
            <w:pPr>
              <w:pStyle w:val="TableHeadingsBlue"/>
              <w:rPr>
                <w:rFonts w:ascii="Tahoma" w:hAnsi="Tahoma" w:cs="Tahoma"/>
                <w:sz w:val="9"/>
              </w:rPr>
            </w:pPr>
            <w:r w:rsidRPr="001C46E6">
              <w:rPr>
                <w:rFonts w:ascii="Tahoma" w:hAnsi="Tahoma" w:cs="Tahoma"/>
                <w:sz w:val="9"/>
              </w:rPr>
              <w:t>2 años</w:t>
            </w:r>
          </w:p>
        </w:tc>
        <w:tc>
          <w:tcPr>
            <w:tcW w:w="360" w:type="dxa"/>
            <w:tcBorders>
              <w:bottom w:val="single" w:sz="4" w:space="0" w:color="auto"/>
              <w:right w:val="single" w:sz="18" w:space="0" w:color="auto"/>
            </w:tcBorders>
            <w:vAlign w:val="center"/>
          </w:tcPr>
          <w:p w:rsidR="00C031FA" w:rsidRPr="001C46E6" w:rsidRDefault="00C031FA">
            <w:pPr>
              <w:pStyle w:val="TableHeadingsBlue"/>
              <w:rPr>
                <w:rFonts w:ascii="Tahoma" w:hAnsi="Tahoma" w:cs="Tahoma"/>
                <w:sz w:val="9"/>
              </w:rPr>
            </w:pPr>
            <w:r w:rsidRPr="001C46E6">
              <w:rPr>
                <w:rFonts w:ascii="Tahoma" w:hAnsi="Tahoma" w:cs="Tahoma"/>
                <w:sz w:val="9"/>
              </w:rPr>
              <w:t>1 año</w:t>
            </w:r>
          </w:p>
        </w:tc>
        <w:tc>
          <w:tcPr>
            <w:tcW w:w="450" w:type="dxa"/>
            <w:vMerge/>
            <w:tcBorders>
              <w:left w:val="single" w:sz="18" w:space="0" w:color="auto"/>
              <w:bottom w:val="single" w:sz="4" w:space="0" w:color="auto"/>
            </w:tcBorders>
            <w:vAlign w:val="center"/>
          </w:tcPr>
          <w:p w:rsidR="00C031FA" w:rsidRPr="001C46E6" w:rsidRDefault="00C031FA">
            <w:pPr>
              <w:jc w:val="center"/>
              <w:rPr>
                <w:rFonts w:cs="Tahoma"/>
                <w:sz w:val="20"/>
              </w:rPr>
            </w:pPr>
          </w:p>
        </w:tc>
        <w:tc>
          <w:tcPr>
            <w:tcW w:w="450" w:type="dxa"/>
            <w:tcBorders>
              <w:bottom w:val="single" w:sz="4" w:space="0" w:color="auto"/>
            </w:tcBorders>
            <w:vAlign w:val="center"/>
          </w:tcPr>
          <w:p w:rsidR="00C031FA" w:rsidRPr="001C46E6" w:rsidRDefault="00C031FA">
            <w:pPr>
              <w:pStyle w:val="TableHeadingsGreen"/>
              <w:rPr>
                <w:rFonts w:ascii="Tahoma" w:hAnsi="Tahoma" w:cs="Tahoma"/>
                <w:sz w:val="9"/>
              </w:rPr>
            </w:pPr>
            <w:r w:rsidRPr="001C46E6">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1C46E6" w:rsidRDefault="00C031FA">
            <w:pPr>
              <w:jc w:val="center"/>
              <w:rPr>
                <w:rFonts w:cs="Tahoma"/>
                <w:sz w:val="20"/>
              </w:rPr>
            </w:pPr>
          </w:p>
        </w:tc>
        <w:tc>
          <w:tcPr>
            <w:tcW w:w="450" w:type="dxa"/>
            <w:vMerge/>
            <w:tcBorders>
              <w:left w:val="single" w:sz="18" w:space="0" w:color="auto"/>
              <w:bottom w:val="single" w:sz="4" w:space="0" w:color="auto"/>
            </w:tcBorders>
          </w:tcPr>
          <w:p w:rsidR="00C031FA" w:rsidRPr="001C46E6" w:rsidRDefault="00C031FA">
            <w:pPr>
              <w:rPr>
                <w:rFonts w:cs="Tahoma"/>
                <w:sz w:val="20"/>
              </w:rPr>
            </w:pPr>
          </w:p>
        </w:tc>
        <w:tc>
          <w:tcPr>
            <w:tcW w:w="450" w:type="dxa"/>
            <w:vMerge/>
            <w:tcBorders>
              <w:bottom w:val="single" w:sz="4" w:space="0" w:color="auto"/>
              <w:right w:val="single" w:sz="18" w:space="0" w:color="auto"/>
            </w:tcBorders>
          </w:tcPr>
          <w:p w:rsidR="00C031FA" w:rsidRPr="001C46E6"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1C46E6" w:rsidRDefault="00C031FA">
            <w:pPr>
              <w:rPr>
                <w:rFonts w:cs="Tahoma"/>
                <w:sz w:val="20"/>
              </w:rPr>
            </w:pPr>
          </w:p>
        </w:tc>
        <w:tc>
          <w:tcPr>
            <w:tcW w:w="450" w:type="dxa"/>
            <w:vMerge/>
            <w:tcBorders>
              <w:bottom w:val="single" w:sz="4" w:space="0" w:color="auto"/>
            </w:tcBorders>
          </w:tcPr>
          <w:p w:rsidR="00C031FA" w:rsidRPr="001C46E6" w:rsidRDefault="00C031FA">
            <w:pPr>
              <w:rPr>
                <w:rFonts w:cs="Tahoma"/>
                <w:sz w:val="20"/>
              </w:rPr>
            </w:pPr>
          </w:p>
        </w:tc>
        <w:tc>
          <w:tcPr>
            <w:tcW w:w="540" w:type="dxa"/>
            <w:vMerge/>
            <w:tcBorders>
              <w:bottom w:val="single" w:sz="4" w:space="0" w:color="auto"/>
            </w:tcBorders>
          </w:tcPr>
          <w:p w:rsidR="00C031FA" w:rsidRPr="001C46E6" w:rsidRDefault="00C031FA">
            <w:pPr>
              <w:rPr>
                <w:rFonts w:cs="Tahoma"/>
                <w:sz w:val="20"/>
              </w:rPr>
            </w:pPr>
          </w:p>
        </w:tc>
      </w:tr>
      <w:tr w:rsidR="00EF228F" w:rsidRPr="001C46E6" w:rsidTr="006B1F3F">
        <w:trPr>
          <w:trHeight w:val="145"/>
        </w:trPr>
        <w:tc>
          <w:tcPr>
            <w:tcW w:w="2734" w:type="dxa"/>
            <w:gridSpan w:val="2"/>
            <w:tcBorders>
              <w:bottom w:val="single" w:sz="4" w:space="0" w:color="auto"/>
            </w:tcBorders>
            <w:shd w:val="clear" w:color="auto" w:fill="FABF8F"/>
            <w:vAlign w:val="center"/>
          </w:tcPr>
          <w:p w:rsidR="00DC5AE8" w:rsidRPr="001E3563" w:rsidRDefault="00DC5AE8" w:rsidP="007E466C">
            <w:pPr>
              <w:pStyle w:val="ProductNames"/>
              <w:spacing w:before="0" w:after="0"/>
              <w:rPr>
                <w:rFonts w:ascii="Tahoma" w:hAnsi="Tahoma" w:cs="Tahoma"/>
                <w:sz w:val="14"/>
                <w:szCs w:val="14"/>
                <w:lang w:val="es-ES"/>
              </w:rPr>
            </w:pPr>
            <w:bookmarkStart w:id="145" w:name="_Toc352232933"/>
            <w:r w:rsidRPr="001E3563">
              <w:rPr>
                <w:rFonts w:ascii="Tahoma" w:hAnsi="Tahoma" w:cs="Tahoma"/>
                <w:sz w:val="14"/>
                <w:szCs w:val="14"/>
                <w:lang w:val="es-ES"/>
              </w:rPr>
              <w:t xml:space="preserve">Suscripción mensual por activo a </w:t>
            </w:r>
            <w:r w:rsidR="00701783" w:rsidRPr="001E3563">
              <w:rPr>
                <w:rFonts w:ascii="Tahoma" w:hAnsi="Tahoma" w:cs="Tahoma"/>
                <w:sz w:val="14"/>
                <w:szCs w:val="14"/>
                <w:lang w:val="es-ES"/>
              </w:rPr>
              <w:br/>
            </w:r>
            <w:r w:rsidRPr="001E3563">
              <w:rPr>
                <w:rFonts w:ascii="Tahoma" w:hAnsi="Tahoma" w:cs="Tahoma"/>
                <w:sz w:val="14"/>
                <w:szCs w:val="14"/>
                <w:lang w:val="es-ES"/>
              </w:rPr>
              <w:t>Mapas de Bing seguidos por consumidor</w:t>
            </w:r>
            <w:bookmarkEnd w:id="145"/>
          </w:p>
        </w:tc>
        <w:tc>
          <w:tcPr>
            <w:tcW w:w="450" w:type="dxa"/>
            <w:tcBorders>
              <w:bottom w:val="single" w:sz="4" w:space="0" w:color="auto"/>
            </w:tcBorders>
            <w:shd w:val="clear" w:color="auto" w:fill="FABF8F"/>
            <w:vAlign w:val="center"/>
          </w:tcPr>
          <w:p w:rsidR="00DC5AE8"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DC5AE8" w:rsidRPr="001C46E6" w:rsidRDefault="00DC5AE8" w:rsidP="002253A3">
            <w:pPr>
              <w:jc w:val="center"/>
              <w:rPr>
                <w:rFonts w:cs="Tahoma"/>
                <w:sz w:val="13"/>
              </w:rPr>
            </w:pPr>
            <w:r w:rsidRPr="001C46E6">
              <w:rPr>
                <w:rFonts w:cs="Tahoma"/>
                <w:sz w:val="13"/>
              </w:rPr>
              <w:t>4/13</w:t>
            </w:r>
          </w:p>
        </w:tc>
        <w:tc>
          <w:tcPr>
            <w:tcW w:w="360" w:type="dxa"/>
            <w:tcBorders>
              <w:bottom w:val="single" w:sz="4" w:space="0" w:color="auto"/>
              <w:right w:val="single" w:sz="18" w:space="0" w:color="auto"/>
            </w:tcBorders>
            <w:shd w:val="clear" w:color="auto" w:fill="FABF8F"/>
            <w:vAlign w:val="center"/>
          </w:tcPr>
          <w:p w:rsidR="00DC5AE8" w:rsidRPr="001C46E6"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DC5AE8" w:rsidRPr="001C46E6" w:rsidRDefault="00DC5AE8" w:rsidP="002253A3">
            <w:pPr>
              <w:jc w:val="center"/>
              <w:rPr>
                <w:rFonts w:cs="Tahoma"/>
                <w:sz w:val="13"/>
              </w:rPr>
            </w:pPr>
            <w:r w:rsidRPr="001C46E6">
              <w:rPr>
                <w:rFonts w:cs="Tahoma"/>
                <w:sz w:val="13"/>
              </w:rPr>
              <w:t>1 punto</w:t>
            </w:r>
          </w:p>
        </w:tc>
        <w:tc>
          <w:tcPr>
            <w:tcW w:w="450" w:type="dxa"/>
            <w:tcBorders>
              <w:left w:val="single" w:sz="18" w:space="0" w:color="auto"/>
              <w:bottom w:val="single" w:sz="4" w:space="0" w:color="auto"/>
            </w:tcBorders>
            <w:shd w:val="clear" w:color="auto" w:fill="FABF8F"/>
            <w:vAlign w:val="center"/>
          </w:tcPr>
          <w:p w:rsidR="00DC5AE8" w:rsidRPr="001C46E6" w:rsidRDefault="00DC5AE8" w:rsidP="002253A3">
            <w:pPr>
              <w:jc w:val="center"/>
              <w:rPr>
                <w:rFonts w:cs="Tahoma"/>
                <w:sz w:val="13"/>
              </w:rPr>
            </w:pPr>
            <w:r w:rsidRPr="001C46E6">
              <w:rPr>
                <w:rFonts w:cs="Tahoma"/>
                <w:sz w:val="13"/>
              </w:rPr>
              <w:t>1</w:t>
            </w:r>
          </w:p>
        </w:tc>
        <w:tc>
          <w:tcPr>
            <w:tcW w:w="450" w:type="dxa"/>
            <w:tcBorders>
              <w:bottom w:val="single" w:sz="4" w:space="0" w:color="auto"/>
            </w:tcBorders>
            <w:shd w:val="clear" w:color="auto" w:fill="FABF8F"/>
            <w:vAlign w:val="center"/>
          </w:tcPr>
          <w:p w:rsidR="00DC5AE8" w:rsidRPr="001C46E6"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1C46E6" w:rsidRDefault="00DC5AE8"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DC5AE8" w:rsidRPr="001C46E6"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1C46E6" w:rsidRDefault="00DC5AE8" w:rsidP="002253A3">
            <w:pPr>
              <w:jc w:val="center"/>
              <w:rPr>
                <w:rFonts w:cs="Tahoma"/>
                <w:sz w:val="13"/>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C5AE8" w:rsidRPr="001C46E6" w:rsidRDefault="00DC5AE8" w:rsidP="002253A3">
            <w:pPr>
              <w:jc w:val="center"/>
              <w:rPr>
                <w:rFonts w:cs="Tahoma"/>
                <w:sz w:val="13"/>
              </w:rPr>
            </w:pPr>
            <w:r w:rsidRPr="001C46E6">
              <w:rPr>
                <w:rFonts w:cs="Tahoma"/>
                <w:sz w:val="13"/>
              </w:rPr>
              <w:t>P</w:t>
            </w:r>
          </w:p>
        </w:tc>
        <w:tc>
          <w:tcPr>
            <w:tcW w:w="450" w:type="dxa"/>
            <w:tcBorders>
              <w:bottom w:val="single" w:sz="4" w:space="0" w:color="auto"/>
            </w:tcBorders>
            <w:shd w:val="clear" w:color="auto" w:fill="FABF8F"/>
            <w:vAlign w:val="center"/>
          </w:tcPr>
          <w:p w:rsidR="00DC5AE8" w:rsidRPr="001C46E6" w:rsidRDefault="00DC5AE8" w:rsidP="002253A3">
            <w:pPr>
              <w:jc w:val="center"/>
              <w:rPr>
                <w:rFonts w:cs="Tahoma"/>
                <w:sz w:val="13"/>
              </w:rPr>
            </w:pPr>
          </w:p>
        </w:tc>
        <w:tc>
          <w:tcPr>
            <w:tcW w:w="540" w:type="dxa"/>
            <w:tcBorders>
              <w:bottom w:val="single" w:sz="4" w:space="0" w:color="auto"/>
            </w:tcBorders>
            <w:shd w:val="clear" w:color="auto" w:fill="FABF8F"/>
            <w:vAlign w:val="center"/>
          </w:tcPr>
          <w:p w:rsidR="00DC5AE8" w:rsidRPr="001C46E6" w:rsidRDefault="00DC5AE8" w:rsidP="002253A3">
            <w:pPr>
              <w:jc w:val="center"/>
              <w:rPr>
                <w:rFonts w:cs="Tahoma"/>
                <w:sz w:val="13"/>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1A63C6">
            <w:pPr>
              <w:pStyle w:val="ProductNames"/>
              <w:spacing w:before="0" w:after="0"/>
              <w:rPr>
                <w:rFonts w:ascii="Tahoma" w:hAnsi="Tahoma" w:cs="Tahoma"/>
                <w:sz w:val="14"/>
                <w:szCs w:val="14"/>
                <w:lang w:val="es-ES"/>
              </w:rPr>
            </w:pPr>
            <w:bookmarkStart w:id="146" w:name="_Toc352232934"/>
            <w:r w:rsidRPr="001E3563">
              <w:rPr>
                <w:rFonts w:ascii="Tahoma" w:hAnsi="Tahoma" w:cs="Tahoma"/>
                <w:sz w:val="14"/>
                <w:szCs w:val="14"/>
                <w:lang w:val="es-ES"/>
              </w:rPr>
              <w:t xml:space="preserve">Suscripción mensual por cuota </w:t>
            </w:r>
            <w:r w:rsidR="00701783" w:rsidRPr="001E3563">
              <w:rPr>
                <w:rFonts w:ascii="Tahoma" w:hAnsi="Tahoma" w:cs="Tahoma"/>
                <w:sz w:val="14"/>
                <w:szCs w:val="14"/>
                <w:lang w:val="es-ES"/>
              </w:rPr>
              <w:br/>
            </w:r>
            <w:r w:rsidRPr="001E3563">
              <w:rPr>
                <w:rFonts w:ascii="Tahoma" w:hAnsi="Tahoma" w:cs="Tahoma"/>
                <w:sz w:val="14"/>
                <w:szCs w:val="14"/>
                <w:lang w:val="es-ES"/>
              </w:rPr>
              <w:t>a Mapas de Bing para Enterprise Platform</w:t>
            </w:r>
            <w:bookmarkEnd w:id="146"/>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50</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701783">
            <w:pPr>
              <w:pStyle w:val="ProductNames"/>
              <w:spacing w:before="0" w:after="0"/>
              <w:rPr>
                <w:rFonts w:ascii="Tahoma" w:hAnsi="Tahoma" w:cs="Tahoma"/>
                <w:sz w:val="14"/>
                <w:szCs w:val="14"/>
                <w:lang w:val="es-ES"/>
              </w:rPr>
            </w:pPr>
            <w:bookmarkStart w:id="147" w:name="_Toc352232935"/>
            <w:r w:rsidRPr="001E3563">
              <w:rPr>
                <w:rFonts w:ascii="Tahoma" w:hAnsi="Tahoma" w:cs="Tahoma"/>
                <w:sz w:val="14"/>
                <w:szCs w:val="14"/>
                <w:lang w:val="es-ES"/>
              </w:rPr>
              <w:t>Suscripción mensual a 100.000 transacciones de uso de sitio web</w:t>
            </w:r>
            <w:r w:rsidR="00701783" w:rsidRPr="001E3563">
              <w:rPr>
                <w:rFonts w:ascii="Tahoma" w:hAnsi="Tahoma" w:cs="Tahoma"/>
                <w:sz w:val="14"/>
                <w:szCs w:val="14"/>
                <w:lang w:val="es-ES"/>
              </w:rPr>
              <w:t> public </w:t>
            </w:r>
            <w:r w:rsidRPr="001E3563">
              <w:rPr>
                <w:rFonts w:ascii="Tahoma" w:hAnsi="Tahoma" w:cs="Tahoma"/>
                <w:sz w:val="14"/>
                <w:szCs w:val="14"/>
                <w:lang w:val="es-ES"/>
              </w:rPr>
              <w:t>de Mapas de Bing</w:t>
            </w:r>
            <w:bookmarkEnd w:id="147"/>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50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50</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701783">
            <w:pPr>
              <w:pStyle w:val="ProductNames"/>
              <w:spacing w:before="0" w:after="0"/>
              <w:rPr>
                <w:rFonts w:ascii="Tahoma" w:hAnsi="Tahoma" w:cs="Tahoma"/>
                <w:sz w:val="14"/>
                <w:szCs w:val="14"/>
                <w:lang w:val="es-ES"/>
              </w:rPr>
            </w:pPr>
            <w:bookmarkStart w:id="148" w:name="_Toc352232936"/>
            <w:r w:rsidRPr="001E3563">
              <w:rPr>
                <w:rFonts w:ascii="Tahoma" w:hAnsi="Tahoma" w:cs="Tahoma"/>
                <w:sz w:val="14"/>
                <w:szCs w:val="14"/>
                <w:lang w:val="es-ES"/>
              </w:rPr>
              <w:t>Suscripción mensual a 250.000 transacciones de uso de sitio web</w:t>
            </w:r>
            <w:r w:rsidR="00701783" w:rsidRPr="001E3563">
              <w:rPr>
                <w:rFonts w:ascii="Tahoma" w:hAnsi="Tahoma" w:cs="Tahoma"/>
                <w:sz w:val="14"/>
                <w:szCs w:val="14"/>
                <w:lang w:val="es-ES"/>
              </w:rPr>
              <w:t> public </w:t>
            </w:r>
            <w:r w:rsidRPr="001E3563">
              <w:rPr>
                <w:rFonts w:ascii="Tahoma" w:hAnsi="Tahoma" w:cs="Tahoma"/>
                <w:sz w:val="14"/>
                <w:szCs w:val="14"/>
                <w:lang w:val="es-ES"/>
              </w:rPr>
              <w:t>de Mapas de Bing</w:t>
            </w:r>
            <w:bookmarkEnd w:id="148"/>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125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125</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701783">
            <w:pPr>
              <w:pStyle w:val="ProductNames"/>
              <w:spacing w:before="0" w:after="0"/>
              <w:rPr>
                <w:rFonts w:ascii="Tahoma" w:hAnsi="Tahoma" w:cs="Tahoma"/>
                <w:sz w:val="14"/>
                <w:szCs w:val="14"/>
                <w:lang w:val="es-ES"/>
              </w:rPr>
            </w:pPr>
            <w:bookmarkStart w:id="149" w:name="_Toc352232937"/>
            <w:r w:rsidRPr="001E3563">
              <w:rPr>
                <w:rFonts w:ascii="Tahoma" w:hAnsi="Tahoma" w:cs="Tahoma"/>
                <w:sz w:val="14"/>
                <w:szCs w:val="14"/>
                <w:lang w:val="es-ES"/>
              </w:rPr>
              <w:t>Suscripción mensual a 420.000 transacciones de uso de sitio web</w:t>
            </w:r>
            <w:r w:rsidR="00701783" w:rsidRPr="001E3563">
              <w:rPr>
                <w:rFonts w:ascii="Tahoma" w:hAnsi="Tahoma" w:cs="Tahoma"/>
                <w:sz w:val="14"/>
                <w:szCs w:val="14"/>
                <w:lang w:val="es-ES"/>
              </w:rPr>
              <w:t> public </w:t>
            </w:r>
            <w:r w:rsidRPr="001E3563">
              <w:rPr>
                <w:rFonts w:ascii="Tahoma" w:hAnsi="Tahoma" w:cs="Tahoma"/>
                <w:sz w:val="14"/>
                <w:szCs w:val="14"/>
                <w:lang w:val="es-ES"/>
              </w:rPr>
              <w:t>de Mapas de Bing</w:t>
            </w:r>
            <w:bookmarkEnd w:id="149"/>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701783">
            <w:pPr>
              <w:pStyle w:val="ProductNames"/>
              <w:spacing w:before="0" w:after="0"/>
              <w:rPr>
                <w:rFonts w:ascii="Tahoma" w:hAnsi="Tahoma" w:cs="Tahoma"/>
                <w:sz w:val="14"/>
                <w:szCs w:val="14"/>
                <w:lang w:val="es-ES"/>
              </w:rPr>
            </w:pPr>
            <w:bookmarkStart w:id="150" w:name="_Toc352232938"/>
            <w:r w:rsidRPr="001E3563">
              <w:rPr>
                <w:rFonts w:ascii="Tahoma" w:hAnsi="Tahoma" w:cs="Tahoma"/>
                <w:sz w:val="14"/>
                <w:szCs w:val="14"/>
                <w:lang w:val="es-ES"/>
              </w:rPr>
              <w:t xml:space="preserve">Suscripción mensual a 420.000 transacciones de uso de sitio web </w:t>
            </w:r>
            <w:r w:rsidR="00701783" w:rsidRPr="001E3563">
              <w:rPr>
                <w:rFonts w:ascii="Tahoma" w:hAnsi="Tahoma" w:cs="Tahoma"/>
                <w:sz w:val="14"/>
                <w:szCs w:val="14"/>
                <w:lang w:val="es-ES"/>
              </w:rPr>
              <w:t>public </w:t>
            </w:r>
            <w:r w:rsidRPr="001E3563">
              <w:rPr>
                <w:rFonts w:ascii="Tahoma" w:hAnsi="Tahoma" w:cs="Tahoma"/>
                <w:sz w:val="14"/>
                <w:szCs w:val="14"/>
                <w:lang w:val="es-ES"/>
              </w:rPr>
              <w:t>de Mapas de Bing</w:t>
            </w:r>
            <w:bookmarkEnd w:id="150"/>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701783">
            <w:pPr>
              <w:pStyle w:val="ProductNames"/>
              <w:spacing w:before="0" w:after="0"/>
              <w:rPr>
                <w:rFonts w:ascii="Tahoma" w:hAnsi="Tahoma" w:cs="Tahoma"/>
                <w:sz w:val="14"/>
                <w:szCs w:val="14"/>
                <w:lang w:val="es-ES"/>
              </w:rPr>
            </w:pPr>
            <w:bookmarkStart w:id="151" w:name="_Toc352232939"/>
            <w:r w:rsidRPr="001E3563">
              <w:rPr>
                <w:rFonts w:ascii="Tahoma" w:hAnsi="Tahoma" w:cs="Tahoma"/>
                <w:sz w:val="14"/>
                <w:szCs w:val="14"/>
                <w:lang w:val="es-ES"/>
              </w:rPr>
              <w:t xml:space="preserve">Suscripción mensual a 840.000 transacciones de uso de sitio web </w:t>
            </w:r>
            <w:r w:rsidR="00701783" w:rsidRPr="001E3563">
              <w:rPr>
                <w:rFonts w:ascii="Tahoma" w:hAnsi="Tahoma" w:cs="Tahoma"/>
                <w:sz w:val="14"/>
                <w:szCs w:val="14"/>
                <w:lang w:val="es-ES"/>
              </w:rPr>
              <w:t>public </w:t>
            </w:r>
            <w:r w:rsidRPr="001E3563">
              <w:rPr>
                <w:rFonts w:ascii="Tahoma" w:hAnsi="Tahoma" w:cs="Tahoma"/>
                <w:sz w:val="14"/>
                <w:szCs w:val="14"/>
                <w:lang w:val="es-ES"/>
              </w:rPr>
              <w:t>de Mapas de Bing</w:t>
            </w:r>
            <w:bookmarkEnd w:id="151"/>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7E466C">
        <w:trPr>
          <w:trHeight w:val="145"/>
        </w:trPr>
        <w:tc>
          <w:tcPr>
            <w:tcW w:w="2734" w:type="dxa"/>
            <w:gridSpan w:val="2"/>
            <w:tcBorders>
              <w:bottom w:val="single" w:sz="4" w:space="0" w:color="auto"/>
            </w:tcBorders>
            <w:shd w:val="clear" w:color="auto" w:fill="auto"/>
          </w:tcPr>
          <w:p w:rsidR="001A63C6" w:rsidRPr="001E3563" w:rsidRDefault="001A63C6" w:rsidP="00701783">
            <w:pPr>
              <w:pStyle w:val="ProductNames"/>
              <w:spacing w:before="0" w:after="0"/>
              <w:rPr>
                <w:rFonts w:ascii="Tahoma" w:hAnsi="Tahoma" w:cs="Tahoma"/>
                <w:sz w:val="14"/>
                <w:szCs w:val="14"/>
                <w:lang w:val="es-ES"/>
              </w:rPr>
            </w:pPr>
            <w:bookmarkStart w:id="152" w:name="_Toc352232940"/>
            <w:r w:rsidRPr="001E3563">
              <w:rPr>
                <w:rFonts w:ascii="Tahoma" w:hAnsi="Tahoma" w:cs="Tahoma"/>
                <w:sz w:val="14"/>
                <w:szCs w:val="14"/>
                <w:lang w:val="es-ES"/>
              </w:rPr>
              <w:t>Suscripción mensual a 2,5 millones de</w:t>
            </w:r>
            <w:r w:rsidR="00701783" w:rsidRPr="001E3563">
              <w:rPr>
                <w:rFonts w:ascii="Tahoma" w:hAnsi="Tahoma" w:cs="Tahoma"/>
                <w:sz w:val="14"/>
                <w:szCs w:val="14"/>
                <w:lang w:val="es-ES"/>
              </w:rPr>
              <w:t> </w:t>
            </w:r>
            <w:r w:rsidRPr="001E3563">
              <w:rPr>
                <w:rFonts w:ascii="Tahoma" w:hAnsi="Tahoma" w:cs="Tahoma"/>
                <w:sz w:val="14"/>
                <w:szCs w:val="14"/>
                <w:lang w:val="es-ES"/>
              </w:rPr>
              <w:t xml:space="preserve">transacciones de uso de sitio web </w:t>
            </w:r>
            <w:r w:rsidR="00701783" w:rsidRPr="001E3563">
              <w:rPr>
                <w:rFonts w:ascii="Tahoma" w:hAnsi="Tahoma" w:cs="Tahoma"/>
                <w:sz w:val="14"/>
                <w:szCs w:val="14"/>
                <w:lang w:val="es-ES"/>
              </w:rPr>
              <w:t>public </w:t>
            </w:r>
            <w:r w:rsidRPr="001E3563">
              <w:rPr>
                <w:rFonts w:ascii="Tahoma" w:hAnsi="Tahoma" w:cs="Tahoma"/>
                <w:sz w:val="14"/>
                <w:szCs w:val="14"/>
                <w:lang w:val="es-ES"/>
              </w:rPr>
              <w:t>de Mapas de Bing</w:t>
            </w:r>
            <w:bookmarkEnd w:id="152"/>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701783">
            <w:pPr>
              <w:pStyle w:val="ProductNames"/>
              <w:spacing w:before="0" w:after="0"/>
              <w:rPr>
                <w:rFonts w:ascii="Tahoma" w:hAnsi="Tahoma" w:cs="Tahoma"/>
                <w:sz w:val="14"/>
                <w:szCs w:val="14"/>
                <w:lang w:val="es-ES"/>
              </w:rPr>
            </w:pPr>
            <w:bookmarkStart w:id="153" w:name="_Toc352232941"/>
            <w:r w:rsidRPr="001E3563">
              <w:rPr>
                <w:rFonts w:ascii="Tahoma" w:hAnsi="Tahoma" w:cs="Tahoma"/>
                <w:sz w:val="14"/>
                <w:szCs w:val="14"/>
                <w:lang w:val="es-ES"/>
              </w:rPr>
              <w:t>Suscripción mensual a 4,2 millones de</w:t>
            </w:r>
            <w:r w:rsidR="00701783" w:rsidRPr="001E3563">
              <w:rPr>
                <w:rFonts w:ascii="Tahoma" w:hAnsi="Tahoma" w:cs="Tahoma"/>
                <w:sz w:val="14"/>
                <w:szCs w:val="14"/>
                <w:lang w:val="es-ES"/>
              </w:rPr>
              <w:t> </w:t>
            </w:r>
            <w:r w:rsidRPr="001E3563">
              <w:rPr>
                <w:rFonts w:ascii="Tahoma" w:hAnsi="Tahoma" w:cs="Tahoma"/>
                <w:sz w:val="14"/>
                <w:szCs w:val="14"/>
                <w:lang w:val="es-ES"/>
              </w:rPr>
              <w:t>transacciones de uso de sitio web público de Mapas de Bing</w:t>
            </w:r>
            <w:bookmarkEnd w:id="153"/>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701783">
            <w:pPr>
              <w:pStyle w:val="ProductNames"/>
              <w:spacing w:before="0" w:after="0"/>
              <w:rPr>
                <w:rFonts w:ascii="Tahoma" w:hAnsi="Tahoma" w:cs="Tahoma"/>
                <w:sz w:val="14"/>
                <w:szCs w:val="14"/>
                <w:lang w:val="es-ES"/>
              </w:rPr>
            </w:pPr>
            <w:bookmarkStart w:id="154" w:name="_Toc352232942"/>
            <w:r w:rsidRPr="001E3563">
              <w:rPr>
                <w:rFonts w:ascii="Tahoma" w:hAnsi="Tahoma" w:cs="Tahoma"/>
                <w:sz w:val="14"/>
                <w:szCs w:val="14"/>
                <w:lang w:val="es-ES"/>
              </w:rPr>
              <w:t>Suscripción mensual a 8,4 millones de</w:t>
            </w:r>
            <w:r w:rsidR="00701783" w:rsidRPr="001E3563">
              <w:rPr>
                <w:rFonts w:ascii="Tahoma" w:hAnsi="Tahoma" w:cs="Tahoma"/>
                <w:sz w:val="14"/>
                <w:szCs w:val="14"/>
                <w:lang w:val="es-ES"/>
              </w:rPr>
              <w:t> </w:t>
            </w:r>
            <w:r w:rsidRPr="001E3563">
              <w:rPr>
                <w:rFonts w:ascii="Tahoma" w:hAnsi="Tahoma" w:cs="Tahoma"/>
                <w:sz w:val="14"/>
                <w:szCs w:val="14"/>
                <w:lang w:val="es-ES"/>
              </w:rPr>
              <w:t>transacciones de uso de sitio web público de Mapas de Bing</w:t>
            </w:r>
            <w:bookmarkEnd w:id="154"/>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EF228F" w:rsidRPr="001C46E6" w:rsidTr="00701783">
        <w:trPr>
          <w:cantSplit/>
          <w:trHeight w:val="145"/>
        </w:trPr>
        <w:tc>
          <w:tcPr>
            <w:tcW w:w="2734" w:type="dxa"/>
            <w:gridSpan w:val="2"/>
            <w:tcBorders>
              <w:bottom w:val="single" w:sz="4" w:space="0" w:color="auto"/>
            </w:tcBorders>
            <w:shd w:val="clear" w:color="auto" w:fill="FABF8F"/>
          </w:tcPr>
          <w:p w:rsidR="001A63C6" w:rsidRPr="001E3563" w:rsidRDefault="001A63C6" w:rsidP="00883791">
            <w:pPr>
              <w:pStyle w:val="ProductNames"/>
              <w:spacing w:before="0" w:after="0"/>
              <w:rPr>
                <w:rFonts w:ascii="Tahoma" w:hAnsi="Tahoma" w:cs="Tahoma"/>
                <w:sz w:val="14"/>
                <w:szCs w:val="14"/>
                <w:lang w:val="es-ES"/>
              </w:rPr>
            </w:pPr>
            <w:bookmarkStart w:id="155" w:name="_Toc352232943"/>
            <w:r w:rsidRPr="001E3563">
              <w:rPr>
                <w:rFonts w:ascii="Tahoma" w:hAnsi="Tahoma" w:cs="Tahoma"/>
                <w:sz w:val="14"/>
                <w:szCs w:val="14"/>
                <w:lang w:val="es-ES"/>
              </w:rPr>
              <w:t>Suscripción mensual a transacciones ilimitadas de uso de sitio web público de</w:t>
            </w:r>
            <w:r w:rsidR="00883791" w:rsidRPr="001E3563">
              <w:rPr>
                <w:rFonts w:ascii="Tahoma" w:hAnsi="Tahoma" w:cs="Tahoma"/>
                <w:sz w:val="14"/>
                <w:szCs w:val="14"/>
                <w:lang w:val="es-ES"/>
              </w:rPr>
              <w:t> </w:t>
            </w:r>
            <w:r w:rsidRPr="001E3563">
              <w:rPr>
                <w:rFonts w:ascii="Tahoma" w:hAnsi="Tahoma" w:cs="Tahoma"/>
                <w:sz w:val="14"/>
                <w:szCs w:val="14"/>
                <w:lang w:val="es-ES"/>
              </w:rPr>
              <w:t>Mapas de Bing</w:t>
            </w:r>
            <w:bookmarkEnd w:id="155"/>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b/>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865CFA">
            <w:pPr>
              <w:pStyle w:val="ProductNames"/>
              <w:spacing w:before="0" w:after="0"/>
              <w:rPr>
                <w:rFonts w:ascii="Tahoma" w:hAnsi="Tahoma" w:cs="Tahoma"/>
                <w:sz w:val="14"/>
                <w:szCs w:val="14"/>
                <w:lang w:val="es-ES"/>
              </w:rPr>
            </w:pPr>
            <w:bookmarkStart w:id="156" w:name="_Toc352232944"/>
            <w:r w:rsidRPr="001E3563">
              <w:rPr>
                <w:rFonts w:ascii="Tahoma" w:hAnsi="Tahoma" w:cs="Tahoma"/>
                <w:sz w:val="14"/>
                <w:szCs w:val="14"/>
                <w:lang w:val="es-ES"/>
              </w:rPr>
              <w:lastRenderedPageBreak/>
              <w:t>Suscripción mensual a 100.000 transacciones de uso de sitio web</w:t>
            </w:r>
            <w:r w:rsidR="00865CFA" w:rsidRPr="001E3563">
              <w:rPr>
                <w:rFonts w:ascii="Tahoma" w:hAnsi="Tahoma" w:cs="Tahoma"/>
                <w:sz w:val="14"/>
                <w:szCs w:val="14"/>
                <w:lang w:val="es-ES"/>
              </w:rPr>
              <w:t> </w:t>
            </w:r>
            <w:r w:rsidRPr="001E3563">
              <w:rPr>
                <w:rFonts w:ascii="Tahoma" w:hAnsi="Tahoma" w:cs="Tahoma"/>
                <w:sz w:val="14"/>
                <w:szCs w:val="14"/>
                <w:lang w:val="es-ES"/>
              </w:rPr>
              <w:t>interno</w:t>
            </w:r>
            <w:r w:rsidR="00701783" w:rsidRPr="001E3563">
              <w:rPr>
                <w:rFonts w:ascii="Tahoma" w:hAnsi="Tahoma" w:cs="Tahoma"/>
                <w:sz w:val="14"/>
                <w:szCs w:val="14"/>
                <w:lang w:val="es-ES"/>
              </w:rPr>
              <w:t> </w:t>
            </w:r>
            <w:r w:rsidRPr="001E3563">
              <w:rPr>
                <w:rFonts w:ascii="Tahoma" w:hAnsi="Tahoma" w:cs="Tahoma"/>
                <w:sz w:val="14"/>
                <w:szCs w:val="14"/>
                <w:lang w:val="es-ES"/>
              </w:rPr>
              <w:t>de Mapas de Bing</w:t>
            </w:r>
            <w:bookmarkEnd w:id="156"/>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125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125</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865CFA">
            <w:pPr>
              <w:pStyle w:val="ProductNames"/>
              <w:spacing w:before="0" w:after="0"/>
              <w:rPr>
                <w:rFonts w:ascii="Tahoma" w:hAnsi="Tahoma" w:cs="Tahoma"/>
                <w:sz w:val="14"/>
                <w:szCs w:val="14"/>
                <w:lang w:val="es-ES"/>
              </w:rPr>
            </w:pPr>
            <w:bookmarkStart w:id="157" w:name="_Toc352232945"/>
            <w:r w:rsidRPr="001E3563">
              <w:rPr>
                <w:rFonts w:ascii="Tahoma" w:hAnsi="Tahoma" w:cs="Tahoma"/>
                <w:sz w:val="14"/>
                <w:szCs w:val="14"/>
                <w:lang w:val="es-ES"/>
              </w:rPr>
              <w:t>Suscripción mensual a 250.000 transacciones de uso de sitio web</w:t>
            </w:r>
            <w:r w:rsidR="00865CFA" w:rsidRPr="001E3563">
              <w:rPr>
                <w:rFonts w:ascii="Tahoma" w:hAnsi="Tahoma" w:cs="Tahoma"/>
                <w:sz w:val="14"/>
                <w:szCs w:val="14"/>
                <w:lang w:val="es-ES"/>
              </w:rPr>
              <w:t> </w:t>
            </w:r>
            <w:r w:rsidRPr="001E3563">
              <w:rPr>
                <w:rFonts w:ascii="Tahoma" w:hAnsi="Tahoma" w:cs="Tahoma"/>
                <w:sz w:val="14"/>
                <w:szCs w:val="14"/>
                <w:lang w:val="es-ES"/>
              </w:rPr>
              <w:t>interno</w:t>
            </w:r>
            <w:r w:rsidR="00701783" w:rsidRPr="001E3563">
              <w:rPr>
                <w:rFonts w:ascii="Tahoma" w:hAnsi="Tahoma" w:cs="Tahoma"/>
                <w:sz w:val="14"/>
                <w:szCs w:val="14"/>
                <w:lang w:val="es-ES"/>
              </w:rPr>
              <w:t> </w:t>
            </w:r>
            <w:r w:rsidRPr="001E3563">
              <w:rPr>
                <w:rFonts w:ascii="Tahoma" w:hAnsi="Tahoma" w:cs="Tahoma"/>
                <w:sz w:val="14"/>
                <w:szCs w:val="14"/>
                <w:lang w:val="es-ES"/>
              </w:rPr>
              <w:t>de Mapas de Bing</w:t>
            </w:r>
            <w:bookmarkEnd w:id="157"/>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sz w:val="14"/>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7E466C">
        <w:trPr>
          <w:trHeight w:val="145"/>
        </w:trPr>
        <w:tc>
          <w:tcPr>
            <w:tcW w:w="2734" w:type="dxa"/>
            <w:gridSpan w:val="2"/>
            <w:tcBorders>
              <w:bottom w:val="single" w:sz="4" w:space="0" w:color="auto"/>
            </w:tcBorders>
            <w:shd w:val="clear" w:color="auto" w:fill="auto"/>
          </w:tcPr>
          <w:p w:rsidR="001A63C6" w:rsidRPr="001E3563" w:rsidRDefault="001A63C6" w:rsidP="00701783">
            <w:pPr>
              <w:pStyle w:val="ProductNames"/>
              <w:spacing w:beforeLines="20" w:before="48" w:afterLines="20" w:after="48"/>
              <w:rPr>
                <w:rFonts w:ascii="Tahoma" w:hAnsi="Tahoma" w:cs="Tahoma"/>
                <w:sz w:val="14"/>
                <w:szCs w:val="14"/>
                <w:lang w:val="es-ES"/>
              </w:rPr>
            </w:pPr>
            <w:bookmarkStart w:id="158" w:name="_Toc352232946"/>
            <w:r w:rsidRPr="001E3563">
              <w:rPr>
                <w:rFonts w:ascii="Tahoma" w:hAnsi="Tahoma" w:cs="Tahoma"/>
                <w:sz w:val="14"/>
                <w:szCs w:val="14"/>
                <w:lang w:val="es-ES"/>
              </w:rPr>
              <w:t>Suscripción mensual a 420.000 transacciones de uso de sitio web interno</w:t>
            </w:r>
            <w:r w:rsidR="00701783" w:rsidRPr="001E3563">
              <w:rPr>
                <w:rFonts w:ascii="Tahoma" w:hAnsi="Tahoma" w:cs="Tahoma"/>
                <w:sz w:val="14"/>
                <w:szCs w:val="14"/>
                <w:lang w:val="es-ES"/>
              </w:rPr>
              <w:t> </w:t>
            </w:r>
            <w:r w:rsidRPr="001E3563">
              <w:rPr>
                <w:rFonts w:ascii="Tahoma" w:hAnsi="Tahoma" w:cs="Tahoma"/>
                <w:sz w:val="14"/>
                <w:szCs w:val="14"/>
                <w:lang w:val="es-ES"/>
              </w:rPr>
              <w:t>de Mapas de Bing</w:t>
            </w:r>
            <w:bookmarkEnd w:id="158"/>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701783">
            <w:pPr>
              <w:pStyle w:val="ProductNames"/>
              <w:spacing w:beforeLines="20" w:before="48" w:afterLines="20" w:after="48"/>
              <w:rPr>
                <w:rFonts w:ascii="Tahoma" w:hAnsi="Tahoma" w:cs="Tahoma"/>
                <w:sz w:val="14"/>
                <w:szCs w:val="14"/>
                <w:lang w:val="es-ES"/>
              </w:rPr>
            </w:pPr>
            <w:bookmarkStart w:id="159" w:name="_Toc352232947"/>
            <w:r w:rsidRPr="001E3563">
              <w:rPr>
                <w:rFonts w:ascii="Tahoma" w:hAnsi="Tahoma" w:cs="Tahoma"/>
                <w:sz w:val="14"/>
                <w:szCs w:val="14"/>
                <w:lang w:val="es-ES"/>
              </w:rPr>
              <w:t>Suscripción mensual a 1,25 millones de</w:t>
            </w:r>
            <w:r w:rsidR="00701783" w:rsidRPr="001E3563">
              <w:rPr>
                <w:rFonts w:ascii="Tahoma" w:hAnsi="Tahoma" w:cs="Tahoma"/>
                <w:sz w:val="14"/>
                <w:szCs w:val="14"/>
                <w:lang w:val="es-ES"/>
              </w:rPr>
              <w:t> </w:t>
            </w:r>
            <w:r w:rsidRPr="001E3563">
              <w:rPr>
                <w:rFonts w:ascii="Tahoma" w:hAnsi="Tahoma" w:cs="Tahoma"/>
                <w:sz w:val="14"/>
                <w:szCs w:val="14"/>
                <w:lang w:val="es-ES"/>
              </w:rPr>
              <w:t>transacciones de uso de sitio web interno de Mapas de Bing</w:t>
            </w:r>
            <w:bookmarkEnd w:id="159"/>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701783">
            <w:pPr>
              <w:pStyle w:val="ProductNames"/>
              <w:spacing w:beforeLines="20" w:before="48" w:afterLines="20" w:after="48"/>
              <w:rPr>
                <w:rFonts w:ascii="Tahoma" w:hAnsi="Tahoma" w:cs="Tahoma"/>
                <w:sz w:val="14"/>
                <w:szCs w:val="14"/>
                <w:lang w:val="es-ES"/>
              </w:rPr>
            </w:pPr>
            <w:bookmarkStart w:id="160" w:name="_Toc352232948"/>
            <w:r w:rsidRPr="001E3563">
              <w:rPr>
                <w:rFonts w:ascii="Tahoma" w:hAnsi="Tahoma" w:cs="Tahoma"/>
                <w:sz w:val="14"/>
                <w:szCs w:val="14"/>
                <w:lang w:val="es-ES"/>
              </w:rPr>
              <w:t>Suscripción mensual a 2,1 millones de</w:t>
            </w:r>
            <w:r w:rsidR="00701783" w:rsidRPr="001E3563">
              <w:rPr>
                <w:rFonts w:ascii="Tahoma" w:hAnsi="Tahoma" w:cs="Tahoma"/>
                <w:sz w:val="14"/>
                <w:szCs w:val="14"/>
                <w:lang w:val="es-ES"/>
              </w:rPr>
              <w:t> </w:t>
            </w:r>
            <w:r w:rsidRPr="001E3563">
              <w:rPr>
                <w:rFonts w:ascii="Tahoma" w:hAnsi="Tahoma" w:cs="Tahoma"/>
                <w:sz w:val="14"/>
                <w:szCs w:val="14"/>
                <w:lang w:val="es-ES"/>
              </w:rPr>
              <w:t>transacciones de uso de sitio web interno de Mapas de Bing</w:t>
            </w:r>
            <w:bookmarkEnd w:id="160"/>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701783">
            <w:pPr>
              <w:pStyle w:val="ProductNames"/>
              <w:spacing w:beforeLines="20" w:before="48" w:afterLines="20" w:after="48"/>
              <w:rPr>
                <w:rFonts w:ascii="Tahoma" w:hAnsi="Tahoma" w:cs="Tahoma"/>
                <w:sz w:val="14"/>
                <w:szCs w:val="14"/>
                <w:lang w:val="es-ES"/>
              </w:rPr>
            </w:pPr>
            <w:bookmarkStart w:id="161" w:name="_Toc352232949"/>
            <w:r w:rsidRPr="001E3563">
              <w:rPr>
                <w:rFonts w:ascii="Tahoma" w:hAnsi="Tahoma" w:cs="Tahoma"/>
                <w:sz w:val="14"/>
                <w:szCs w:val="14"/>
                <w:lang w:val="es-ES"/>
              </w:rPr>
              <w:t>Suscripción mensual a transacciones ilimitadas de uso de sitio web interno de</w:t>
            </w:r>
            <w:r w:rsidR="00701783" w:rsidRPr="001E3563">
              <w:rPr>
                <w:rFonts w:ascii="Tahoma" w:hAnsi="Tahoma" w:cs="Tahoma"/>
                <w:sz w:val="14"/>
                <w:szCs w:val="14"/>
                <w:lang w:val="es-ES"/>
              </w:rPr>
              <w:t> </w:t>
            </w:r>
            <w:r w:rsidRPr="001E3563">
              <w:rPr>
                <w:rFonts w:ascii="Tahoma" w:hAnsi="Tahoma" w:cs="Tahoma"/>
                <w:sz w:val="14"/>
                <w:szCs w:val="14"/>
                <w:lang w:val="es-ES"/>
              </w:rPr>
              <w:t>Mapas de Bing</w:t>
            </w:r>
            <w:bookmarkEnd w:id="161"/>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701783">
            <w:pPr>
              <w:pStyle w:val="ProductNames"/>
              <w:spacing w:beforeLines="20" w:before="48" w:afterLines="20" w:after="48"/>
              <w:rPr>
                <w:rFonts w:ascii="Tahoma" w:hAnsi="Tahoma" w:cs="Tahoma"/>
                <w:sz w:val="14"/>
                <w:szCs w:val="14"/>
                <w:lang w:val="es-ES"/>
              </w:rPr>
            </w:pPr>
            <w:bookmarkStart w:id="162" w:name="_Toc352232950"/>
            <w:r w:rsidRPr="001E3563">
              <w:rPr>
                <w:rFonts w:ascii="Tahoma" w:hAnsi="Tahoma" w:cs="Tahoma"/>
                <w:sz w:val="14"/>
                <w:szCs w:val="14"/>
                <w:lang w:val="es-ES"/>
              </w:rPr>
              <w:t>Suscripción mensual por usuario conocido</w:t>
            </w:r>
            <w:r w:rsidR="00701783" w:rsidRPr="001E3563">
              <w:rPr>
                <w:rFonts w:ascii="Tahoma" w:hAnsi="Tahoma" w:cs="Tahoma"/>
                <w:sz w:val="14"/>
                <w:szCs w:val="14"/>
                <w:lang w:val="es-ES"/>
              </w:rPr>
              <w:t> </w:t>
            </w:r>
            <w:r w:rsidRPr="001E3563">
              <w:rPr>
                <w:rFonts w:ascii="Tahoma" w:hAnsi="Tahoma" w:cs="Tahoma"/>
                <w:sz w:val="14"/>
                <w:szCs w:val="14"/>
                <w:lang w:val="es-ES"/>
              </w:rPr>
              <w:t>a Mapas de Bing</w:t>
            </w:r>
            <w:bookmarkEnd w:id="162"/>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6B61AF">
            <w:pPr>
              <w:pStyle w:val="ProductNames"/>
              <w:spacing w:beforeLines="20" w:before="48" w:afterLines="20" w:after="48"/>
              <w:rPr>
                <w:rFonts w:ascii="Tahoma" w:hAnsi="Tahoma" w:cs="Tahoma"/>
                <w:sz w:val="14"/>
                <w:szCs w:val="14"/>
                <w:lang w:val="es-ES"/>
              </w:rPr>
            </w:pPr>
            <w:bookmarkStart w:id="163" w:name="_Toc352232951"/>
            <w:r w:rsidRPr="001E3563">
              <w:rPr>
                <w:rFonts w:ascii="Tahoma" w:hAnsi="Tahoma" w:cs="Tahoma"/>
                <w:sz w:val="14"/>
                <w:szCs w:val="14"/>
                <w:lang w:val="es-ES"/>
              </w:rPr>
              <w:t>Suscripción mensual de paquete de 5.000 usuarios conocidos a Mapas de Bing</w:t>
            </w:r>
            <w:bookmarkEnd w:id="163"/>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200</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6B61AF">
            <w:pPr>
              <w:pStyle w:val="ProductNames"/>
              <w:spacing w:beforeLines="20" w:before="48" w:afterLines="20" w:after="48"/>
              <w:rPr>
                <w:rFonts w:ascii="Tahoma" w:hAnsi="Tahoma" w:cs="Tahoma"/>
                <w:sz w:val="14"/>
                <w:szCs w:val="14"/>
                <w:lang w:val="es-ES"/>
              </w:rPr>
            </w:pPr>
            <w:bookmarkStart w:id="164" w:name="_Toc352232952"/>
            <w:r w:rsidRPr="001E3563">
              <w:rPr>
                <w:rFonts w:ascii="Tahoma" w:hAnsi="Tahoma" w:cs="Tahoma"/>
                <w:sz w:val="14"/>
                <w:szCs w:val="14"/>
                <w:lang w:val="es-ES"/>
              </w:rPr>
              <w:t>Suscripción mensual ligera por usuario conocido a Mapas de Bing</w:t>
            </w:r>
            <w:bookmarkEnd w:id="164"/>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6B61AF">
            <w:pPr>
              <w:pStyle w:val="ProductNames"/>
              <w:spacing w:beforeLines="20" w:before="48" w:afterLines="20" w:after="48"/>
              <w:rPr>
                <w:rFonts w:ascii="Tahoma" w:hAnsi="Tahoma" w:cs="Tahoma"/>
                <w:sz w:val="14"/>
                <w:szCs w:val="14"/>
                <w:lang w:val="es-ES"/>
              </w:rPr>
            </w:pPr>
            <w:bookmarkStart w:id="165" w:name="_Toc352232953"/>
            <w:r w:rsidRPr="001E3563">
              <w:rPr>
                <w:rFonts w:ascii="Tahoma" w:hAnsi="Tahoma" w:cs="Tahoma"/>
                <w:sz w:val="14"/>
                <w:szCs w:val="14"/>
                <w:lang w:val="es-ES"/>
              </w:rPr>
              <w:t>Suscripción mensual ligera de paquete de 5.000 usuarios conocidos a Mapas de Bing</w:t>
            </w:r>
            <w:bookmarkEnd w:id="165"/>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125</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701783">
            <w:pPr>
              <w:pStyle w:val="ProductNames"/>
              <w:spacing w:beforeLines="20" w:before="48" w:afterLines="20" w:after="48"/>
              <w:rPr>
                <w:rFonts w:ascii="Tahoma" w:hAnsi="Tahoma" w:cs="Tahoma"/>
                <w:sz w:val="14"/>
                <w:szCs w:val="14"/>
                <w:lang w:val="es-ES"/>
              </w:rPr>
            </w:pPr>
            <w:bookmarkStart w:id="166" w:name="_Toc352232954"/>
            <w:r w:rsidRPr="001E3563">
              <w:rPr>
                <w:rFonts w:ascii="Tahoma" w:hAnsi="Tahoma" w:cs="Tahoma"/>
                <w:sz w:val="14"/>
                <w:szCs w:val="14"/>
                <w:lang w:val="es-ES"/>
              </w:rPr>
              <w:t>Suscripción mensual por cuota a Mapas</w:t>
            </w:r>
            <w:r w:rsidR="00701783" w:rsidRPr="001E3563">
              <w:rPr>
                <w:rFonts w:ascii="Tahoma" w:hAnsi="Tahoma" w:cs="Tahoma"/>
                <w:sz w:val="14"/>
                <w:szCs w:val="14"/>
                <w:lang w:val="es-ES"/>
              </w:rPr>
              <w:t> </w:t>
            </w:r>
            <w:r w:rsidRPr="001E3563">
              <w:rPr>
                <w:rFonts w:ascii="Tahoma" w:hAnsi="Tahoma" w:cs="Tahoma"/>
                <w:sz w:val="14"/>
                <w:szCs w:val="14"/>
                <w:lang w:val="es-ES"/>
              </w:rPr>
              <w:t>de</w:t>
            </w:r>
            <w:r w:rsidR="00701783" w:rsidRPr="001E3563">
              <w:rPr>
                <w:rFonts w:ascii="Tahoma" w:hAnsi="Tahoma" w:cs="Tahoma"/>
                <w:sz w:val="14"/>
                <w:szCs w:val="14"/>
                <w:lang w:val="es-ES"/>
              </w:rPr>
              <w:t> </w:t>
            </w:r>
            <w:r w:rsidRPr="001E3563">
              <w:rPr>
                <w:rFonts w:ascii="Tahoma" w:hAnsi="Tahoma" w:cs="Tahoma"/>
                <w:sz w:val="14"/>
                <w:szCs w:val="14"/>
                <w:lang w:val="es-ES"/>
              </w:rPr>
              <w:t>Bing para Mobile Asset Management Platform</w:t>
            </w:r>
            <w:bookmarkEnd w:id="166"/>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50</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6B61AF">
            <w:pPr>
              <w:pStyle w:val="ProductNames"/>
              <w:spacing w:beforeLines="20" w:before="48" w:afterLines="20" w:after="48"/>
              <w:rPr>
                <w:rFonts w:ascii="Tahoma" w:hAnsi="Tahoma" w:cs="Tahoma"/>
                <w:sz w:val="14"/>
                <w:szCs w:val="14"/>
                <w:lang w:val="es-ES"/>
              </w:rPr>
            </w:pPr>
            <w:bookmarkStart w:id="167" w:name="_Toc352232955"/>
            <w:r w:rsidRPr="001E3563">
              <w:rPr>
                <w:rFonts w:ascii="Tahoma" w:hAnsi="Tahoma" w:cs="Tahoma"/>
                <w:sz w:val="14"/>
                <w:szCs w:val="14"/>
                <w:lang w:val="es-ES"/>
              </w:rPr>
              <w:t>Suscripción mensual a Mobile Asset Management NA de Mapas de Bing con</w:t>
            </w:r>
            <w:r w:rsidR="00756269" w:rsidRPr="001E3563">
              <w:rPr>
                <w:rFonts w:ascii="Tahoma" w:hAnsi="Tahoma" w:cs="Tahoma"/>
                <w:sz w:val="14"/>
                <w:szCs w:val="14"/>
                <w:lang w:val="es-ES"/>
              </w:rPr>
              <w:t xml:space="preserve"> </w:t>
            </w:r>
            <w:r w:rsidRPr="001E3563">
              <w:rPr>
                <w:rFonts w:ascii="Tahoma" w:hAnsi="Tahoma" w:cs="Tahoma"/>
                <w:sz w:val="14"/>
                <w:szCs w:val="14"/>
                <w:lang w:val="es-ES"/>
              </w:rPr>
              <w:t>enrutamiento por activo</w:t>
            </w:r>
            <w:bookmarkEnd w:id="167"/>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1</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6B61AF">
            <w:pPr>
              <w:pStyle w:val="ProductNames"/>
              <w:spacing w:beforeLines="20" w:before="48" w:afterLines="20" w:after="48"/>
              <w:rPr>
                <w:rFonts w:ascii="Tahoma" w:hAnsi="Tahoma" w:cs="Tahoma"/>
                <w:sz w:val="14"/>
                <w:szCs w:val="14"/>
                <w:lang w:val="es-ES"/>
              </w:rPr>
            </w:pPr>
            <w:bookmarkStart w:id="168" w:name="_Toc352232956"/>
            <w:r w:rsidRPr="001E3563">
              <w:rPr>
                <w:rFonts w:ascii="Tahoma" w:hAnsi="Tahoma" w:cs="Tahoma"/>
                <w:sz w:val="14"/>
                <w:szCs w:val="14"/>
                <w:lang w:val="es-ES"/>
              </w:rPr>
              <w:t>Suscripción mensual a Mobile Asset Management NA de Mapas de Bing sin enrutamiento por activo</w:t>
            </w:r>
            <w:bookmarkEnd w:id="168"/>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6B61AF">
            <w:pPr>
              <w:pStyle w:val="ProductNames"/>
              <w:spacing w:beforeLines="20" w:before="48" w:afterLines="20" w:after="48"/>
              <w:rPr>
                <w:rFonts w:ascii="Tahoma" w:hAnsi="Tahoma" w:cs="Tahoma"/>
                <w:sz w:val="14"/>
                <w:szCs w:val="14"/>
                <w:lang w:val="es-ES"/>
              </w:rPr>
            </w:pPr>
            <w:bookmarkStart w:id="169" w:name="_Toc352232957"/>
            <w:r w:rsidRPr="001E3563">
              <w:rPr>
                <w:rFonts w:ascii="Tahoma" w:hAnsi="Tahoma" w:cs="Tahoma"/>
                <w:sz w:val="14"/>
                <w:szCs w:val="14"/>
                <w:lang w:val="es-ES"/>
              </w:rPr>
              <w:t>Suscripción mensual a Mobile Asset Management Europe de Mapas de Bing con enrutamiento por activo</w:t>
            </w:r>
            <w:bookmarkEnd w:id="169"/>
          </w:p>
        </w:tc>
        <w:tc>
          <w:tcPr>
            <w:tcW w:w="450" w:type="dxa"/>
            <w:tcBorders>
              <w:bottom w:val="single" w:sz="4" w:space="0" w:color="auto"/>
            </w:tcBorders>
            <w:shd w:val="clear" w:color="auto" w:fill="FABF8F"/>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4"/>
              </w:rPr>
              <w:t>1</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4"/>
              </w:rPr>
            </w:pPr>
            <w:r w:rsidRPr="001C46E6">
              <w:rPr>
                <w:rFonts w:cs="Tahoma"/>
                <w:sz w:val="13"/>
              </w:rPr>
              <w:t>OL/OV</w:t>
            </w:r>
          </w:p>
        </w:tc>
      </w:tr>
      <w:tr w:rsidR="001A63C6" w:rsidRPr="001C46E6" w:rsidTr="006B1F3F">
        <w:trPr>
          <w:trHeight w:val="145"/>
        </w:trPr>
        <w:tc>
          <w:tcPr>
            <w:tcW w:w="2734" w:type="dxa"/>
            <w:gridSpan w:val="2"/>
            <w:tcBorders>
              <w:bottom w:val="single" w:sz="4" w:space="0" w:color="auto"/>
            </w:tcBorders>
            <w:shd w:val="clear" w:color="auto" w:fill="auto"/>
          </w:tcPr>
          <w:p w:rsidR="001A63C6" w:rsidRPr="001E3563" w:rsidRDefault="001A63C6" w:rsidP="00701783">
            <w:pPr>
              <w:pStyle w:val="ProductNames"/>
              <w:spacing w:beforeLines="20" w:before="48" w:afterLines="20" w:after="48"/>
              <w:rPr>
                <w:rFonts w:ascii="Tahoma" w:hAnsi="Tahoma" w:cs="Tahoma"/>
                <w:sz w:val="14"/>
                <w:szCs w:val="14"/>
                <w:lang w:val="es-ES"/>
              </w:rPr>
            </w:pPr>
            <w:bookmarkStart w:id="170" w:name="_Toc352232958"/>
            <w:r w:rsidRPr="001E3563">
              <w:rPr>
                <w:rFonts w:ascii="Tahoma" w:hAnsi="Tahoma" w:cs="Tahoma"/>
                <w:sz w:val="14"/>
                <w:szCs w:val="14"/>
                <w:lang w:val="es-ES"/>
              </w:rPr>
              <w:t>Suscripción mensual a Mobile Asset Management Europe de Mapas de Bing sin</w:t>
            </w:r>
            <w:r w:rsidR="00701783" w:rsidRPr="001E3563">
              <w:rPr>
                <w:rFonts w:ascii="Tahoma" w:hAnsi="Tahoma" w:cs="Tahoma"/>
                <w:sz w:val="14"/>
                <w:szCs w:val="14"/>
                <w:lang w:val="es-ES"/>
              </w:rPr>
              <w:t> </w:t>
            </w:r>
            <w:r w:rsidRPr="001E3563">
              <w:rPr>
                <w:rFonts w:ascii="Tahoma" w:hAnsi="Tahoma" w:cs="Tahoma"/>
                <w:sz w:val="14"/>
                <w:szCs w:val="14"/>
                <w:lang w:val="es-ES"/>
              </w:rPr>
              <w:t>enrutamiento por activo</w:t>
            </w:r>
            <w:bookmarkEnd w:id="170"/>
          </w:p>
        </w:tc>
        <w:tc>
          <w:tcPr>
            <w:tcW w:w="450" w:type="dxa"/>
            <w:tcBorders>
              <w:bottom w:val="single" w:sz="4" w:space="0" w:color="auto"/>
            </w:tcBorders>
            <w:shd w:val="clear" w:color="auto" w:fill="auto"/>
            <w:vAlign w:val="center"/>
          </w:tcPr>
          <w:p w:rsidR="001A63C6" w:rsidRPr="002B3436" w:rsidRDefault="00F60853" w:rsidP="002253A3">
            <w:pPr>
              <w:jc w:val="center"/>
              <w:rPr>
                <w:rFonts w:ascii="Trebuchet MS" w:hAnsi="Trebuchet MS" w:cs="Tahoma"/>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4"/>
              </w:rPr>
              <w:t>1</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4"/>
              </w:rPr>
            </w:pPr>
            <w:r w:rsidRPr="001C46E6">
              <w:rPr>
                <w:rFonts w:cs="Tahoma"/>
                <w:sz w:val="13"/>
              </w:rPr>
              <w:t>OL/OV</w:t>
            </w:r>
          </w:p>
        </w:tc>
      </w:tr>
      <w:tr w:rsidR="00EF228F" w:rsidRPr="001C46E6" w:rsidTr="006B1F3F">
        <w:trPr>
          <w:trHeight w:val="145"/>
        </w:trPr>
        <w:tc>
          <w:tcPr>
            <w:tcW w:w="2734" w:type="dxa"/>
            <w:gridSpan w:val="2"/>
            <w:tcBorders>
              <w:bottom w:val="single" w:sz="4" w:space="0" w:color="auto"/>
            </w:tcBorders>
            <w:shd w:val="clear" w:color="auto" w:fill="FABF8F"/>
          </w:tcPr>
          <w:p w:rsidR="001A63C6" w:rsidRPr="00701783" w:rsidRDefault="001A63C6" w:rsidP="006B61AF">
            <w:pPr>
              <w:pStyle w:val="ProductNames"/>
              <w:spacing w:beforeLines="20" w:before="48" w:afterLines="20" w:after="48"/>
              <w:rPr>
                <w:rFonts w:ascii="Tahoma" w:hAnsi="Tahoma" w:cs="Tahoma"/>
                <w:sz w:val="14"/>
                <w:szCs w:val="14"/>
              </w:rPr>
            </w:pPr>
            <w:bookmarkStart w:id="171" w:name="_Toc336337910"/>
            <w:bookmarkStart w:id="172" w:name="_Toc352232959"/>
            <w:r w:rsidRPr="00701783">
              <w:rPr>
                <w:rFonts w:ascii="Tahoma" w:hAnsi="Tahoma" w:cs="Tahoma"/>
                <w:sz w:val="14"/>
                <w:szCs w:val="14"/>
              </w:rPr>
              <w:t>Licencia CAL de Bing Maps Server</w:t>
            </w:r>
            <w:bookmarkEnd w:id="171"/>
            <w:bookmarkEnd w:id="172"/>
          </w:p>
        </w:tc>
        <w:tc>
          <w:tcPr>
            <w:tcW w:w="450" w:type="dxa"/>
            <w:tcBorders>
              <w:bottom w:val="single" w:sz="4" w:space="0" w:color="auto"/>
            </w:tcBorders>
            <w:shd w:val="clear" w:color="auto" w:fill="FABF8F"/>
            <w:vAlign w:val="center"/>
          </w:tcPr>
          <w:p w:rsidR="001A63C6" w:rsidRPr="002B3436" w:rsidRDefault="00F60853" w:rsidP="002253A3">
            <w:pPr>
              <w:jc w:val="center"/>
              <w:rPr>
                <w:rStyle w:val="EndnoteReference"/>
                <w:rFonts w:cs="Tahoma"/>
                <w:b w:val="0"/>
                <w:sz w:val="13"/>
                <w:szCs w:val="13"/>
                <w:u w:val="single"/>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FABF8F"/>
          </w:tcPr>
          <w:p w:rsidR="001A63C6" w:rsidRPr="001C46E6" w:rsidRDefault="001A63C6" w:rsidP="002253A3">
            <w:pPr>
              <w:jc w:val="center"/>
              <w:rPr>
                <w:rFonts w:cs="Tahoma"/>
                <w:sz w:val="13"/>
              </w:rPr>
            </w:pPr>
            <w:r w:rsidRPr="001C46E6">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1</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P</w:t>
            </w: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A</w:t>
            </w: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r>
      <w:tr w:rsidR="001A63C6" w:rsidRPr="001C46E6" w:rsidTr="007E466C">
        <w:trPr>
          <w:trHeight w:val="145"/>
        </w:trPr>
        <w:tc>
          <w:tcPr>
            <w:tcW w:w="2734" w:type="dxa"/>
            <w:gridSpan w:val="2"/>
            <w:tcBorders>
              <w:bottom w:val="single" w:sz="4" w:space="0" w:color="auto"/>
            </w:tcBorders>
            <w:shd w:val="clear" w:color="auto" w:fill="auto"/>
          </w:tcPr>
          <w:p w:rsidR="001A63C6" w:rsidRPr="00701783" w:rsidRDefault="001A63C6" w:rsidP="006B61AF">
            <w:pPr>
              <w:pStyle w:val="Heading3"/>
              <w:spacing w:beforeLines="20" w:before="48" w:afterLines="20" w:after="48"/>
              <w:rPr>
                <w:rFonts w:ascii="Tahoma" w:hAnsi="Tahoma" w:cs="Tahoma"/>
                <w:b w:val="0"/>
                <w:sz w:val="14"/>
                <w:szCs w:val="14"/>
              </w:rPr>
            </w:pPr>
            <w:bookmarkStart w:id="173" w:name="_Toc315288746"/>
            <w:bookmarkStart w:id="174" w:name="_Toc336337912"/>
            <w:bookmarkStart w:id="175" w:name="_Toc352232960"/>
            <w:r w:rsidRPr="00701783">
              <w:rPr>
                <w:rFonts w:ascii="Tahoma" w:hAnsi="Tahoma" w:cs="Tahoma"/>
                <w:b w:val="0"/>
                <w:sz w:val="14"/>
                <w:szCs w:val="14"/>
              </w:rPr>
              <w:t>CAL de Bing Maps Server con Enhanced Content Pack</w:t>
            </w:r>
            <w:bookmarkEnd w:id="173"/>
            <w:bookmarkEnd w:id="174"/>
            <w:bookmarkEnd w:id="175"/>
          </w:p>
        </w:tc>
        <w:tc>
          <w:tcPr>
            <w:tcW w:w="450" w:type="dxa"/>
            <w:tcBorders>
              <w:bottom w:val="single" w:sz="4" w:space="0" w:color="auto"/>
            </w:tcBorders>
            <w:shd w:val="clear" w:color="auto" w:fill="auto"/>
            <w:vAlign w:val="center"/>
          </w:tcPr>
          <w:p w:rsidR="001A63C6" w:rsidRPr="002B3436" w:rsidRDefault="00F60853" w:rsidP="002253A3">
            <w:pPr>
              <w:jc w:val="center"/>
              <w:rPr>
                <w:rStyle w:val="EndnoteReference"/>
                <w:rFonts w:cs="Tahoma"/>
                <w:b w:val="0"/>
                <w:sz w:val="13"/>
                <w:szCs w:val="13"/>
                <w:u w:val="single"/>
              </w:rPr>
            </w:pPr>
            <w:hyperlink w:anchor="Srv_27BingMapsSvrandContentPack" w:history="1">
              <w:r w:rsidR="000D77F6" w:rsidRPr="002B3436">
                <w:rPr>
                  <w:rStyle w:val="Hyperlink"/>
                  <w:rFonts w:ascii="Trebuchet MS" w:hAnsi="Trebuchet MS" w:cs="Tahoma"/>
                  <w:b/>
                  <w:sz w:val="13"/>
                  <w:szCs w:val="13"/>
                </w:rPr>
                <w:t>30</w:t>
              </w:r>
            </w:hyperlink>
          </w:p>
        </w:tc>
        <w:tc>
          <w:tcPr>
            <w:tcW w:w="450" w:type="dxa"/>
            <w:tcBorders>
              <w:bottom w:val="single" w:sz="4" w:space="0" w:color="auto"/>
            </w:tcBorders>
            <w:shd w:val="clear" w:color="auto" w:fill="auto"/>
          </w:tcPr>
          <w:p w:rsidR="001A63C6" w:rsidRPr="001C46E6" w:rsidRDefault="001A63C6" w:rsidP="002253A3">
            <w:pPr>
              <w:jc w:val="center"/>
              <w:rPr>
                <w:rFonts w:cs="Tahoma"/>
                <w:sz w:val="13"/>
              </w:rPr>
            </w:pPr>
            <w:r w:rsidRPr="001C46E6">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r w:rsidRPr="001C46E6">
              <w:rPr>
                <w:rFonts w:cs="Tahoma"/>
                <w:sz w:val="13"/>
              </w:rPr>
              <w:t>27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r w:rsidRPr="001C46E6">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r w:rsidRPr="001C46E6">
              <w:rPr>
                <w:rFonts w:cs="Tahoma"/>
                <w:sz w:val="13"/>
              </w:rPr>
              <w:t>P</w:t>
            </w: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r w:rsidRPr="001C46E6">
              <w:rPr>
                <w:rFonts w:cs="Tahoma"/>
                <w:sz w:val="13"/>
              </w:rPr>
              <w:t>A</w:t>
            </w: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701783" w:rsidRDefault="001A63C6" w:rsidP="006B61AF">
            <w:pPr>
              <w:pStyle w:val="ProductNames"/>
              <w:spacing w:beforeLines="20" w:before="48" w:afterLines="20" w:after="48"/>
              <w:rPr>
                <w:rFonts w:ascii="Tahoma" w:hAnsi="Tahoma" w:cs="Tahoma"/>
                <w:sz w:val="14"/>
                <w:szCs w:val="14"/>
              </w:rPr>
            </w:pPr>
            <w:bookmarkStart w:id="176" w:name="_Toc315288747"/>
            <w:bookmarkStart w:id="177" w:name="_Toc336337913"/>
            <w:bookmarkStart w:id="178" w:name="_Toc352232961"/>
            <w:r w:rsidRPr="00701783">
              <w:rPr>
                <w:rFonts w:ascii="Tahoma" w:hAnsi="Tahoma" w:cs="Tahoma"/>
                <w:sz w:val="14"/>
                <w:szCs w:val="14"/>
              </w:rPr>
              <w:t xml:space="preserve">Bing Maps Standard o Professional </w:t>
            </w:r>
            <w:r w:rsidR="00701783" w:rsidRPr="00701783">
              <w:rPr>
                <w:rFonts w:ascii="Tahoma" w:hAnsi="Tahoma" w:cs="Tahoma"/>
                <w:sz w:val="14"/>
                <w:szCs w:val="14"/>
              </w:rPr>
              <w:br/>
            </w:r>
            <w:r w:rsidRPr="00701783">
              <w:rPr>
                <w:rFonts w:ascii="Tahoma" w:hAnsi="Tahoma" w:cs="Tahoma"/>
                <w:sz w:val="14"/>
                <w:szCs w:val="14"/>
              </w:rPr>
              <w:t>(SL de Usuario)</w:t>
            </w:r>
            <w:bookmarkEnd w:id="176"/>
            <w:bookmarkEnd w:id="177"/>
            <w:bookmarkEnd w:id="178"/>
          </w:p>
        </w:tc>
        <w:tc>
          <w:tcPr>
            <w:tcW w:w="450" w:type="dxa"/>
            <w:tcBorders>
              <w:bottom w:val="single" w:sz="4" w:space="0" w:color="auto"/>
            </w:tcBorders>
            <w:shd w:val="clear" w:color="auto" w:fill="FABF8F"/>
            <w:vAlign w:val="center"/>
          </w:tcPr>
          <w:p w:rsidR="001A63C6" w:rsidRPr="002B3436" w:rsidRDefault="001A63C6" w:rsidP="002253A3">
            <w:pPr>
              <w:jc w:val="center"/>
              <w:rPr>
                <w:rStyle w:val="EndnoteReference"/>
                <w:sz w:val="13"/>
                <w:szCs w:val="13"/>
                <w:u w:val="single"/>
              </w:rPr>
            </w:pPr>
          </w:p>
        </w:tc>
        <w:tc>
          <w:tcPr>
            <w:tcW w:w="450" w:type="dxa"/>
            <w:tcBorders>
              <w:bottom w:val="single" w:sz="4" w:space="0" w:color="auto"/>
            </w:tcBorders>
            <w:shd w:val="clear" w:color="auto" w:fill="FABF8F"/>
          </w:tcPr>
          <w:p w:rsidR="001A63C6" w:rsidRPr="001C46E6" w:rsidRDefault="001A63C6" w:rsidP="002253A3">
            <w:pPr>
              <w:jc w:val="center"/>
              <w:rPr>
                <w:rFonts w:cs="Tahoma"/>
                <w:sz w:val="13"/>
              </w:rPr>
            </w:pPr>
            <w:r w:rsidRPr="001C46E6">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P</w:t>
            </w:r>
          </w:p>
        </w:tc>
        <w:tc>
          <w:tcPr>
            <w:tcW w:w="450" w:type="dxa"/>
            <w:tcBorders>
              <w:bottom w:val="single" w:sz="4" w:space="0" w:color="auto"/>
            </w:tcBorders>
            <w:shd w:val="clear" w:color="auto" w:fill="FABF8F"/>
          </w:tcPr>
          <w:p w:rsidR="001A63C6" w:rsidRPr="001C46E6"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1C46E6" w:rsidRDefault="001A63C6" w:rsidP="002253A3">
            <w:pPr>
              <w:jc w:val="center"/>
              <w:rPr>
                <w:rFonts w:cs="Tahoma"/>
                <w:sz w:val="13"/>
              </w:rPr>
            </w:pPr>
            <w:r w:rsidRPr="001C46E6">
              <w:rPr>
                <w:rFonts w:cs="Tahoma"/>
                <w:sz w:val="13"/>
              </w:rPr>
              <w:t>OL/OV</w:t>
            </w:r>
          </w:p>
        </w:tc>
      </w:tr>
      <w:tr w:rsidR="001A63C6" w:rsidRPr="001C46E6" w:rsidTr="007E466C">
        <w:trPr>
          <w:trHeight w:val="145"/>
        </w:trPr>
        <w:tc>
          <w:tcPr>
            <w:tcW w:w="2734" w:type="dxa"/>
            <w:gridSpan w:val="2"/>
            <w:tcBorders>
              <w:bottom w:val="single" w:sz="4" w:space="0" w:color="auto"/>
            </w:tcBorders>
            <w:shd w:val="clear" w:color="auto" w:fill="auto"/>
          </w:tcPr>
          <w:p w:rsidR="001A63C6" w:rsidRPr="00701783" w:rsidRDefault="001A63C6" w:rsidP="006B61AF">
            <w:pPr>
              <w:pStyle w:val="ProductNames"/>
              <w:spacing w:beforeLines="20" w:before="48" w:afterLines="20" w:after="48"/>
              <w:rPr>
                <w:rFonts w:ascii="Tahoma" w:hAnsi="Tahoma" w:cs="Tahoma"/>
                <w:sz w:val="14"/>
                <w:szCs w:val="14"/>
              </w:rPr>
            </w:pPr>
            <w:bookmarkStart w:id="179" w:name="_Toc336337914"/>
            <w:bookmarkStart w:id="180" w:name="_Toc352232962"/>
            <w:r w:rsidRPr="00701783">
              <w:rPr>
                <w:rFonts w:ascii="Tahoma" w:hAnsi="Tahoma" w:cs="Tahoma"/>
                <w:sz w:val="14"/>
                <w:szCs w:val="14"/>
              </w:rPr>
              <w:t>Bing Maps Standard (SL de Servicios)</w:t>
            </w:r>
            <w:bookmarkEnd w:id="179"/>
            <w:bookmarkEnd w:id="180"/>
          </w:p>
        </w:tc>
        <w:tc>
          <w:tcPr>
            <w:tcW w:w="450" w:type="dxa"/>
            <w:tcBorders>
              <w:bottom w:val="single" w:sz="4" w:space="0" w:color="auto"/>
            </w:tcBorders>
            <w:shd w:val="clear" w:color="auto" w:fill="auto"/>
            <w:vAlign w:val="center"/>
          </w:tcPr>
          <w:p w:rsidR="001A63C6" w:rsidRPr="002561FF"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rsidR="001A63C6" w:rsidRPr="001C46E6" w:rsidRDefault="001A63C6" w:rsidP="002253A3">
            <w:pPr>
              <w:jc w:val="center"/>
              <w:rPr>
                <w:rFonts w:cs="Tahoma"/>
                <w:sz w:val="13"/>
              </w:rPr>
            </w:pPr>
            <w:r w:rsidRPr="001C46E6">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B6AA8" w:rsidRDefault="001A63C6" w:rsidP="002253A3">
            <w:pPr>
              <w:jc w:val="center"/>
              <w:rPr>
                <w:sz w:val="13"/>
                <w:szCs w:val="13"/>
              </w:rPr>
            </w:pPr>
            <w:r w:rsidRPr="00EB6AA8">
              <w:rPr>
                <w:rFonts w:cs="Tahoma"/>
                <w:sz w:val="13"/>
                <w:szCs w:val="13"/>
              </w:rPr>
              <w:t>75 puntos</w:t>
            </w:r>
          </w:p>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r w:rsidRPr="001C46E6">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2253A3">
            <w:pPr>
              <w:jc w:val="center"/>
              <w:rPr>
                <w:rFonts w:cs="Tahoma"/>
                <w:sz w:val="13"/>
              </w:rPr>
            </w:pPr>
            <w:r w:rsidRPr="001C46E6">
              <w:rPr>
                <w:rFonts w:cs="Tahoma"/>
                <w:sz w:val="13"/>
              </w:rPr>
              <w:t>P</w:t>
            </w:r>
          </w:p>
        </w:tc>
        <w:tc>
          <w:tcPr>
            <w:tcW w:w="450" w:type="dxa"/>
            <w:tcBorders>
              <w:bottom w:val="single" w:sz="4" w:space="0" w:color="auto"/>
            </w:tcBorders>
            <w:shd w:val="clear" w:color="auto" w:fill="auto"/>
          </w:tcPr>
          <w:p w:rsidR="001A63C6" w:rsidRPr="001C46E6"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1C46E6" w:rsidRDefault="001A63C6" w:rsidP="002253A3">
            <w:pPr>
              <w:jc w:val="center"/>
              <w:rPr>
                <w:rFonts w:cs="Tahoma"/>
                <w:sz w:val="13"/>
              </w:rPr>
            </w:pPr>
            <w:r w:rsidRPr="001C46E6">
              <w:rPr>
                <w:rFonts w:cs="Tahoma"/>
                <w:sz w:val="13"/>
              </w:rPr>
              <w:t>OL/OV</w:t>
            </w:r>
          </w:p>
        </w:tc>
      </w:tr>
      <w:tr w:rsidR="00B33D0E" w:rsidRPr="001C46E6" w:rsidTr="006B1F3F">
        <w:trPr>
          <w:trHeight w:val="64"/>
        </w:trPr>
        <w:tc>
          <w:tcPr>
            <w:tcW w:w="2734" w:type="dxa"/>
            <w:gridSpan w:val="2"/>
            <w:tcBorders>
              <w:bottom w:val="single" w:sz="4" w:space="0" w:color="auto"/>
            </w:tcBorders>
            <w:shd w:val="clear" w:color="auto" w:fill="FABF8F"/>
            <w:vAlign w:val="center"/>
          </w:tcPr>
          <w:p w:rsidR="001A63C6" w:rsidRPr="00701783" w:rsidRDefault="001A63C6" w:rsidP="006B61AF">
            <w:pPr>
              <w:pStyle w:val="ProductNames"/>
              <w:spacing w:beforeLines="20" w:before="48" w:afterLines="20" w:after="48"/>
              <w:rPr>
                <w:rFonts w:ascii="Tahoma" w:hAnsi="Tahoma" w:cs="Tahoma"/>
                <w:sz w:val="14"/>
                <w:szCs w:val="14"/>
              </w:rPr>
            </w:pPr>
            <w:bookmarkStart w:id="181" w:name="_Toc336337919"/>
            <w:bookmarkStart w:id="182" w:name="_Toc352232963"/>
            <w:r w:rsidRPr="00701783">
              <w:rPr>
                <w:rFonts w:ascii="Tahoma" w:hAnsi="Tahoma" w:cs="Tahoma"/>
                <w:sz w:val="14"/>
                <w:szCs w:val="14"/>
              </w:rPr>
              <w:t>BizTalk</w:t>
            </w:r>
            <w:r w:rsidR="00AD1CCF" w:rsidRPr="00AD1CCF">
              <w:rPr>
                <w:rFonts w:ascii="Tahoma" w:hAnsi="Tahoma" w:cs="Tahoma"/>
                <w:sz w:val="14"/>
                <w:szCs w:val="14"/>
                <w:vertAlign w:val="superscript"/>
              </w:rPr>
              <w:t>®</w:t>
            </w:r>
            <w:r w:rsidRPr="00701783">
              <w:rPr>
                <w:rFonts w:ascii="Tahoma" w:hAnsi="Tahoma" w:cs="Tahoma"/>
                <w:sz w:val="14"/>
                <w:szCs w:val="14"/>
                <w:vertAlign w:val="superscript"/>
              </w:rPr>
              <w:t xml:space="preserve"> </w:t>
            </w:r>
            <w:r w:rsidRPr="00701783">
              <w:rPr>
                <w:rFonts w:ascii="Tahoma" w:hAnsi="Tahoma" w:cs="Tahoma"/>
                <w:sz w:val="14"/>
                <w:szCs w:val="14"/>
              </w:rPr>
              <w:t>Server 2013 Branch Edition</w:t>
            </w:r>
            <w:bookmarkEnd w:id="181"/>
            <w:bookmarkEnd w:id="182"/>
            <w:r w:rsidRPr="00701783">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2561FF" w:rsidRDefault="00F60853" w:rsidP="00136585">
            <w:pPr>
              <w:pStyle w:val="TableText"/>
              <w:widowControl w:val="0"/>
              <w:rPr>
                <w:rStyle w:val="EndnoteReference"/>
                <w:rFonts w:cs="Tahoma"/>
                <w:b w:val="0"/>
                <w:color w:val="0000FF"/>
                <w:sz w:val="13"/>
                <w:szCs w:val="13"/>
                <w:u w:val="single"/>
              </w:rPr>
            </w:pPr>
            <w:hyperlink w:anchor="_31_BizTalk_Server®" w:history="1">
              <w:r w:rsidR="000D77F6" w:rsidRPr="002561FF">
                <w:rPr>
                  <w:rStyle w:val="Hyperlink"/>
                  <w:rFonts w:cs="Tahoma"/>
                  <w:b/>
                  <w:sz w:val="13"/>
                  <w:szCs w:val="13"/>
                </w:rPr>
                <w:t>31</w:t>
              </w:r>
            </w:hyperlink>
            <w:hyperlink w:anchor="Srv_26_BizTalkServerBranch" w:history="1"/>
          </w:p>
        </w:tc>
        <w:tc>
          <w:tcPr>
            <w:tcW w:w="450" w:type="dxa"/>
            <w:tcBorders>
              <w:bottom w:val="single" w:sz="4" w:space="0" w:color="auto"/>
            </w:tcBorders>
            <w:shd w:val="clear" w:color="auto" w:fill="FABF8F"/>
            <w:vAlign w:val="center"/>
          </w:tcPr>
          <w:p w:rsidR="001A63C6" w:rsidRPr="001C46E6" w:rsidRDefault="002B327C" w:rsidP="001A63C6">
            <w:pPr>
              <w:pStyle w:val="TableText"/>
              <w:widowControl w:val="0"/>
              <w:rPr>
                <w:rFonts w:ascii="Tahoma" w:hAnsi="Tahoma" w:cs="Tahoma"/>
                <w:color w:val="000000"/>
                <w:sz w:val="13"/>
              </w:rPr>
            </w:pPr>
            <w:r w:rsidRPr="001C46E6">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63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OL/OV</w:t>
            </w:r>
          </w:p>
        </w:tc>
      </w:tr>
      <w:tr w:rsidR="001A63C6" w:rsidRPr="001C46E6" w:rsidTr="00136585">
        <w:trPr>
          <w:trHeight w:val="145"/>
        </w:trPr>
        <w:tc>
          <w:tcPr>
            <w:tcW w:w="2734" w:type="dxa"/>
            <w:gridSpan w:val="2"/>
            <w:tcBorders>
              <w:bottom w:val="single" w:sz="4" w:space="0" w:color="auto"/>
            </w:tcBorders>
            <w:shd w:val="clear" w:color="auto" w:fill="auto"/>
            <w:vAlign w:val="center"/>
          </w:tcPr>
          <w:p w:rsidR="001A63C6" w:rsidRPr="00701783" w:rsidRDefault="001A63C6" w:rsidP="006B61AF">
            <w:pPr>
              <w:pStyle w:val="ProductNames"/>
              <w:spacing w:beforeLines="20" w:before="48" w:afterLines="20" w:after="48"/>
              <w:rPr>
                <w:rFonts w:ascii="Tahoma" w:hAnsi="Tahoma" w:cs="Tahoma"/>
                <w:sz w:val="14"/>
                <w:szCs w:val="14"/>
              </w:rPr>
            </w:pPr>
            <w:bookmarkStart w:id="183" w:name="_Toc336337920"/>
            <w:bookmarkStart w:id="184" w:name="_Toc352232964"/>
            <w:r w:rsidRPr="00701783">
              <w:rPr>
                <w:rFonts w:ascii="Tahoma" w:hAnsi="Tahoma" w:cs="Tahoma"/>
                <w:sz w:val="14"/>
                <w:szCs w:val="14"/>
              </w:rPr>
              <w:t>BizTalk</w:t>
            </w:r>
            <w:r w:rsidR="00AD1CCF" w:rsidRPr="00AD1CCF">
              <w:rPr>
                <w:rFonts w:ascii="Tahoma" w:hAnsi="Tahoma" w:cs="Tahoma"/>
                <w:sz w:val="14"/>
                <w:szCs w:val="14"/>
                <w:vertAlign w:val="superscript"/>
              </w:rPr>
              <w:t>®</w:t>
            </w:r>
            <w:r w:rsidRPr="00701783">
              <w:rPr>
                <w:rFonts w:ascii="Tahoma" w:hAnsi="Tahoma" w:cs="Tahoma"/>
                <w:sz w:val="14"/>
                <w:szCs w:val="14"/>
              </w:rPr>
              <w:t xml:space="preserve"> Server 2013 Enterprise Edition</w:t>
            </w:r>
            <w:bookmarkEnd w:id="183"/>
            <w:bookmarkEnd w:id="184"/>
          </w:p>
        </w:tc>
        <w:tc>
          <w:tcPr>
            <w:tcW w:w="450" w:type="dxa"/>
            <w:tcBorders>
              <w:bottom w:val="single" w:sz="4" w:space="0" w:color="auto"/>
            </w:tcBorders>
            <w:shd w:val="clear" w:color="auto" w:fill="auto"/>
            <w:vAlign w:val="center"/>
          </w:tcPr>
          <w:p w:rsidR="001A63C6" w:rsidRPr="002561FF" w:rsidRDefault="00F60853" w:rsidP="00136585">
            <w:pPr>
              <w:pStyle w:val="TableText"/>
              <w:widowControl w:val="0"/>
              <w:rPr>
                <w:rStyle w:val="EndnoteReference"/>
                <w:rFonts w:cs="Tahoma"/>
                <w:b w:val="0"/>
                <w:color w:val="0000FF"/>
                <w:sz w:val="13"/>
                <w:szCs w:val="13"/>
                <w:u w:val="single"/>
              </w:rPr>
            </w:pPr>
            <w:hyperlink w:anchor="_32_BizTalk_Server®" w:history="1">
              <w:r w:rsidR="00136585" w:rsidRPr="0076205F">
                <w:rPr>
                  <w:rStyle w:val="Hyperlink"/>
                  <w:rFonts w:cs="Tahoma"/>
                  <w:b/>
                  <w:sz w:val="13"/>
                  <w:szCs w:val="13"/>
                </w:rPr>
                <w:t>32</w:t>
              </w:r>
            </w:hyperlink>
          </w:p>
        </w:tc>
        <w:tc>
          <w:tcPr>
            <w:tcW w:w="450" w:type="dxa"/>
            <w:tcBorders>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color w:val="000000"/>
                <w:sz w:val="13"/>
              </w:rPr>
            </w:pPr>
            <w:r w:rsidRPr="001C46E6">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400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OL/OV</w:t>
            </w:r>
          </w:p>
        </w:tc>
      </w:tr>
      <w:tr w:rsidR="002B327C" w:rsidRPr="001C46E6" w:rsidTr="006B1F3F">
        <w:trPr>
          <w:trHeight w:val="145"/>
        </w:trPr>
        <w:tc>
          <w:tcPr>
            <w:tcW w:w="2734" w:type="dxa"/>
            <w:gridSpan w:val="2"/>
            <w:tcBorders>
              <w:bottom w:val="single" w:sz="4" w:space="0" w:color="auto"/>
            </w:tcBorders>
            <w:shd w:val="clear" w:color="auto" w:fill="FABF8F"/>
            <w:vAlign w:val="center"/>
          </w:tcPr>
          <w:p w:rsidR="002B327C" w:rsidRPr="00701783" w:rsidRDefault="002B327C" w:rsidP="006B61AF">
            <w:pPr>
              <w:pStyle w:val="ProductNames"/>
              <w:spacing w:beforeLines="20" w:before="48" w:afterLines="20" w:after="48"/>
              <w:rPr>
                <w:rFonts w:ascii="Tahoma" w:hAnsi="Tahoma" w:cs="Tahoma"/>
                <w:sz w:val="14"/>
                <w:szCs w:val="14"/>
              </w:rPr>
            </w:pPr>
            <w:bookmarkStart w:id="185" w:name="_Toc352232965"/>
            <w:r w:rsidRPr="00701783">
              <w:rPr>
                <w:rFonts w:ascii="Tahoma" w:hAnsi="Tahoma" w:cs="Tahoma"/>
                <w:sz w:val="14"/>
                <w:szCs w:val="14"/>
              </w:rPr>
              <w:t>BizTalk</w:t>
            </w:r>
            <w:r w:rsidR="00AD1CCF" w:rsidRPr="00AD1CCF">
              <w:rPr>
                <w:rFonts w:ascii="Tahoma" w:hAnsi="Tahoma" w:cs="Tahoma"/>
                <w:sz w:val="14"/>
                <w:szCs w:val="14"/>
                <w:vertAlign w:val="superscript"/>
              </w:rPr>
              <w:t>®</w:t>
            </w:r>
            <w:r w:rsidRPr="00701783">
              <w:rPr>
                <w:rFonts w:ascii="Tahoma" w:hAnsi="Tahoma" w:cs="Tahoma"/>
                <w:sz w:val="14"/>
                <w:szCs w:val="14"/>
                <w:vertAlign w:val="superscript"/>
              </w:rPr>
              <w:t xml:space="preserve"> </w:t>
            </w:r>
            <w:r w:rsidRPr="00701783">
              <w:rPr>
                <w:rFonts w:ascii="Tahoma" w:hAnsi="Tahoma" w:cs="Tahoma"/>
                <w:sz w:val="14"/>
                <w:szCs w:val="14"/>
              </w:rPr>
              <w:t>Server 2013 Branch IDC</w:t>
            </w:r>
            <w:bookmarkEnd w:id="185"/>
          </w:p>
        </w:tc>
        <w:tc>
          <w:tcPr>
            <w:tcW w:w="450" w:type="dxa"/>
            <w:tcBorders>
              <w:bottom w:val="single" w:sz="4" w:space="0" w:color="auto"/>
            </w:tcBorders>
            <w:shd w:val="clear" w:color="auto" w:fill="FABF8F"/>
            <w:vAlign w:val="center"/>
          </w:tcPr>
          <w:p w:rsidR="002B327C" w:rsidRPr="002561FF" w:rsidRDefault="002B327C" w:rsidP="001A63C6">
            <w:pPr>
              <w:pStyle w:val="TableText"/>
              <w:widowControl w:val="0"/>
            </w:pPr>
          </w:p>
        </w:tc>
        <w:tc>
          <w:tcPr>
            <w:tcW w:w="450" w:type="dxa"/>
            <w:tcBorders>
              <w:bottom w:val="single" w:sz="4" w:space="0" w:color="auto"/>
            </w:tcBorders>
            <w:shd w:val="clear" w:color="auto" w:fill="FABF8F"/>
            <w:vAlign w:val="center"/>
          </w:tcPr>
          <w:p w:rsidR="002B327C" w:rsidRPr="001C46E6" w:rsidDel="004D199A" w:rsidRDefault="002B327C" w:rsidP="001A63C6">
            <w:pPr>
              <w:pStyle w:val="TableText"/>
              <w:widowControl w:val="0"/>
              <w:rPr>
                <w:rFonts w:ascii="Tahoma" w:hAnsi="Tahoma" w:cs="Tahoma"/>
                <w:color w:val="000000"/>
                <w:sz w:val="13"/>
              </w:rPr>
            </w:pPr>
            <w:r w:rsidRPr="001C46E6">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1C46E6"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r w:rsidRPr="001C46E6">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1C46E6" w:rsidRDefault="002B327C"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701783" w:rsidRDefault="001A63C6" w:rsidP="006B61AF">
            <w:pPr>
              <w:pStyle w:val="ProductNames"/>
              <w:spacing w:beforeLines="20" w:before="48" w:afterLines="20" w:after="48"/>
              <w:rPr>
                <w:rFonts w:ascii="Tahoma" w:hAnsi="Tahoma" w:cs="Tahoma"/>
                <w:sz w:val="14"/>
                <w:szCs w:val="14"/>
              </w:rPr>
            </w:pPr>
            <w:bookmarkStart w:id="186" w:name="_Toc336337922"/>
            <w:bookmarkStart w:id="187" w:name="_Toc352232966"/>
            <w:r w:rsidRPr="00701783">
              <w:rPr>
                <w:rFonts w:ascii="Tahoma" w:hAnsi="Tahoma" w:cs="Tahoma"/>
                <w:sz w:val="14"/>
                <w:szCs w:val="14"/>
              </w:rPr>
              <w:t>BizTalk</w:t>
            </w:r>
            <w:r w:rsidR="00AD1CCF" w:rsidRPr="00AD1CCF">
              <w:rPr>
                <w:rFonts w:ascii="Tahoma" w:hAnsi="Tahoma" w:cs="Tahoma"/>
                <w:sz w:val="14"/>
                <w:szCs w:val="14"/>
                <w:vertAlign w:val="superscript"/>
              </w:rPr>
              <w:t>®</w:t>
            </w:r>
            <w:r w:rsidRPr="00701783">
              <w:rPr>
                <w:rFonts w:ascii="Tahoma" w:hAnsi="Tahoma" w:cs="Tahoma"/>
                <w:sz w:val="14"/>
                <w:szCs w:val="14"/>
              </w:rPr>
              <w:t xml:space="preserve"> Server 2013 Standard Edition</w:t>
            </w:r>
            <w:bookmarkEnd w:id="186"/>
            <w:bookmarkEnd w:id="187"/>
            <w:r w:rsidRPr="00701783">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2561FF" w:rsidRDefault="00F60853" w:rsidP="00136585">
            <w:pPr>
              <w:pStyle w:val="TableText"/>
              <w:widowControl w:val="0"/>
              <w:rPr>
                <w:rStyle w:val="EndnoteReference"/>
                <w:rFonts w:cs="Tahoma"/>
                <w:b w:val="0"/>
                <w:color w:val="0000FF"/>
                <w:sz w:val="13"/>
                <w:szCs w:val="13"/>
                <w:u w:val="single"/>
              </w:rPr>
            </w:pPr>
            <w:hyperlink w:anchor="_33_BizTalk_Server®" w:history="1">
              <w:r w:rsidR="00136585" w:rsidRPr="0076205F">
                <w:rPr>
                  <w:rStyle w:val="Hyperlink"/>
                  <w:rFonts w:cs="Tahoma"/>
                  <w:b/>
                  <w:sz w:val="13"/>
                  <w:szCs w:val="13"/>
                </w:rPr>
                <w:t>33</w:t>
              </w:r>
            </w:hyperlink>
          </w:p>
        </w:tc>
        <w:tc>
          <w:tcPr>
            <w:tcW w:w="450" w:type="dxa"/>
            <w:tcBorders>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color w:val="000000"/>
                <w:sz w:val="13"/>
              </w:rPr>
            </w:pPr>
            <w:r w:rsidRPr="001C46E6">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1C46E6" w:rsidRDefault="004D199A"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OL/OV</w:t>
            </w:r>
          </w:p>
        </w:tc>
      </w:tr>
      <w:tr w:rsidR="00B33D0E" w:rsidRPr="001C46E6" w:rsidDel="00E7100E" w:rsidTr="00701783">
        <w:trPr>
          <w:cantSplit/>
          <w:trHeight w:val="145"/>
        </w:trPr>
        <w:tc>
          <w:tcPr>
            <w:tcW w:w="2734" w:type="dxa"/>
            <w:gridSpan w:val="2"/>
            <w:tcBorders>
              <w:bottom w:val="single" w:sz="4" w:space="0" w:color="auto"/>
            </w:tcBorders>
            <w:shd w:val="clear" w:color="auto" w:fill="FABF8F"/>
            <w:vAlign w:val="center"/>
          </w:tcPr>
          <w:p w:rsidR="002B327C" w:rsidRPr="001C46E6" w:rsidDel="002B327C" w:rsidRDefault="002B327C" w:rsidP="006B61AF">
            <w:pPr>
              <w:pStyle w:val="Heading2"/>
              <w:spacing w:beforeLines="20" w:before="48" w:afterLines="20" w:after="48"/>
              <w:ind w:left="0"/>
              <w:rPr>
                <w:rFonts w:ascii="Tahoma" w:hAnsi="Tahoma" w:cs="Tahoma"/>
                <w:b w:val="0"/>
                <w:sz w:val="14"/>
              </w:rPr>
            </w:pPr>
            <w:bookmarkStart w:id="188" w:name="_Toc352232967"/>
            <w:r w:rsidRPr="001C46E6">
              <w:rPr>
                <w:rFonts w:ascii="Tahoma" w:hAnsi="Tahoma" w:cs="Tahoma"/>
                <w:b w:val="0"/>
                <w:sz w:val="14"/>
              </w:rPr>
              <w:t>BizTalk</w:t>
            </w:r>
            <w:r w:rsidR="00AD1CCF" w:rsidRPr="00AD1CCF">
              <w:rPr>
                <w:rFonts w:ascii="Tahoma" w:hAnsi="Tahoma" w:cs="Tahoma"/>
                <w:b w:val="0"/>
                <w:sz w:val="14"/>
                <w:vertAlign w:val="superscript"/>
              </w:rPr>
              <w:t>®</w:t>
            </w:r>
            <w:r w:rsidRPr="001C46E6">
              <w:rPr>
                <w:rFonts w:ascii="Tahoma" w:hAnsi="Tahoma" w:cs="Tahoma"/>
                <w:b w:val="0"/>
                <w:sz w:val="14"/>
              </w:rPr>
              <w:t xml:space="preserve"> Server 2013 Standard Edition IDC</w:t>
            </w:r>
            <w:bookmarkEnd w:id="188"/>
          </w:p>
        </w:tc>
        <w:tc>
          <w:tcPr>
            <w:tcW w:w="450" w:type="dxa"/>
            <w:tcBorders>
              <w:bottom w:val="single" w:sz="4" w:space="0" w:color="auto"/>
            </w:tcBorders>
            <w:shd w:val="clear" w:color="auto" w:fill="FABF8F"/>
            <w:vAlign w:val="center"/>
          </w:tcPr>
          <w:p w:rsidR="002B327C" w:rsidRPr="002561FF" w:rsidDel="00E7100E" w:rsidRDefault="002B327C" w:rsidP="002253A3">
            <w:pPr>
              <w:jc w:val="center"/>
              <w:rPr>
                <w:rFonts w:ascii="Trebuchet MS" w:hAnsi="Trebuchet MS"/>
                <w:sz w:val="13"/>
                <w:szCs w:val="13"/>
              </w:rPr>
            </w:pPr>
          </w:p>
        </w:tc>
        <w:tc>
          <w:tcPr>
            <w:tcW w:w="450" w:type="dxa"/>
            <w:tcBorders>
              <w:bottom w:val="single" w:sz="4" w:space="0" w:color="auto"/>
            </w:tcBorders>
            <w:shd w:val="clear" w:color="auto" w:fill="FABF8F"/>
            <w:vAlign w:val="center"/>
          </w:tcPr>
          <w:p w:rsidR="002B327C" w:rsidRPr="001C46E6" w:rsidDel="00A53269" w:rsidRDefault="002B327C" w:rsidP="002253A3">
            <w:pPr>
              <w:jc w:val="center"/>
              <w:rPr>
                <w:rFonts w:cs="Tahoma"/>
                <w:color w:val="000000"/>
                <w:sz w:val="13"/>
                <w:szCs w:val="13"/>
              </w:rPr>
            </w:pPr>
            <w:r w:rsidRPr="001C46E6">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1C46E6"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1C46E6" w:rsidDel="00A53269" w:rsidRDefault="002253A3" w:rsidP="002253A3">
            <w:pPr>
              <w:jc w:val="center"/>
              <w:rPr>
                <w:rFonts w:cs="Tahoma"/>
                <w:sz w:val="13"/>
                <w:szCs w:val="13"/>
              </w:rPr>
            </w:pPr>
            <w:r w:rsidRPr="001C46E6">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1C46E6"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1C46E6" w:rsidDel="00E7100E" w:rsidRDefault="002B327C" w:rsidP="002253A3">
            <w:pPr>
              <w:jc w:val="center"/>
              <w:rPr>
                <w:rFonts w:cs="Tahoma"/>
                <w:color w:val="000000"/>
                <w:sz w:val="13"/>
                <w:szCs w:val="13"/>
              </w:rPr>
            </w:pPr>
          </w:p>
        </w:tc>
      </w:tr>
      <w:tr w:rsidR="00BE2E58"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Heading2"/>
              <w:spacing w:beforeLines="20" w:before="48" w:afterLines="20" w:after="48"/>
              <w:ind w:left="0"/>
              <w:rPr>
                <w:rFonts w:ascii="Tahoma" w:hAnsi="Tahoma" w:cs="Tahoma"/>
                <w:b w:val="0"/>
                <w:sz w:val="16"/>
                <w:szCs w:val="16"/>
              </w:rPr>
            </w:pPr>
            <w:bookmarkStart w:id="189" w:name="_Toc336337925"/>
            <w:bookmarkStart w:id="190" w:name="_Toc352232968"/>
            <w:r w:rsidRPr="001C46E6">
              <w:rPr>
                <w:rFonts w:ascii="Tahoma" w:hAnsi="Tahoma" w:cs="Tahoma"/>
                <w:b w:val="0"/>
                <w:sz w:val="14"/>
                <w:szCs w:val="16"/>
              </w:rPr>
              <w:t>Business Intelligence Appliance 2012</w:t>
            </w:r>
            <w:bookmarkEnd w:id="189"/>
            <w:bookmarkEnd w:id="190"/>
          </w:p>
        </w:tc>
        <w:tc>
          <w:tcPr>
            <w:tcW w:w="450" w:type="dxa"/>
            <w:tcBorders>
              <w:bottom w:val="single" w:sz="4" w:space="0" w:color="auto"/>
            </w:tcBorders>
            <w:shd w:val="clear" w:color="auto" w:fill="auto"/>
            <w:vAlign w:val="center"/>
          </w:tcPr>
          <w:p w:rsidR="001A63C6" w:rsidRPr="002561FF" w:rsidRDefault="00F60853" w:rsidP="002C5924">
            <w:pPr>
              <w:pStyle w:val="TableText"/>
              <w:widowControl w:val="0"/>
              <w:rPr>
                <w:rStyle w:val="EndnoteReference"/>
                <w:b w:val="0"/>
                <w:color w:val="0000FF"/>
                <w:sz w:val="13"/>
                <w:szCs w:val="13"/>
                <w:u w:val="single"/>
              </w:rPr>
            </w:pPr>
            <w:hyperlink w:anchor="Srv_35BusinessIntellApp2012" w:history="1">
              <w:r w:rsidR="000D77F6" w:rsidRPr="002561FF">
                <w:rPr>
                  <w:rStyle w:val="Hyperlink"/>
                  <w:b/>
                  <w:sz w:val="13"/>
                  <w:szCs w:val="13"/>
                </w:rPr>
                <w:t>34</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EF228F" w:rsidRPr="001C46E6" w:rsidTr="00C17D6C">
        <w:trPr>
          <w:cantSplit/>
          <w:trHeight w:val="145"/>
        </w:trPr>
        <w:tc>
          <w:tcPr>
            <w:tcW w:w="2734" w:type="dxa"/>
            <w:gridSpan w:val="2"/>
            <w:tcBorders>
              <w:bottom w:val="single" w:sz="4" w:space="0" w:color="auto"/>
            </w:tcBorders>
            <w:shd w:val="clear" w:color="auto" w:fill="FABF8F"/>
            <w:vAlign w:val="center"/>
          </w:tcPr>
          <w:p w:rsidR="001A63C6" w:rsidRPr="001E3563" w:rsidRDefault="001A63C6" w:rsidP="006B61AF">
            <w:pPr>
              <w:pStyle w:val="ProductNames"/>
              <w:spacing w:beforeLines="20" w:before="48" w:afterLines="20" w:after="48"/>
              <w:rPr>
                <w:rFonts w:ascii="Tahoma" w:hAnsi="Tahoma" w:cs="Tahoma"/>
                <w:sz w:val="14"/>
                <w:lang w:val="es-ES"/>
              </w:rPr>
            </w:pPr>
            <w:bookmarkStart w:id="191" w:name="_Toc336337926"/>
            <w:bookmarkStart w:id="192" w:name="_Toc352232969"/>
            <w:r w:rsidRPr="001E3563">
              <w:rPr>
                <w:rFonts w:ascii="Tahoma" w:hAnsi="Tahoma" w:cs="Tahoma"/>
                <w:sz w:val="14"/>
                <w:lang w:val="es-ES"/>
              </w:rPr>
              <w:lastRenderedPageBreak/>
              <w:t>Core CAL Suite Bridge para Office 365 (Usuario y Dispositivo)</w:t>
            </w:r>
            <w:bookmarkEnd w:id="191"/>
            <w:bookmarkEnd w:id="192"/>
          </w:p>
        </w:tc>
        <w:tc>
          <w:tcPr>
            <w:tcW w:w="450" w:type="dxa"/>
            <w:tcBorders>
              <w:bottom w:val="single" w:sz="4" w:space="0" w:color="auto"/>
            </w:tcBorders>
            <w:shd w:val="clear" w:color="auto" w:fill="FABF8F"/>
            <w:vAlign w:val="center"/>
          </w:tcPr>
          <w:p w:rsidR="001A63C6" w:rsidRPr="002561FF" w:rsidRDefault="00F60853" w:rsidP="002C5924">
            <w:pPr>
              <w:pStyle w:val="TableText"/>
              <w:widowControl w:val="0"/>
              <w:rPr>
                <w:b/>
                <w:color w:val="0000FF"/>
                <w:sz w:val="13"/>
                <w:szCs w:val="13"/>
                <w:u w:val="single"/>
              </w:rPr>
            </w:pPr>
            <w:hyperlink w:anchor="Srv_35CoreCALBridgeWinIntune" w:history="1">
              <w:r w:rsidR="000D77F6" w:rsidRPr="002561FF">
                <w:rPr>
                  <w:rStyle w:val="Hyperlink"/>
                  <w:b/>
                  <w:sz w:val="13"/>
                  <w:szCs w:val="13"/>
                </w:rPr>
                <w:t>35</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E2E58" w:rsidRPr="001C46E6" w:rsidTr="006B1F3F">
        <w:trPr>
          <w:trHeight w:val="145"/>
        </w:trPr>
        <w:tc>
          <w:tcPr>
            <w:tcW w:w="2734" w:type="dxa"/>
            <w:gridSpan w:val="2"/>
            <w:tcBorders>
              <w:bottom w:val="single" w:sz="4" w:space="0" w:color="auto"/>
            </w:tcBorders>
            <w:shd w:val="clear" w:color="auto" w:fill="auto"/>
            <w:vAlign w:val="center"/>
          </w:tcPr>
          <w:p w:rsidR="001A63C6" w:rsidRPr="001E3563" w:rsidRDefault="001A63C6" w:rsidP="006B61AF">
            <w:pPr>
              <w:pStyle w:val="ProductNames"/>
              <w:spacing w:beforeLines="20" w:before="48" w:afterLines="20" w:after="48"/>
              <w:rPr>
                <w:rFonts w:ascii="Tahoma" w:hAnsi="Tahoma" w:cs="Tahoma"/>
                <w:sz w:val="14"/>
                <w:lang w:val="es-ES"/>
              </w:rPr>
            </w:pPr>
            <w:bookmarkStart w:id="193" w:name="_Toc336337927"/>
            <w:bookmarkStart w:id="194" w:name="_Toc352232970"/>
            <w:r w:rsidRPr="001E3563">
              <w:rPr>
                <w:rFonts w:ascii="Tahoma" w:hAnsi="Tahoma" w:cs="Tahoma"/>
                <w:sz w:val="14"/>
                <w:lang w:val="es-ES"/>
              </w:rPr>
              <w:t>Core CAL Suite Bridge para Office 365 y Windows</w:t>
            </w:r>
            <w:r w:rsidR="00AD1CCF" w:rsidRPr="001E3563">
              <w:rPr>
                <w:rFonts w:ascii="Tahoma" w:hAnsi="Tahoma" w:cs="Tahoma"/>
                <w:sz w:val="14"/>
                <w:vertAlign w:val="superscript"/>
                <w:lang w:val="es-ES"/>
              </w:rPr>
              <w:t>®</w:t>
            </w:r>
            <w:r w:rsidRPr="001E3563">
              <w:rPr>
                <w:rFonts w:ascii="Tahoma" w:hAnsi="Tahoma" w:cs="Tahoma"/>
                <w:sz w:val="14"/>
                <w:lang w:val="es-ES"/>
              </w:rPr>
              <w:t xml:space="preserve"> Intune (Usuario y Dispositivo)</w:t>
            </w:r>
            <w:bookmarkEnd w:id="193"/>
            <w:bookmarkEnd w:id="194"/>
          </w:p>
        </w:tc>
        <w:tc>
          <w:tcPr>
            <w:tcW w:w="450" w:type="dxa"/>
            <w:tcBorders>
              <w:bottom w:val="single" w:sz="4" w:space="0" w:color="auto"/>
            </w:tcBorders>
            <w:shd w:val="clear" w:color="auto" w:fill="auto"/>
            <w:vAlign w:val="center"/>
          </w:tcPr>
          <w:p w:rsidR="001A63C6" w:rsidRPr="001C46E6" w:rsidRDefault="00F60853" w:rsidP="00AA19FE">
            <w:pPr>
              <w:pStyle w:val="TableText"/>
              <w:widowControl w:val="0"/>
              <w:rPr>
                <w:b/>
                <w:color w:val="0000FF"/>
                <w:sz w:val="13"/>
                <w:szCs w:val="13"/>
                <w:u w:val="single"/>
              </w:rPr>
            </w:pPr>
            <w:hyperlink w:anchor="_36_Core_CAL" w:history="1">
              <w:r w:rsidR="000D77F6" w:rsidRPr="001C46E6">
                <w:rPr>
                  <w:rStyle w:val="Hyperlink"/>
                  <w:b/>
                  <w:sz w:val="13"/>
                  <w:szCs w:val="13"/>
                </w:rPr>
                <w:t>36</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195" w:name="_Toc336337928"/>
            <w:bookmarkStart w:id="196" w:name="_Toc352232971"/>
            <w:r w:rsidRPr="001C46E6">
              <w:rPr>
                <w:rFonts w:ascii="Tahoma" w:hAnsi="Tahoma" w:cs="Tahoma"/>
                <w:sz w:val="14"/>
              </w:rPr>
              <w:t>Core CAL Suite Bridge for Windows</w:t>
            </w:r>
            <w:r w:rsidR="00AD1CCF" w:rsidRPr="00AD1CCF">
              <w:rPr>
                <w:rFonts w:ascii="Tahoma" w:hAnsi="Tahoma" w:cs="Tahoma"/>
                <w:sz w:val="14"/>
                <w:vertAlign w:val="superscript"/>
              </w:rPr>
              <w:t>®</w:t>
            </w:r>
            <w:r w:rsidRPr="001C46E6">
              <w:rPr>
                <w:rFonts w:ascii="Tahoma" w:hAnsi="Tahoma" w:cs="Tahoma"/>
                <w:sz w:val="14"/>
              </w:rPr>
              <w:t xml:space="preserve"> Intune (Usuario y Dispositivo)</w:t>
            </w:r>
            <w:bookmarkEnd w:id="195"/>
            <w:bookmarkEnd w:id="196"/>
          </w:p>
        </w:tc>
        <w:tc>
          <w:tcPr>
            <w:tcW w:w="450" w:type="dxa"/>
            <w:tcBorders>
              <w:bottom w:val="single" w:sz="4" w:space="0" w:color="auto"/>
            </w:tcBorders>
            <w:shd w:val="clear" w:color="auto" w:fill="FABF8F"/>
            <w:vAlign w:val="center"/>
          </w:tcPr>
          <w:p w:rsidR="001A63C6" w:rsidRPr="001C46E6" w:rsidRDefault="00F60853" w:rsidP="00AA19FE">
            <w:pPr>
              <w:pStyle w:val="TableText"/>
              <w:widowControl w:val="0"/>
              <w:rPr>
                <w:b/>
                <w:color w:val="0000FF"/>
                <w:sz w:val="13"/>
                <w:szCs w:val="13"/>
                <w:u w:val="single"/>
              </w:rPr>
            </w:pPr>
            <w:hyperlink w:anchor="_36_Core_CAL" w:history="1">
              <w:r w:rsidR="0076205F" w:rsidRPr="001C46E6">
                <w:rPr>
                  <w:rStyle w:val="Hyperlink"/>
                  <w:b/>
                  <w:sz w:val="13"/>
                  <w:szCs w:val="13"/>
                </w:rPr>
                <w:t>36</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E2E58" w:rsidRPr="001C46E6" w:rsidTr="006B1F3F">
        <w:trPr>
          <w:trHeight w:val="145"/>
        </w:trPr>
        <w:tc>
          <w:tcPr>
            <w:tcW w:w="2734" w:type="dxa"/>
            <w:gridSpan w:val="2"/>
            <w:tcBorders>
              <w:bottom w:val="single" w:sz="4" w:space="0" w:color="auto"/>
            </w:tcBorders>
            <w:shd w:val="clear" w:color="auto" w:fill="auto"/>
            <w:vAlign w:val="center"/>
          </w:tcPr>
          <w:p w:rsidR="001A63C6" w:rsidRPr="001E3563" w:rsidRDefault="001A63C6" w:rsidP="006B61AF">
            <w:pPr>
              <w:pStyle w:val="ProductNames"/>
              <w:spacing w:beforeLines="20" w:before="48" w:afterLines="20" w:after="48"/>
              <w:rPr>
                <w:rFonts w:ascii="Tahoma" w:hAnsi="Tahoma" w:cs="Tahoma"/>
                <w:sz w:val="14"/>
                <w:lang w:val="es-ES"/>
              </w:rPr>
            </w:pPr>
            <w:bookmarkStart w:id="197" w:name="_Toc336337929"/>
            <w:bookmarkStart w:id="198" w:name="_Toc352232972"/>
            <w:r w:rsidRPr="001E3563">
              <w:rPr>
                <w:rFonts w:ascii="Tahoma" w:hAnsi="Tahoma" w:cs="Tahoma"/>
                <w:sz w:val="14"/>
                <w:lang w:val="es-ES"/>
              </w:rPr>
              <w:t>Core CAL Suite (Usuario y Dispositivo)</w:t>
            </w:r>
            <w:bookmarkEnd w:id="197"/>
            <w:bookmarkEnd w:id="198"/>
          </w:p>
        </w:tc>
        <w:tc>
          <w:tcPr>
            <w:tcW w:w="450" w:type="dxa"/>
            <w:tcBorders>
              <w:bottom w:val="single" w:sz="4" w:space="0" w:color="auto"/>
            </w:tcBorders>
            <w:shd w:val="clear" w:color="auto" w:fill="auto"/>
            <w:vAlign w:val="center"/>
          </w:tcPr>
          <w:p w:rsidR="001A63C6" w:rsidRPr="001C46E6" w:rsidRDefault="00F60853" w:rsidP="002C5924">
            <w:pPr>
              <w:pStyle w:val="TableText"/>
              <w:widowControl w:val="0"/>
              <w:rPr>
                <w:rStyle w:val="EndnoteReference"/>
                <w:color w:val="0000FF"/>
                <w:sz w:val="13"/>
                <w:szCs w:val="13"/>
                <w:u w:val="single"/>
              </w:rPr>
            </w:pPr>
            <w:hyperlink w:anchor="_36_Core_CAL" w:history="1">
              <w:r w:rsidR="0076205F" w:rsidRPr="001C46E6">
                <w:rPr>
                  <w:rStyle w:val="Hyperlink"/>
                  <w:b/>
                  <w:sz w:val="13"/>
                  <w:szCs w:val="13"/>
                </w:rPr>
                <w:t>36</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 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E</w:t>
            </w:r>
            <w:r w:rsidRPr="001C46E6">
              <w:rPr>
                <w:rFonts w:ascii="Tahoma" w:hAnsi="Tahoma" w:cs="Tahoma"/>
                <w:sz w:val="13"/>
              </w:rPr>
              <w:t>,ST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EF228F" w:rsidRPr="001C46E6" w:rsidTr="006B1F3F">
        <w:trPr>
          <w:trHeight w:val="145"/>
        </w:trPr>
        <w:tc>
          <w:tcPr>
            <w:tcW w:w="2734" w:type="dxa"/>
            <w:gridSpan w:val="2"/>
            <w:tcBorders>
              <w:bottom w:val="single" w:sz="4" w:space="0" w:color="auto"/>
            </w:tcBorders>
            <w:shd w:val="clear" w:color="auto" w:fill="FABF8F"/>
            <w:vAlign w:val="center"/>
          </w:tcPr>
          <w:p w:rsidR="001A63C6" w:rsidRPr="001E3563" w:rsidRDefault="001A63C6" w:rsidP="006B61AF">
            <w:pPr>
              <w:pStyle w:val="ProductNames"/>
              <w:spacing w:beforeLines="20" w:before="48" w:afterLines="20" w:after="48"/>
              <w:rPr>
                <w:rFonts w:ascii="Tahoma" w:hAnsi="Tahoma" w:cs="Tahoma"/>
                <w:sz w:val="14"/>
                <w:lang w:val="fr-FR"/>
              </w:rPr>
            </w:pPr>
            <w:bookmarkStart w:id="199" w:name="_Toc336337930"/>
            <w:bookmarkStart w:id="200" w:name="_Toc352232973"/>
            <w:r w:rsidRPr="001E3563">
              <w:rPr>
                <w:rFonts w:ascii="Tahoma" w:hAnsi="Tahoma" w:cs="Tahoma"/>
                <w:sz w:val="14"/>
                <w:lang w:val="fr-FR"/>
              </w:rPr>
              <w:t>Core Infrastructure Server Suite Standard</w:t>
            </w:r>
            <w:bookmarkEnd w:id="199"/>
            <w:bookmarkEnd w:id="200"/>
          </w:p>
        </w:tc>
        <w:tc>
          <w:tcPr>
            <w:tcW w:w="450" w:type="dxa"/>
            <w:tcBorders>
              <w:bottom w:val="single" w:sz="4" w:space="0" w:color="auto"/>
            </w:tcBorders>
            <w:shd w:val="clear" w:color="auto" w:fill="FABF8F"/>
            <w:vAlign w:val="center"/>
          </w:tcPr>
          <w:p w:rsidR="001A63C6" w:rsidRPr="001C46E6" w:rsidRDefault="00F60853" w:rsidP="002C5924">
            <w:pPr>
              <w:pStyle w:val="TableText"/>
              <w:widowControl w:val="0"/>
              <w:rPr>
                <w:rStyle w:val="EndnoteReference"/>
                <w:color w:val="0000FF"/>
                <w:sz w:val="13"/>
                <w:szCs w:val="13"/>
                <w:u w:val="single"/>
              </w:rPr>
            </w:pPr>
            <w:hyperlink w:anchor="_37_Core_Infrastructure" w:history="1">
              <w:r w:rsidR="000D77F6" w:rsidRPr="001C46E6">
                <w:rPr>
                  <w:rStyle w:val="Hyperlink"/>
                  <w:b/>
                  <w:sz w:val="13"/>
                  <w:szCs w:val="13"/>
                </w:rPr>
                <w:t>37</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E3563" w:rsidRDefault="001A63C6" w:rsidP="006B61AF">
            <w:pPr>
              <w:pStyle w:val="ProductNames"/>
              <w:spacing w:beforeLines="20" w:before="48" w:afterLines="20" w:after="48"/>
              <w:rPr>
                <w:rFonts w:ascii="Tahoma" w:hAnsi="Tahoma" w:cs="Tahoma"/>
                <w:sz w:val="14"/>
                <w:lang w:val="fr-FR"/>
              </w:rPr>
            </w:pPr>
            <w:bookmarkStart w:id="201" w:name="_Toc336337931"/>
            <w:bookmarkStart w:id="202" w:name="_Toc352232974"/>
            <w:r w:rsidRPr="001E3563">
              <w:rPr>
                <w:rFonts w:ascii="Tahoma" w:hAnsi="Tahoma" w:cs="Tahoma"/>
                <w:sz w:val="14"/>
                <w:lang w:val="fr-FR"/>
              </w:rPr>
              <w:t>Core Infrastructure Server Suite Enterprise</w:t>
            </w:r>
            <w:bookmarkEnd w:id="201"/>
            <w:bookmarkEnd w:id="202"/>
          </w:p>
        </w:tc>
        <w:tc>
          <w:tcPr>
            <w:tcW w:w="450" w:type="dxa"/>
            <w:tcBorders>
              <w:bottom w:val="single" w:sz="4" w:space="0" w:color="auto"/>
            </w:tcBorders>
            <w:shd w:val="clear" w:color="auto" w:fill="auto"/>
            <w:vAlign w:val="center"/>
          </w:tcPr>
          <w:p w:rsidR="001A63C6" w:rsidRPr="001C46E6" w:rsidRDefault="00F60853" w:rsidP="002C5924">
            <w:pPr>
              <w:pStyle w:val="TableText"/>
              <w:widowControl w:val="0"/>
              <w:rPr>
                <w:rStyle w:val="EndnoteReference"/>
                <w:color w:val="0000FF"/>
                <w:sz w:val="13"/>
                <w:szCs w:val="13"/>
                <w:u w:val="single"/>
              </w:rPr>
            </w:pPr>
            <w:hyperlink w:anchor="_38_Core_Infrastructure" w:history="1">
              <w:r w:rsidR="000D77F6" w:rsidRPr="001C46E6">
                <w:rPr>
                  <w:rStyle w:val="Hyperlink"/>
                  <w:b/>
                  <w:sz w:val="13"/>
                  <w:szCs w:val="13"/>
                </w:rPr>
                <w:t>38</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E3563" w:rsidRDefault="001A63C6" w:rsidP="006B61AF">
            <w:pPr>
              <w:pStyle w:val="ProductNames"/>
              <w:spacing w:beforeLines="20" w:before="48" w:afterLines="20" w:after="48"/>
              <w:rPr>
                <w:rFonts w:ascii="Tahoma" w:hAnsi="Tahoma" w:cs="Tahoma"/>
                <w:sz w:val="14"/>
                <w:lang w:val="fr-FR"/>
              </w:rPr>
            </w:pPr>
            <w:bookmarkStart w:id="203" w:name="_Toc336337932"/>
            <w:bookmarkStart w:id="204" w:name="_Toc352232975"/>
            <w:r w:rsidRPr="001E3563">
              <w:rPr>
                <w:rFonts w:ascii="Tahoma" w:hAnsi="Tahoma" w:cs="Tahoma"/>
                <w:sz w:val="14"/>
                <w:lang w:val="fr-FR"/>
              </w:rPr>
              <w:t>Core Infrastructure Server Suite Datacenter</w:t>
            </w:r>
            <w:bookmarkEnd w:id="203"/>
            <w:bookmarkEnd w:id="204"/>
          </w:p>
        </w:tc>
        <w:tc>
          <w:tcPr>
            <w:tcW w:w="450" w:type="dxa"/>
            <w:tcBorders>
              <w:bottom w:val="single" w:sz="4" w:space="0" w:color="auto"/>
            </w:tcBorders>
            <w:shd w:val="clear" w:color="auto" w:fill="FABF8F"/>
            <w:vAlign w:val="center"/>
          </w:tcPr>
          <w:p w:rsidR="001A63C6" w:rsidRPr="001C46E6" w:rsidRDefault="00F60853" w:rsidP="002C5924">
            <w:pPr>
              <w:pStyle w:val="TableText"/>
              <w:widowControl w:val="0"/>
              <w:rPr>
                <w:rStyle w:val="EndnoteReference"/>
                <w:color w:val="0000FF"/>
                <w:sz w:val="13"/>
                <w:szCs w:val="13"/>
                <w:u w:val="single"/>
              </w:rPr>
            </w:pPr>
            <w:hyperlink w:anchor="_39_Core_Infrastructure" w:history="1">
              <w:r w:rsidR="000D77F6" w:rsidRPr="001C46E6">
                <w:rPr>
                  <w:rStyle w:val="Hyperlink"/>
                  <w:b/>
                  <w:sz w:val="13"/>
                  <w:szCs w:val="13"/>
                </w:rPr>
                <w:t>39</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lang w:eastAsia="ja-JP"/>
              </w:rPr>
            </w:pPr>
            <w:r w:rsidRPr="001C46E6">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lang w:eastAsia="ja-JP"/>
              </w:rPr>
            </w:pPr>
            <w:r w:rsidRPr="001C46E6">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lang w:eastAsia="ja-JP"/>
              </w:rPr>
            </w:pPr>
            <w:r w:rsidRPr="001C46E6">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lang w:eastAsia="ja-JP"/>
              </w:rPr>
            </w:pPr>
            <w:r w:rsidRPr="001C46E6">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lang w:eastAsia="ja-JP"/>
              </w:rPr>
            </w:pPr>
            <w:r w:rsidRPr="001C46E6">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lang w:eastAsia="ja-JP"/>
              </w:rPr>
            </w:pPr>
            <w:r w:rsidRPr="001C46E6">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szCs w:val="18"/>
              </w:rPr>
            </w:pPr>
            <w:bookmarkStart w:id="205" w:name="_Toc336337935"/>
            <w:bookmarkStart w:id="206" w:name="_Toc352232976"/>
            <w:r w:rsidRPr="001C46E6">
              <w:rPr>
                <w:rFonts w:ascii="Tahoma" w:hAnsi="Tahoma" w:cs="Tahoma"/>
                <w:color w:val="000000"/>
                <w:sz w:val="14"/>
                <w:szCs w:val="18"/>
              </w:rPr>
              <w:t>Dynamics CRM Online Extra Storage</w:t>
            </w:r>
            <w:bookmarkEnd w:id="205"/>
            <w:bookmarkEnd w:id="206"/>
          </w:p>
        </w:tc>
        <w:tc>
          <w:tcPr>
            <w:tcW w:w="450" w:type="dxa"/>
            <w:tcBorders>
              <w:bottom w:val="single" w:sz="4" w:space="0" w:color="auto"/>
            </w:tcBorders>
            <w:shd w:val="clear" w:color="auto" w:fill="auto"/>
            <w:vAlign w:val="center"/>
          </w:tcPr>
          <w:p w:rsidR="001A63C6" w:rsidRPr="001C46E6" w:rsidRDefault="00F60853" w:rsidP="002C5924">
            <w:pPr>
              <w:pStyle w:val="TableText"/>
              <w:widowControl w:val="0"/>
              <w:rPr>
                <w:rStyle w:val="EndnoteReference"/>
                <w:rFonts w:cs="Tahoma"/>
                <w:color w:val="0000FF"/>
                <w:sz w:val="13"/>
                <w:szCs w:val="13"/>
                <w:u w:val="single"/>
              </w:rPr>
            </w:pPr>
            <w:hyperlink w:anchor="_4240_Dynamics_CRM" w:history="1">
              <w:r w:rsidR="000D77F6" w:rsidRPr="001C46E6">
                <w:rPr>
                  <w:rStyle w:val="Hyperlink"/>
                  <w:b/>
                  <w:sz w:val="13"/>
                  <w:szCs w:val="13"/>
                </w:rPr>
                <w:t>40</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jc w:val="left"/>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szCs w:val="18"/>
              </w:rPr>
            </w:pPr>
            <w:bookmarkStart w:id="207" w:name="_Toc336337936"/>
            <w:bookmarkStart w:id="208" w:name="_Toc352232977"/>
            <w:r w:rsidRPr="001C46E6">
              <w:rPr>
                <w:rFonts w:ascii="Tahoma" w:hAnsi="Tahoma" w:cs="Tahoma"/>
                <w:color w:val="000000"/>
                <w:sz w:val="14"/>
                <w:szCs w:val="18"/>
              </w:rPr>
              <w:t>Dynamics CRM Online Por Usuario</w:t>
            </w:r>
            <w:bookmarkEnd w:id="207"/>
            <w:bookmarkEnd w:id="208"/>
          </w:p>
        </w:tc>
        <w:tc>
          <w:tcPr>
            <w:tcW w:w="450" w:type="dxa"/>
            <w:tcBorders>
              <w:bottom w:val="single" w:sz="4" w:space="0" w:color="auto"/>
            </w:tcBorders>
            <w:shd w:val="clear" w:color="auto" w:fill="FABF8F"/>
            <w:vAlign w:val="center"/>
          </w:tcPr>
          <w:p w:rsidR="001A63C6" w:rsidRPr="001C46E6" w:rsidRDefault="00F60853" w:rsidP="002C5924">
            <w:pPr>
              <w:pStyle w:val="TableText"/>
              <w:widowControl w:val="0"/>
              <w:rPr>
                <w:rStyle w:val="EndnoteReference"/>
                <w:rFonts w:cs="Tahoma"/>
                <w:color w:val="0000FF"/>
                <w:sz w:val="13"/>
                <w:szCs w:val="13"/>
                <w:u w:val="single"/>
              </w:rPr>
            </w:pPr>
            <w:hyperlink w:anchor="_40_Dynamics_CRM" w:history="1">
              <w:r w:rsidR="000D77F6" w:rsidRPr="001C46E6">
                <w:rPr>
                  <w:rStyle w:val="Hyperlink"/>
                  <w:b/>
                  <w:sz w:val="13"/>
                  <w:szCs w:val="13"/>
                </w:rPr>
                <w:t>40</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jc w:val="left"/>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szCs w:val="18"/>
              </w:rPr>
            </w:pPr>
            <w:bookmarkStart w:id="209" w:name="_Toc336337937"/>
            <w:bookmarkStart w:id="210" w:name="_Toc352232978"/>
            <w:r w:rsidRPr="001C46E6">
              <w:rPr>
                <w:rFonts w:ascii="Tahoma" w:hAnsi="Tahoma" w:cs="Tahoma"/>
                <w:color w:val="000000"/>
                <w:sz w:val="14"/>
                <w:szCs w:val="18"/>
              </w:rPr>
              <w:t>Dynamics CRM Online para SA</w:t>
            </w:r>
            <w:bookmarkEnd w:id="209"/>
            <w:bookmarkEnd w:id="210"/>
          </w:p>
        </w:tc>
        <w:bookmarkStart w:id="211" w:name="_Hlt336250996"/>
        <w:tc>
          <w:tcPr>
            <w:tcW w:w="450" w:type="dxa"/>
            <w:tcBorders>
              <w:bottom w:val="single" w:sz="4" w:space="0" w:color="auto"/>
            </w:tcBorders>
            <w:shd w:val="clear" w:color="auto" w:fill="auto"/>
            <w:vAlign w:val="center"/>
          </w:tcPr>
          <w:p w:rsidR="001A63C6" w:rsidRPr="001C46E6" w:rsidRDefault="000D77F6" w:rsidP="002C5924">
            <w:pPr>
              <w:pStyle w:val="TableText"/>
              <w:widowControl w:val="0"/>
              <w:rPr>
                <w:rStyle w:val="EndnoteReference"/>
                <w:rFonts w:cs="Tahoma"/>
                <w:color w:val="0000FF"/>
                <w:sz w:val="13"/>
                <w:szCs w:val="13"/>
                <w:u w:val="single"/>
              </w:rPr>
            </w:pPr>
            <w:r w:rsidRPr="001C46E6">
              <w:fldChar w:fldCharType="begin"/>
            </w:r>
            <w:r w:rsidRPr="001C46E6">
              <w:instrText xml:space="preserve">HYPERLINK \l "_40_Dynamics_CRM" </w:instrText>
            </w:r>
            <w:r w:rsidRPr="001C46E6">
              <w:fldChar w:fldCharType="separate"/>
            </w:r>
            <w:r w:rsidRPr="001C46E6">
              <w:rPr>
                <w:rStyle w:val="Hyperlink"/>
                <w:b/>
                <w:sz w:val="13"/>
                <w:szCs w:val="13"/>
              </w:rPr>
              <w:t>40</w:t>
            </w:r>
            <w:r w:rsidRPr="001C46E6">
              <w:fldChar w:fldCharType="end"/>
            </w:r>
            <w:bookmarkEnd w:id="211"/>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jc w:val="left"/>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vAlign w:val="center"/>
          </w:tcPr>
          <w:p w:rsidR="001A63C6" w:rsidRPr="001E3563" w:rsidRDefault="001A63C6" w:rsidP="006B61AF">
            <w:pPr>
              <w:pStyle w:val="ProductNames"/>
              <w:spacing w:beforeLines="20" w:before="48" w:afterLines="20" w:after="48"/>
              <w:rPr>
                <w:rFonts w:ascii="Tahoma" w:hAnsi="Tahoma" w:cs="Tahoma"/>
                <w:sz w:val="14"/>
                <w:lang w:val="es-ES"/>
              </w:rPr>
            </w:pPr>
            <w:bookmarkStart w:id="212" w:name="_Toc336337942"/>
            <w:bookmarkStart w:id="213" w:name="_Toc352232979"/>
            <w:r w:rsidRPr="001E3563">
              <w:rPr>
                <w:rFonts w:ascii="Tahoma" w:hAnsi="Tahoma" w:cs="Tahoma"/>
                <w:sz w:val="14"/>
                <w:lang w:val="es-ES"/>
              </w:rPr>
              <w:t>Enterprise CAL Suite Bridge para Office 365 (Usuario y Dispositivo)</w:t>
            </w:r>
            <w:bookmarkEnd w:id="212"/>
            <w:bookmarkEnd w:id="213"/>
          </w:p>
        </w:tc>
        <w:tc>
          <w:tcPr>
            <w:tcW w:w="450" w:type="dxa"/>
            <w:tcBorders>
              <w:bottom w:val="single" w:sz="4" w:space="0" w:color="auto"/>
            </w:tcBorders>
            <w:shd w:val="clear" w:color="auto" w:fill="FABF8F"/>
            <w:vAlign w:val="center"/>
          </w:tcPr>
          <w:p w:rsidR="001A63C6" w:rsidRPr="001C46E6" w:rsidRDefault="00F60853" w:rsidP="002C5924">
            <w:pPr>
              <w:pStyle w:val="TableText"/>
              <w:widowControl w:val="0"/>
              <w:rPr>
                <w:b/>
                <w:color w:val="0000FF"/>
                <w:sz w:val="13"/>
                <w:szCs w:val="13"/>
                <w:u w:val="single"/>
              </w:rPr>
            </w:pPr>
            <w:hyperlink w:anchor="_41_Enterprise_CAL" w:history="1">
              <w:r w:rsidR="000D77F6" w:rsidRPr="001C46E6">
                <w:rPr>
                  <w:rStyle w:val="Hyperlink"/>
                  <w:b/>
                  <w:sz w:val="13"/>
                  <w:szCs w:val="13"/>
                </w:rPr>
                <w:t>41</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4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E3563" w:rsidRDefault="001A63C6" w:rsidP="00C5389E">
            <w:pPr>
              <w:pStyle w:val="ProductNames"/>
              <w:spacing w:beforeLines="20" w:before="48" w:afterLines="20" w:after="48"/>
              <w:rPr>
                <w:rFonts w:ascii="Tahoma" w:hAnsi="Tahoma" w:cs="Tahoma"/>
                <w:sz w:val="14"/>
                <w:lang w:val="es-ES"/>
              </w:rPr>
            </w:pPr>
            <w:bookmarkStart w:id="214" w:name="_Toc336337943"/>
            <w:bookmarkStart w:id="215" w:name="_Toc352232980"/>
            <w:r w:rsidRPr="001E3563">
              <w:rPr>
                <w:rFonts w:ascii="Tahoma" w:hAnsi="Tahoma" w:cs="Tahoma"/>
                <w:sz w:val="14"/>
                <w:lang w:val="es-ES"/>
              </w:rPr>
              <w:t>Enterprise CAL Suite Bridge para Office 365 y Windows</w:t>
            </w:r>
            <w:r w:rsidR="00AD1CCF" w:rsidRPr="001E3563">
              <w:rPr>
                <w:rFonts w:ascii="Tahoma" w:hAnsi="Tahoma" w:cs="Tahoma"/>
                <w:sz w:val="14"/>
                <w:vertAlign w:val="superscript"/>
                <w:lang w:val="es-ES"/>
              </w:rPr>
              <w:t>®</w:t>
            </w:r>
            <w:r w:rsidRPr="001E3563">
              <w:rPr>
                <w:rFonts w:ascii="Tahoma" w:hAnsi="Tahoma" w:cs="Tahoma"/>
                <w:sz w:val="14"/>
                <w:lang w:val="es-ES"/>
              </w:rPr>
              <w:t xml:space="preserve"> Intune (Usuario</w:t>
            </w:r>
            <w:r w:rsidR="00C5389E" w:rsidRPr="001E3563">
              <w:rPr>
                <w:rFonts w:ascii="Tahoma" w:hAnsi="Tahoma" w:cs="Tahoma"/>
                <w:sz w:val="14"/>
                <w:lang w:val="es-ES"/>
              </w:rPr>
              <w:t> </w:t>
            </w:r>
            <w:r w:rsidRPr="001E3563">
              <w:rPr>
                <w:rFonts w:ascii="Tahoma" w:hAnsi="Tahoma" w:cs="Tahoma"/>
                <w:sz w:val="14"/>
                <w:lang w:val="es-ES"/>
              </w:rPr>
              <w:t>y</w:t>
            </w:r>
            <w:r w:rsidR="00C5389E" w:rsidRPr="001E3563">
              <w:rPr>
                <w:rFonts w:ascii="Tahoma" w:hAnsi="Tahoma" w:cs="Tahoma"/>
                <w:sz w:val="14"/>
                <w:lang w:val="es-ES"/>
              </w:rPr>
              <w:t> </w:t>
            </w:r>
            <w:r w:rsidRPr="001E3563">
              <w:rPr>
                <w:rFonts w:ascii="Tahoma" w:hAnsi="Tahoma" w:cs="Tahoma"/>
                <w:sz w:val="14"/>
                <w:lang w:val="es-ES"/>
              </w:rPr>
              <w:t>Dispositivo)</w:t>
            </w:r>
            <w:bookmarkEnd w:id="214"/>
            <w:bookmarkEnd w:id="215"/>
          </w:p>
        </w:tc>
        <w:tc>
          <w:tcPr>
            <w:tcW w:w="450" w:type="dxa"/>
            <w:tcBorders>
              <w:bottom w:val="single" w:sz="4" w:space="0" w:color="auto"/>
            </w:tcBorders>
            <w:shd w:val="clear" w:color="auto" w:fill="auto"/>
            <w:vAlign w:val="center"/>
          </w:tcPr>
          <w:p w:rsidR="001A63C6" w:rsidRPr="001C46E6" w:rsidRDefault="00F60853" w:rsidP="001A63C6">
            <w:pPr>
              <w:pStyle w:val="TableText"/>
              <w:widowControl w:val="0"/>
              <w:rPr>
                <w:b/>
                <w:color w:val="0000FF"/>
                <w:sz w:val="13"/>
                <w:szCs w:val="13"/>
                <w:u w:val="single"/>
              </w:rPr>
            </w:pPr>
            <w:hyperlink w:anchor="_41_Enterprise_CAL" w:history="1">
              <w:r w:rsidR="000D77F6" w:rsidRPr="001C46E6">
                <w:rPr>
                  <w:rStyle w:val="Hyperlink"/>
                  <w:b/>
                  <w:sz w:val="13"/>
                  <w:szCs w:val="13"/>
                </w:rPr>
                <w:t>41</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4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278"/>
        </w:trPr>
        <w:tc>
          <w:tcPr>
            <w:tcW w:w="2734" w:type="dxa"/>
            <w:gridSpan w:val="2"/>
            <w:tcBorders>
              <w:bottom w:val="single" w:sz="4" w:space="0" w:color="auto"/>
            </w:tcBorders>
            <w:shd w:val="clear" w:color="auto" w:fill="FABF8F"/>
            <w:vAlign w:val="center"/>
          </w:tcPr>
          <w:p w:rsidR="001A63C6" w:rsidRPr="001E3563" w:rsidRDefault="001A63C6" w:rsidP="006B61AF">
            <w:pPr>
              <w:pStyle w:val="ProductNames"/>
              <w:spacing w:beforeLines="20" w:before="48" w:afterLines="20" w:after="48"/>
              <w:rPr>
                <w:rFonts w:ascii="Tahoma" w:hAnsi="Tahoma" w:cs="Tahoma"/>
                <w:sz w:val="14"/>
                <w:lang w:val="es-ES"/>
              </w:rPr>
            </w:pPr>
            <w:bookmarkStart w:id="216" w:name="_Toc336337944"/>
            <w:bookmarkStart w:id="217" w:name="_Toc352232981"/>
            <w:r w:rsidRPr="001E3563">
              <w:rPr>
                <w:rFonts w:ascii="Tahoma" w:hAnsi="Tahoma" w:cs="Tahoma"/>
                <w:sz w:val="14"/>
                <w:lang w:val="es-ES"/>
              </w:rPr>
              <w:t>Enterprise CAL Suite Bridge para Windows</w:t>
            </w:r>
            <w:r w:rsidR="00AD1CCF" w:rsidRPr="001E3563">
              <w:rPr>
                <w:rFonts w:ascii="Tahoma" w:hAnsi="Tahoma" w:cs="Tahoma"/>
                <w:sz w:val="14"/>
                <w:vertAlign w:val="superscript"/>
                <w:lang w:val="es-ES"/>
              </w:rPr>
              <w:t>®</w:t>
            </w:r>
            <w:r w:rsidRPr="001E3563">
              <w:rPr>
                <w:rFonts w:ascii="Tahoma" w:hAnsi="Tahoma" w:cs="Tahoma"/>
                <w:sz w:val="14"/>
                <w:lang w:val="es-ES"/>
              </w:rPr>
              <w:t xml:space="preserve"> Intune (Usuario y Dispositivo)</w:t>
            </w:r>
            <w:bookmarkEnd w:id="216"/>
            <w:bookmarkEnd w:id="217"/>
          </w:p>
        </w:tc>
        <w:tc>
          <w:tcPr>
            <w:tcW w:w="450" w:type="dxa"/>
            <w:tcBorders>
              <w:bottom w:val="single" w:sz="4" w:space="0" w:color="auto"/>
            </w:tcBorders>
            <w:shd w:val="clear" w:color="auto" w:fill="FABF8F"/>
            <w:vAlign w:val="center"/>
          </w:tcPr>
          <w:p w:rsidR="001A63C6" w:rsidRPr="001C46E6" w:rsidRDefault="00F60853" w:rsidP="00AA19FE">
            <w:pPr>
              <w:pStyle w:val="TableText"/>
              <w:widowControl w:val="0"/>
              <w:rPr>
                <w:b/>
                <w:color w:val="0000FF"/>
                <w:sz w:val="13"/>
                <w:szCs w:val="13"/>
                <w:u w:val="single"/>
              </w:rPr>
            </w:pPr>
            <w:hyperlink w:anchor="_41_Enterprise_CAL" w:history="1">
              <w:r w:rsidR="000D77F6" w:rsidRPr="001C46E6">
                <w:rPr>
                  <w:rStyle w:val="Hyperlink"/>
                  <w:b/>
                  <w:sz w:val="13"/>
                  <w:szCs w:val="13"/>
                </w:rPr>
                <w:t>41</w:t>
              </w:r>
            </w:hyperlink>
            <w:hyperlink w:anchor="Srv_45EntCALBridgeWinIntune" w:history="1"/>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40"/>
              <w:rPr>
                <w:rFonts w:ascii="Tahoma" w:hAnsi="Tahoma" w:cs="Tahoma"/>
                <w:sz w:val="13"/>
              </w:rPr>
            </w:pPr>
            <w:r w:rsidRPr="001C46E6">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E3563" w:rsidRDefault="001A63C6" w:rsidP="006B61AF">
            <w:pPr>
              <w:pStyle w:val="ProductNames"/>
              <w:spacing w:beforeLines="20" w:before="48" w:afterLines="20" w:after="48"/>
              <w:rPr>
                <w:rFonts w:ascii="Tahoma" w:hAnsi="Tahoma" w:cs="Tahoma"/>
                <w:sz w:val="14"/>
                <w:lang w:val="es-ES"/>
              </w:rPr>
            </w:pPr>
            <w:bookmarkStart w:id="218" w:name="_Toc336337945"/>
            <w:bookmarkStart w:id="219" w:name="_Toc352232982"/>
            <w:r w:rsidRPr="001E3563">
              <w:rPr>
                <w:rFonts w:ascii="Tahoma" w:hAnsi="Tahoma" w:cs="Tahoma"/>
                <w:sz w:val="14"/>
                <w:lang w:val="es-ES"/>
              </w:rPr>
              <w:t xml:space="preserve">Enterprise CAL Suite </w:t>
            </w:r>
            <w:r w:rsidR="00C5389E" w:rsidRPr="001E3563">
              <w:rPr>
                <w:rFonts w:ascii="Tahoma" w:hAnsi="Tahoma" w:cs="Tahoma"/>
                <w:sz w:val="14"/>
                <w:lang w:val="es-ES"/>
              </w:rPr>
              <w:br/>
            </w:r>
            <w:r w:rsidRPr="001E3563">
              <w:rPr>
                <w:rFonts w:ascii="Tahoma" w:hAnsi="Tahoma" w:cs="Tahoma"/>
                <w:sz w:val="14"/>
                <w:lang w:val="es-ES"/>
              </w:rPr>
              <w:t>(Usuario y Dispositivo)</w:t>
            </w:r>
            <w:bookmarkEnd w:id="218"/>
            <w:bookmarkEnd w:id="219"/>
            <w:r w:rsidRPr="001E3563">
              <w:rPr>
                <w:rFonts w:ascii="Tahoma" w:hAnsi="Tahoma" w:cs="Tahoma"/>
                <w:sz w:val="14"/>
                <w:lang w:val="es-ES"/>
              </w:rPr>
              <w:t xml:space="preserve"> </w:t>
            </w:r>
          </w:p>
        </w:tc>
        <w:tc>
          <w:tcPr>
            <w:tcW w:w="450" w:type="dxa"/>
            <w:tcBorders>
              <w:bottom w:val="single" w:sz="4" w:space="0" w:color="auto"/>
            </w:tcBorders>
            <w:shd w:val="clear" w:color="auto" w:fill="auto"/>
            <w:vAlign w:val="center"/>
          </w:tcPr>
          <w:p w:rsidR="001A63C6" w:rsidRPr="001C46E6" w:rsidRDefault="00F60853" w:rsidP="00D11241">
            <w:pPr>
              <w:pStyle w:val="TableText"/>
              <w:widowControl w:val="0"/>
              <w:rPr>
                <w:rStyle w:val="EndnoteReference"/>
                <w:color w:val="0000FF"/>
                <w:sz w:val="13"/>
                <w:szCs w:val="13"/>
                <w:u w:val="single"/>
              </w:rPr>
            </w:pPr>
            <w:hyperlink w:anchor="_42_Enterprise_CAL" w:history="1">
              <w:r w:rsidR="000D77F6" w:rsidRPr="001C46E6">
                <w:rPr>
                  <w:rStyle w:val="Hyperlink"/>
                  <w:b/>
                  <w:sz w:val="13"/>
                  <w:szCs w:val="13"/>
                </w:rPr>
                <w:t>42</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40"/>
              <w:rPr>
                <w:rFonts w:ascii="Tahoma" w:hAnsi="Tahoma" w:cs="Tahoma"/>
                <w:sz w:val="13"/>
              </w:rPr>
            </w:pPr>
            <w:r w:rsidRPr="001C46E6">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bCs/>
                <w:color w:val="000000"/>
                <w:sz w:val="13"/>
              </w:rPr>
              <w:t>13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bCs/>
                <w:color w:val="000000"/>
                <w:sz w:val="13"/>
              </w:rPr>
              <w:t>10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 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1A63C6">
            <w:pPr>
              <w:pStyle w:val="ProductNames"/>
              <w:rPr>
                <w:rFonts w:ascii="Tahoma" w:hAnsi="Tahoma" w:cs="Tahoma"/>
                <w:sz w:val="14"/>
              </w:rPr>
            </w:pPr>
            <w:bookmarkStart w:id="220" w:name="_Toc352232983"/>
            <w:r w:rsidRPr="001C46E6">
              <w:rPr>
                <w:rFonts w:ascii="Tahoma" w:hAnsi="Tahoma" w:cs="Tahoma"/>
                <w:sz w:val="14"/>
              </w:rPr>
              <w:t>CAL de Exchange Enterprise con Services 2013</w:t>
            </w:r>
            <w:bookmarkEnd w:id="220"/>
          </w:p>
        </w:tc>
        <w:tc>
          <w:tcPr>
            <w:tcW w:w="450" w:type="dxa"/>
            <w:tcBorders>
              <w:bottom w:val="single" w:sz="4" w:space="0" w:color="auto"/>
            </w:tcBorders>
            <w:shd w:val="clear" w:color="auto" w:fill="FABF8F"/>
            <w:vAlign w:val="center"/>
          </w:tcPr>
          <w:p w:rsidR="001A63C6" w:rsidRPr="001C46E6" w:rsidRDefault="00F60853" w:rsidP="00D11241">
            <w:pPr>
              <w:pStyle w:val="TableText"/>
              <w:widowControl w:val="0"/>
              <w:rPr>
                <w:b/>
                <w:sz w:val="13"/>
                <w:szCs w:val="13"/>
                <w:u w:val="single"/>
              </w:rPr>
            </w:pPr>
            <w:hyperlink w:anchor="_43_Exchange_Enterprise" w:history="1">
              <w:r w:rsidR="000D77F6" w:rsidRPr="001C46E6">
                <w:rPr>
                  <w:rStyle w:val="Hyperlink"/>
                  <w:b/>
                  <w:sz w:val="13"/>
                  <w:szCs w:val="13"/>
                </w:rPr>
                <w:t>43</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40"/>
              <w:rPr>
                <w:rFonts w:ascii="Tahoma" w:hAnsi="Tahoma" w:cs="Tahoma"/>
                <w:sz w:val="13"/>
              </w:rPr>
            </w:pPr>
            <w:r w:rsidRPr="001C46E6">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r w:rsidRPr="001C46E6">
              <w:rPr>
                <w:rFonts w:ascii="Tahoma" w:hAnsi="Tahoma" w:cs="Tahoma"/>
                <w:bCs/>
                <w:color w:val="000000"/>
                <w:sz w:val="13"/>
              </w:rPr>
              <w:t>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r w:rsidRPr="001C46E6">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r w:rsidRPr="001C46E6">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r w:rsidRPr="001C46E6">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bCs/>
                <w:color w:val="000000"/>
                <w:sz w:val="13"/>
              </w:rPr>
            </w:pPr>
            <w:r w:rsidRPr="001C46E6">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865CFA">
            <w:pPr>
              <w:pStyle w:val="Heading2"/>
              <w:ind w:left="0"/>
              <w:rPr>
                <w:rFonts w:ascii="Tahoma" w:hAnsi="Tahoma" w:cs="Tahoma"/>
                <w:b w:val="0"/>
                <w:sz w:val="14"/>
              </w:rPr>
            </w:pPr>
            <w:bookmarkStart w:id="221" w:name="_Toc352232984"/>
            <w:r w:rsidRPr="001C46E6">
              <w:rPr>
                <w:rFonts w:ascii="Tahoma" w:hAnsi="Tahoma" w:cs="Tahoma"/>
                <w:b w:val="0"/>
                <w:sz w:val="14"/>
              </w:rPr>
              <w:t>CAL de Exchange Enterprise sin</w:t>
            </w:r>
            <w:r w:rsidR="00865CFA">
              <w:rPr>
                <w:rFonts w:ascii="Tahoma" w:hAnsi="Tahoma" w:cs="Tahoma"/>
                <w:b w:val="0"/>
                <w:sz w:val="14"/>
              </w:rPr>
              <w:t> </w:t>
            </w:r>
            <w:r w:rsidRPr="001C46E6">
              <w:rPr>
                <w:rFonts w:ascii="Tahoma" w:hAnsi="Tahoma" w:cs="Tahoma"/>
                <w:b w:val="0"/>
                <w:sz w:val="14"/>
              </w:rPr>
              <w:t>Services</w:t>
            </w:r>
            <w:r w:rsidR="00865CFA">
              <w:rPr>
                <w:rFonts w:ascii="Tahoma" w:hAnsi="Tahoma" w:cs="Tahoma"/>
                <w:b w:val="0"/>
                <w:sz w:val="14"/>
              </w:rPr>
              <w:t> </w:t>
            </w:r>
            <w:r w:rsidRPr="001C46E6">
              <w:rPr>
                <w:rFonts w:ascii="Tahoma" w:hAnsi="Tahoma" w:cs="Tahoma"/>
                <w:b w:val="0"/>
                <w:sz w:val="14"/>
              </w:rPr>
              <w:t>2013</w:t>
            </w:r>
            <w:bookmarkEnd w:id="221"/>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Heading2"/>
              <w:ind w:left="0"/>
              <w:rPr>
                <w:rFonts w:ascii="Tahoma" w:hAnsi="Tahoma" w:cs="Tahoma"/>
                <w:b w:val="0"/>
                <w:sz w:val="14"/>
              </w:rPr>
            </w:pPr>
            <w:bookmarkStart w:id="222" w:name="_Toc336337946"/>
            <w:bookmarkStart w:id="223" w:name="_Toc352232985"/>
            <w:r w:rsidRPr="001C46E6">
              <w:rPr>
                <w:rFonts w:ascii="Tahoma" w:hAnsi="Tahoma" w:cs="Tahoma"/>
                <w:b w:val="0"/>
                <w:sz w:val="14"/>
              </w:rPr>
              <w:t>Archivado de Exchange Online</w:t>
            </w:r>
            <w:bookmarkEnd w:id="222"/>
            <w:r w:rsidRPr="001C46E6">
              <w:rPr>
                <w:rFonts w:ascii="Tahoma" w:hAnsi="Tahoma" w:cs="Tahoma"/>
                <w:b w:val="0"/>
                <w:sz w:val="14"/>
              </w:rPr>
              <w:t xml:space="preserve"> para Exchange Server (SL de usuario)</w:t>
            </w:r>
            <w:bookmarkEnd w:id="223"/>
          </w:p>
        </w:tc>
        <w:tc>
          <w:tcPr>
            <w:tcW w:w="450" w:type="dxa"/>
            <w:tcBorders>
              <w:bottom w:val="single" w:sz="4" w:space="0" w:color="auto"/>
            </w:tcBorders>
            <w:shd w:val="clear" w:color="auto" w:fill="FABF8F"/>
            <w:vAlign w:val="center"/>
          </w:tcPr>
          <w:p w:rsidR="001A63C6" w:rsidRPr="001C46E6" w:rsidRDefault="00F60853" w:rsidP="00D11241">
            <w:pPr>
              <w:pStyle w:val="TableText"/>
              <w:widowControl w:val="0"/>
              <w:rPr>
                <w:b/>
                <w:color w:val="0000FF"/>
                <w:sz w:val="13"/>
                <w:szCs w:val="13"/>
                <w:u w:val="single"/>
              </w:rPr>
            </w:pPr>
            <w:hyperlink w:anchor="_44_Exchange_Online" w:history="1">
              <w:r w:rsidR="000D77F6" w:rsidRPr="001C46E6">
                <w:rPr>
                  <w:rStyle w:val="Hyperlink"/>
                  <w:b/>
                  <w:sz w:val="13"/>
                  <w:szCs w:val="13"/>
                </w:rPr>
                <w:t>44</w:t>
              </w:r>
            </w:hyperlink>
          </w:p>
        </w:tc>
        <w:tc>
          <w:tcPr>
            <w:tcW w:w="450" w:type="dxa"/>
            <w:tcBorders>
              <w:bottom w:val="single" w:sz="4" w:space="0" w:color="auto"/>
            </w:tcBorders>
            <w:shd w:val="clear" w:color="auto" w:fill="FABF8F"/>
            <w:vAlign w:val="center"/>
          </w:tcPr>
          <w:p w:rsidR="001A63C6" w:rsidRPr="001C46E6" w:rsidDel="00876599" w:rsidRDefault="001A63C6" w:rsidP="001A63C6">
            <w:pPr>
              <w:pStyle w:val="TableText"/>
              <w:widowControl w:val="0"/>
              <w:spacing w:before="8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D66F68">
            <w:pPr>
              <w:pStyle w:val="Heading3"/>
              <w:rPr>
                <w:rFonts w:ascii="Tahoma" w:hAnsi="Tahoma" w:cs="Tahoma"/>
                <w:b w:val="0"/>
              </w:rPr>
            </w:pPr>
            <w:bookmarkStart w:id="224" w:name="_Toc336337947"/>
            <w:bookmarkStart w:id="225" w:name="_Toc352232986"/>
            <w:r w:rsidRPr="001C46E6">
              <w:rPr>
                <w:rFonts w:ascii="Tahoma" w:hAnsi="Tahoma" w:cs="Tahoma"/>
                <w:b w:val="0"/>
                <w:sz w:val="14"/>
              </w:rPr>
              <w:t>Exchange Online Archiving para Exchange Server A (SL de usuario)</w:t>
            </w:r>
            <w:bookmarkEnd w:id="224"/>
            <w:bookmarkEnd w:id="225"/>
          </w:p>
        </w:tc>
        <w:tc>
          <w:tcPr>
            <w:tcW w:w="450" w:type="dxa"/>
            <w:tcBorders>
              <w:bottom w:val="single" w:sz="4" w:space="0" w:color="auto"/>
            </w:tcBorders>
            <w:shd w:val="clear" w:color="auto" w:fill="auto"/>
            <w:vAlign w:val="center"/>
          </w:tcPr>
          <w:p w:rsidR="001A63C6" w:rsidRPr="001C46E6" w:rsidRDefault="001A63C6" w:rsidP="00D66F68">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rPr>
            </w:pPr>
            <w:r w:rsidRPr="001C46E6">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1C46E6"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42B11">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EA31A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7E466C">
            <w:pPr>
              <w:pStyle w:val="TableText"/>
              <w:widowControl w:val="0"/>
              <w:rPr>
                <w:rFonts w:ascii="Tahoma" w:hAnsi="Tahoma" w:cs="Tahoma"/>
                <w:sz w:val="13"/>
              </w:rPr>
            </w:pPr>
            <w:r w:rsidRPr="001C46E6">
              <w:rPr>
                <w:rFonts w:ascii="Tahoma" w:hAnsi="Tahoma" w:cs="Tahoma"/>
                <w:sz w:val="13"/>
              </w:rPr>
              <w:t>A, ST (Solo EES)</w:t>
            </w:r>
          </w:p>
        </w:tc>
        <w:tc>
          <w:tcPr>
            <w:tcW w:w="540" w:type="dxa"/>
            <w:tcBorders>
              <w:bottom w:val="single" w:sz="4" w:space="0" w:color="auto"/>
            </w:tcBorders>
            <w:shd w:val="clear" w:color="auto" w:fill="auto"/>
            <w:vAlign w:val="center"/>
          </w:tcPr>
          <w:p w:rsidR="001A63C6" w:rsidRPr="001C46E6" w:rsidRDefault="001A63C6" w:rsidP="00D66F68">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26" w:name="_Toc336337948"/>
            <w:bookmarkStart w:id="227" w:name="_Toc352232987"/>
            <w:r w:rsidRPr="001C46E6">
              <w:rPr>
                <w:rFonts w:ascii="Tahoma" w:hAnsi="Tahoma" w:cs="Tahoma"/>
                <w:sz w:val="14"/>
              </w:rPr>
              <w:t>Exchange Hosted Archive (SL de Usuario)</w:t>
            </w:r>
            <w:bookmarkEnd w:id="226"/>
            <w:bookmarkEnd w:id="227"/>
          </w:p>
        </w:tc>
        <w:tc>
          <w:tcPr>
            <w:tcW w:w="450" w:type="dxa"/>
            <w:tcBorders>
              <w:bottom w:val="single" w:sz="4" w:space="0" w:color="auto"/>
            </w:tcBorders>
            <w:shd w:val="clear" w:color="auto" w:fill="FABF8F"/>
            <w:vAlign w:val="center"/>
          </w:tcPr>
          <w:p w:rsidR="001A63C6" w:rsidRPr="001C46E6" w:rsidRDefault="00F60853" w:rsidP="00D11241">
            <w:pPr>
              <w:pStyle w:val="TableText"/>
              <w:widowControl w:val="0"/>
              <w:rPr>
                <w:b/>
                <w:color w:val="000000"/>
                <w:sz w:val="13"/>
                <w:szCs w:val="13"/>
                <w:u w:val="single"/>
              </w:rPr>
            </w:pPr>
            <w:hyperlink w:anchor="_45_Exchange_Hosted" w:history="1">
              <w:r w:rsidR="000D77F6" w:rsidRPr="001C46E6">
                <w:rPr>
                  <w:rStyle w:val="Hyperlink"/>
                  <w:b/>
                  <w:sz w:val="13"/>
                  <w:szCs w:val="13"/>
                </w:rPr>
                <w:t>45</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28" w:name="_Toc336337949"/>
            <w:bookmarkStart w:id="229" w:name="_Toc352232988"/>
            <w:r w:rsidRPr="001C46E6">
              <w:rPr>
                <w:rFonts w:ascii="Tahoma" w:hAnsi="Tahoma" w:cs="Tahoma"/>
                <w:sz w:val="14"/>
              </w:rPr>
              <w:t>Exchange Hosted Archive Extra Storage (SL de usuario)</w:t>
            </w:r>
            <w:bookmarkEnd w:id="228"/>
            <w:bookmarkEnd w:id="229"/>
          </w:p>
        </w:tc>
        <w:tc>
          <w:tcPr>
            <w:tcW w:w="450" w:type="dxa"/>
            <w:tcBorders>
              <w:bottom w:val="single" w:sz="4" w:space="0" w:color="auto"/>
            </w:tcBorders>
            <w:shd w:val="clear" w:color="auto" w:fill="auto"/>
            <w:vAlign w:val="center"/>
          </w:tcPr>
          <w:p w:rsidR="001A63C6" w:rsidRPr="001C46E6" w:rsidRDefault="00F60853" w:rsidP="00D11241">
            <w:pPr>
              <w:pStyle w:val="TableText"/>
              <w:widowControl w:val="0"/>
              <w:rPr>
                <w:b/>
                <w:color w:val="000000"/>
                <w:sz w:val="13"/>
                <w:szCs w:val="13"/>
                <w:u w:val="single"/>
              </w:rPr>
            </w:pPr>
            <w:hyperlink w:anchor="_45_Exchange_Hosted" w:history="1">
              <w:r w:rsidR="000D77F6" w:rsidRPr="001C46E6">
                <w:rPr>
                  <w:rStyle w:val="Hyperlink"/>
                  <w:b/>
                  <w:sz w:val="13"/>
                  <w:szCs w:val="13"/>
                </w:rPr>
                <w:t>45</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30" w:name="_Toc336337950"/>
            <w:bookmarkStart w:id="231" w:name="_Toc352232989"/>
            <w:r w:rsidRPr="001C46E6">
              <w:rPr>
                <w:rFonts w:ascii="Tahoma" w:hAnsi="Tahoma" w:cs="Tahoma"/>
                <w:sz w:val="14"/>
              </w:rPr>
              <w:t xml:space="preserve">Exchange Hosted Encryption </w:t>
            </w:r>
            <w:r w:rsidR="007D16BF">
              <w:rPr>
                <w:rFonts w:ascii="Tahoma" w:hAnsi="Tahoma" w:cs="Tahoma"/>
                <w:sz w:val="14"/>
              </w:rPr>
              <w:br/>
            </w:r>
            <w:r w:rsidRPr="001C46E6">
              <w:rPr>
                <w:rFonts w:ascii="Tahoma" w:hAnsi="Tahoma" w:cs="Tahoma"/>
                <w:sz w:val="14"/>
              </w:rPr>
              <w:t>(SL de Usuario)</w:t>
            </w:r>
            <w:bookmarkEnd w:id="230"/>
            <w:bookmarkEnd w:id="231"/>
          </w:p>
        </w:tc>
        <w:tc>
          <w:tcPr>
            <w:tcW w:w="450" w:type="dxa"/>
            <w:tcBorders>
              <w:bottom w:val="single" w:sz="4" w:space="0" w:color="auto"/>
            </w:tcBorders>
            <w:shd w:val="clear" w:color="auto" w:fill="FABF8F"/>
            <w:vAlign w:val="center"/>
          </w:tcPr>
          <w:p w:rsidR="001A63C6" w:rsidRPr="001C46E6" w:rsidRDefault="00F60853" w:rsidP="00D11241">
            <w:pPr>
              <w:pStyle w:val="TableText"/>
              <w:widowControl w:val="0"/>
              <w:rPr>
                <w:rStyle w:val="EndnoteReference"/>
                <w:color w:val="000000"/>
                <w:sz w:val="13"/>
                <w:szCs w:val="13"/>
                <w:u w:val="single"/>
              </w:rPr>
            </w:pPr>
            <w:hyperlink w:anchor="_46_Exchange_Hosted" w:history="1">
              <w:r w:rsidR="000D77F6" w:rsidRPr="001C46E6">
                <w:rPr>
                  <w:rStyle w:val="Hyperlink"/>
                  <w:b/>
                  <w:sz w:val="13"/>
                  <w:szCs w:val="13"/>
                </w:rPr>
                <w:t>46</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D66F68">
            <w:pPr>
              <w:pStyle w:val="Heading2"/>
              <w:ind w:left="0"/>
              <w:rPr>
                <w:rFonts w:ascii="Tahoma" w:hAnsi="Tahoma" w:cs="Tahoma"/>
                <w:b w:val="0"/>
                <w:sz w:val="14"/>
              </w:rPr>
            </w:pPr>
            <w:bookmarkStart w:id="232" w:name="_Toc352232990"/>
            <w:r w:rsidRPr="001C46E6">
              <w:rPr>
                <w:rFonts w:ascii="Tahoma" w:hAnsi="Tahoma" w:cs="Tahoma"/>
                <w:b w:val="0"/>
                <w:sz w:val="14"/>
              </w:rPr>
              <w:t>Archivado de Exchange Online para Exchange Online A</w:t>
            </w:r>
            <w:bookmarkEnd w:id="232"/>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ST (Solo EES)</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Heading2"/>
              <w:ind w:left="0"/>
              <w:rPr>
                <w:rFonts w:ascii="Tahoma" w:hAnsi="Tahoma" w:cs="Tahoma"/>
                <w:b w:val="0"/>
                <w:sz w:val="14"/>
              </w:rPr>
            </w:pPr>
            <w:bookmarkStart w:id="233" w:name="_Toc352232991"/>
            <w:r w:rsidRPr="001C46E6">
              <w:rPr>
                <w:rFonts w:ascii="Tahoma" w:hAnsi="Tahoma" w:cs="Tahoma"/>
                <w:b w:val="0"/>
                <w:sz w:val="14"/>
              </w:rPr>
              <w:t>Archivado de Exchange Online para Exchange Online</w:t>
            </w:r>
            <w:bookmarkEnd w:id="233"/>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Heading2"/>
              <w:ind w:left="0"/>
              <w:rPr>
                <w:rFonts w:ascii="Tahoma" w:hAnsi="Tahoma" w:cs="Tahoma"/>
                <w:b w:val="0"/>
                <w:sz w:val="14"/>
              </w:rPr>
            </w:pPr>
            <w:bookmarkStart w:id="234" w:name="_Toc336337951"/>
            <w:bookmarkStart w:id="235" w:name="_Toc352232992"/>
            <w:r w:rsidRPr="001C46E6">
              <w:rPr>
                <w:rFonts w:ascii="Tahoma" w:hAnsi="Tahoma" w:cs="Tahoma"/>
                <w:b w:val="0"/>
                <w:sz w:val="14"/>
              </w:rPr>
              <w:t>Exchange Online Kiosk (SL de Usuario)</w:t>
            </w:r>
            <w:bookmarkEnd w:id="234"/>
            <w:bookmarkEnd w:id="235"/>
          </w:p>
        </w:tc>
        <w:tc>
          <w:tcPr>
            <w:tcW w:w="450" w:type="dxa"/>
            <w:tcBorders>
              <w:bottom w:val="single" w:sz="4" w:space="0" w:color="auto"/>
            </w:tcBorders>
            <w:shd w:val="clear" w:color="auto" w:fill="auto"/>
            <w:vAlign w:val="center"/>
          </w:tcPr>
          <w:p w:rsidR="001A63C6" w:rsidRPr="001C46E6" w:rsidRDefault="00F60853" w:rsidP="00D11241">
            <w:pPr>
              <w:pStyle w:val="TableText"/>
              <w:widowControl w:val="0"/>
              <w:rPr>
                <w:rStyle w:val="EndnoteReference"/>
                <w:rFonts w:cs="Tahoma"/>
                <w:color w:val="000000"/>
                <w:sz w:val="13"/>
                <w:szCs w:val="13"/>
                <w:u w:val="single"/>
              </w:rPr>
            </w:pPr>
            <w:hyperlink w:anchor="Srv_45ExchangeOnDeskWork" w:history="1">
              <w:r w:rsidR="000D77F6" w:rsidRPr="001C46E6">
                <w:rPr>
                  <w:rStyle w:val="Hyperlink"/>
                  <w:b/>
                  <w:sz w:val="13"/>
                  <w:szCs w:val="13"/>
                </w:rPr>
                <w:t>47</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395"/>
        </w:trPr>
        <w:tc>
          <w:tcPr>
            <w:tcW w:w="2734" w:type="dxa"/>
            <w:gridSpan w:val="2"/>
            <w:tcBorders>
              <w:bottom w:val="single" w:sz="4" w:space="0" w:color="auto"/>
            </w:tcBorders>
            <w:shd w:val="clear" w:color="auto" w:fill="FABF8F"/>
            <w:vAlign w:val="center"/>
          </w:tcPr>
          <w:p w:rsidR="001A63C6" w:rsidRPr="001C46E6" w:rsidRDefault="001A63C6" w:rsidP="00D66F68">
            <w:pPr>
              <w:pStyle w:val="Heading2"/>
              <w:ind w:left="0"/>
              <w:rPr>
                <w:rFonts w:ascii="Tahoma" w:hAnsi="Tahoma" w:cs="Tahoma"/>
                <w:b w:val="0"/>
                <w:sz w:val="14"/>
              </w:rPr>
            </w:pPr>
            <w:bookmarkStart w:id="236" w:name="_Toc336337952"/>
            <w:bookmarkStart w:id="237" w:name="_Toc352232993"/>
            <w:r w:rsidRPr="001C46E6">
              <w:rPr>
                <w:rFonts w:ascii="Tahoma" w:hAnsi="Tahoma" w:cs="Tahoma"/>
                <w:b w:val="0"/>
                <w:sz w:val="14"/>
              </w:rPr>
              <w:t>Exchange Online Plan 1 (SL de Usuario)</w:t>
            </w:r>
            <w:bookmarkEnd w:id="236"/>
            <w:bookmarkEnd w:id="237"/>
          </w:p>
        </w:tc>
        <w:tc>
          <w:tcPr>
            <w:tcW w:w="450" w:type="dxa"/>
            <w:tcBorders>
              <w:bottom w:val="single" w:sz="4" w:space="0" w:color="auto"/>
            </w:tcBorders>
            <w:shd w:val="clear" w:color="auto" w:fill="FABF8F"/>
            <w:vAlign w:val="center"/>
          </w:tcPr>
          <w:p w:rsidR="001A63C6" w:rsidRPr="001C46E6" w:rsidRDefault="00F60853" w:rsidP="00B17EFB">
            <w:pPr>
              <w:pStyle w:val="TableText"/>
              <w:widowControl w:val="0"/>
              <w:rPr>
                <w:rStyle w:val="EndnoteReference"/>
                <w:rFonts w:cs="Tahoma"/>
                <w:color w:val="0000FF"/>
                <w:sz w:val="13"/>
                <w:szCs w:val="13"/>
                <w:u w:val="single"/>
              </w:rPr>
            </w:pPr>
            <w:hyperlink w:anchor="_48_Exchange_Online" w:history="1">
              <w:r w:rsidR="000D77F6" w:rsidRPr="001C46E6">
                <w:rPr>
                  <w:rStyle w:val="Hyperlink"/>
                  <w:b/>
                  <w:sz w:val="13"/>
                  <w:szCs w:val="13"/>
                </w:rPr>
                <w:t>48</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Heading2"/>
              <w:ind w:left="0"/>
              <w:rPr>
                <w:rFonts w:ascii="Tahoma" w:hAnsi="Tahoma" w:cs="Tahoma"/>
                <w:b w:val="0"/>
                <w:sz w:val="14"/>
              </w:rPr>
            </w:pPr>
            <w:bookmarkStart w:id="238" w:name="_Toc336337953"/>
            <w:bookmarkStart w:id="239" w:name="_Toc352232994"/>
            <w:r w:rsidRPr="001C46E6">
              <w:rPr>
                <w:rFonts w:ascii="Tahoma" w:hAnsi="Tahoma" w:cs="Tahoma"/>
                <w:b w:val="0"/>
                <w:sz w:val="14"/>
              </w:rPr>
              <w:t>Exchange Online Plan 2 (SL de Usuario)</w:t>
            </w:r>
            <w:bookmarkEnd w:id="238"/>
            <w:bookmarkEnd w:id="239"/>
          </w:p>
        </w:tc>
        <w:tc>
          <w:tcPr>
            <w:tcW w:w="450" w:type="dxa"/>
            <w:tcBorders>
              <w:bottom w:val="single" w:sz="4" w:space="0" w:color="auto"/>
            </w:tcBorders>
            <w:shd w:val="clear" w:color="auto" w:fill="auto"/>
            <w:vAlign w:val="center"/>
          </w:tcPr>
          <w:p w:rsidR="001A63C6" w:rsidRPr="001C46E6" w:rsidRDefault="00F60853" w:rsidP="003D2CC8">
            <w:pPr>
              <w:pStyle w:val="TableText"/>
              <w:widowControl w:val="0"/>
              <w:rPr>
                <w:rStyle w:val="EndnoteReference"/>
                <w:color w:val="000000"/>
                <w:sz w:val="13"/>
                <w:szCs w:val="13"/>
                <w:u w:val="single"/>
              </w:rPr>
            </w:pPr>
            <w:hyperlink w:anchor="_49_Exchange_Online" w:history="1">
              <w:r w:rsidR="000D77F6" w:rsidRPr="001C46E6">
                <w:rPr>
                  <w:rStyle w:val="Hyperlink"/>
                  <w:b/>
                  <w:sz w:val="13"/>
                  <w:szCs w:val="13"/>
                </w:rPr>
                <w:t>49</w:t>
              </w:r>
            </w:hyperlink>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spacing w:before="8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Heading3"/>
              <w:rPr>
                <w:rFonts w:ascii="Tahoma" w:hAnsi="Tahoma" w:cs="Tahoma"/>
                <w:b w:val="0"/>
                <w:sz w:val="14"/>
              </w:rPr>
            </w:pPr>
            <w:bookmarkStart w:id="240" w:name="_Toc336337954"/>
            <w:bookmarkStart w:id="241" w:name="_Toc352232995"/>
            <w:r w:rsidRPr="001C46E6">
              <w:rPr>
                <w:rFonts w:ascii="Tahoma" w:hAnsi="Tahoma" w:cs="Tahoma"/>
                <w:b w:val="0"/>
                <w:sz w:val="14"/>
              </w:rPr>
              <w:t>Exchange Online Plan 1A para Ex alumnos (SL de Usuario)</w:t>
            </w:r>
            <w:bookmarkEnd w:id="240"/>
            <w:bookmarkEnd w:id="241"/>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(Solo EES)</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Heading3"/>
              <w:rPr>
                <w:rFonts w:ascii="Tahoma" w:hAnsi="Tahoma" w:cs="Tahoma"/>
                <w:b w:val="0"/>
                <w:sz w:val="14"/>
              </w:rPr>
            </w:pPr>
            <w:bookmarkStart w:id="242" w:name="_Toc336337955"/>
            <w:bookmarkStart w:id="243" w:name="_Toc352232996"/>
            <w:r w:rsidRPr="001C46E6">
              <w:rPr>
                <w:rFonts w:ascii="Tahoma" w:hAnsi="Tahoma" w:cs="Tahoma"/>
                <w:b w:val="0"/>
                <w:sz w:val="14"/>
              </w:rPr>
              <w:t>Exchange Online Plan 2A (SL de Usuario)</w:t>
            </w:r>
            <w:bookmarkEnd w:id="242"/>
            <w:bookmarkEnd w:id="243"/>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(Solo EES)</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1A63C6">
            <w:pPr>
              <w:pStyle w:val="ProductNames"/>
              <w:rPr>
                <w:rFonts w:ascii="Tahoma" w:hAnsi="Tahoma" w:cs="Tahoma"/>
                <w:sz w:val="14"/>
                <w:lang w:val="es-ES"/>
              </w:rPr>
            </w:pPr>
            <w:bookmarkStart w:id="244" w:name="_Toc352232997"/>
            <w:r w:rsidRPr="001E3563">
              <w:rPr>
                <w:rFonts w:ascii="Tahoma" w:hAnsi="Tahoma" w:cs="Tahoma"/>
                <w:sz w:val="14"/>
                <w:lang w:val="es-ES"/>
              </w:rPr>
              <w:t>Protección en línea de Exchange (SL de usuario)</w:t>
            </w:r>
            <w:bookmarkEnd w:id="244"/>
          </w:p>
        </w:tc>
        <w:tc>
          <w:tcPr>
            <w:tcW w:w="450" w:type="dxa"/>
            <w:tcBorders>
              <w:bottom w:val="single" w:sz="4" w:space="0" w:color="auto"/>
            </w:tcBorders>
            <w:shd w:val="clear" w:color="auto" w:fill="FABF8F"/>
            <w:vAlign w:val="center"/>
          </w:tcPr>
          <w:p w:rsidR="001A63C6" w:rsidRPr="001C46E6" w:rsidRDefault="00F60853" w:rsidP="003D2CC8">
            <w:pPr>
              <w:pStyle w:val="TableText"/>
              <w:widowControl w:val="0"/>
            </w:pPr>
            <w:hyperlink w:anchor="_51_50_Exchange" w:history="1">
              <w:r w:rsidR="000D77F6" w:rsidRPr="001C46E6">
                <w:rPr>
                  <w:rStyle w:val="Hyperlink"/>
                  <w:b/>
                  <w:sz w:val="13"/>
                  <w:szCs w:val="13"/>
                </w:rPr>
                <w:t>50</w:t>
              </w:r>
            </w:hyperlink>
            <w:hyperlink w:anchor="_49_Exchange_Server" w:history="1"/>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45" w:name="_Toc336337958"/>
            <w:bookmarkStart w:id="246" w:name="_Toc352232998"/>
            <w:r w:rsidRPr="001C46E6">
              <w:rPr>
                <w:rFonts w:ascii="Tahoma" w:hAnsi="Tahoma" w:cs="Tahoma"/>
                <w:sz w:val="14"/>
              </w:rPr>
              <w:t>Exchange Server Enterprise</w:t>
            </w:r>
            <w:bookmarkEnd w:id="245"/>
            <w:r w:rsidRPr="001C46E6">
              <w:rPr>
                <w:rFonts w:ascii="Tahoma" w:hAnsi="Tahoma" w:cs="Tahoma"/>
                <w:sz w:val="14"/>
              </w:rPr>
              <w:t xml:space="preserve"> 2013</w:t>
            </w:r>
            <w:bookmarkEnd w:id="246"/>
          </w:p>
        </w:tc>
        <w:tc>
          <w:tcPr>
            <w:tcW w:w="450" w:type="dxa"/>
            <w:tcBorders>
              <w:bottom w:val="single" w:sz="4" w:space="0" w:color="auto"/>
            </w:tcBorders>
            <w:shd w:val="clear" w:color="auto" w:fill="auto"/>
            <w:vAlign w:val="center"/>
          </w:tcPr>
          <w:p w:rsidR="001A63C6" w:rsidRPr="001C46E6" w:rsidRDefault="00F60853" w:rsidP="003D2CC8">
            <w:pPr>
              <w:pStyle w:val="TableText"/>
              <w:widowControl w:val="0"/>
              <w:rPr>
                <w:b/>
                <w:color w:val="0000FF"/>
                <w:sz w:val="13"/>
                <w:szCs w:val="13"/>
                <w:u w:val="single"/>
              </w:rPr>
            </w:pPr>
            <w:hyperlink w:anchor="_52_51_Exchange" w:history="1">
              <w:r w:rsidR="000D77F6" w:rsidRPr="001C46E6">
                <w:rPr>
                  <w:rStyle w:val="Hyperlink"/>
                  <w:b/>
                  <w:sz w:val="13"/>
                  <w:szCs w:val="13"/>
                </w:rPr>
                <w:t>51</w:t>
              </w:r>
            </w:hyperlink>
            <w:hyperlink w:anchor="_49_Exchange_Server" w:history="1"/>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47" w:name="_Toc336337959"/>
            <w:bookmarkStart w:id="248" w:name="_Toc352232999"/>
            <w:r w:rsidRPr="001C46E6">
              <w:rPr>
                <w:rFonts w:ascii="Tahoma" w:hAnsi="Tahoma" w:cs="Tahoma"/>
                <w:sz w:val="14"/>
              </w:rPr>
              <w:t>Exchange Server Standard</w:t>
            </w:r>
            <w:bookmarkEnd w:id="247"/>
            <w:r w:rsidRPr="001C46E6">
              <w:rPr>
                <w:rFonts w:ascii="Tahoma" w:hAnsi="Tahoma" w:cs="Tahoma"/>
                <w:sz w:val="14"/>
              </w:rPr>
              <w:t xml:space="preserve"> 2013</w:t>
            </w:r>
            <w:bookmarkEnd w:id="248"/>
          </w:p>
        </w:tc>
        <w:tc>
          <w:tcPr>
            <w:tcW w:w="450" w:type="dxa"/>
            <w:tcBorders>
              <w:bottom w:val="single" w:sz="4" w:space="0" w:color="auto"/>
            </w:tcBorders>
            <w:shd w:val="clear" w:color="auto" w:fill="FABF8F"/>
            <w:vAlign w:val="center"/>
          </w:tcPr>
          <w:p w:rsidR="001A63C6" w:rsidRPr="001C46E6" w:rsidRDefault="00F60853" w:rsidP="003D2CC8">
            <w:pPr>
              <w:pStyle w:val="TableText"/>
              <w:widowControl w:val="0"/>
              <w:rPr>
                <w:b/>
                <w:color w:val="0000FF"/>
                <w:sz w:val="13"/>
                <w:szCs w:val="13"/>
                <w:u w:val="single"/>
              </w:rPr>
            </w:pPr>
            <w:hyperlink w:anchor="_52_51_Exchange" w:history="1">
              <w:r w:rsidR="000D77F6" w:rsidRPr="001C46E6">
                <w:rPr>
                  <w:rStyle w:val="Hyperlink"/>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49" w:name="_Toc336337960"/>
            <w:bookmarkStart w:id="250" w:name="_Toc352233000"/>
            <w:r w:rsidRPr="001C46E6">
              <w:rPr>
                <w:rFonts w:ascii="Tahoma" w:hAnsi="Tahoma" w:cs="Tahoma"/>
                <w:sz w:val="14"/>
              </w:rPr>
              <w:lastRenderedPageBreak/>
              <w:t>Exchange Server 2007 Standard para Small Business</w:t>
            </w:r>
            <w:bookmarkEnd w:id="249"/>
            <w:bookmarkEnd w:id="250"/>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51" w:name="_Toc336337961"/>
            <w:bookmarkStart w:id="252" w:name="_Toc352233001"/>
            <w:r w:rsidRPr="001C46E6">
              <w:rPr>
                <w:rFonts w:ascii="Tahoma" w:hAnsi="Tahoma" w:cs="Tahoma"/>
                <w:sz w:val="14"/>
              </w:rPr>
              <w:t>Licencia CAL de Exchange Server 2007 Standard para Small Business</w:t>
            </w:r>
            <w:bookmarkEnd w:id="251"/>
            <w:bookmarkEnd w:id="252"/>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53" w:name="_Toc336337963"/>
            <w:bookmarkStart w:id="254" w:name="_Toc352233002"/>
            <w:r w:rsidRPr="001C46E6">
              <w:rPr>
                <w:rFonts w:ascii="Tahoma" w:hAnsi="Tahoma" w:cs="Tahoma"/>
                <w:sz w:val="14"/>
              </w:rPr>
              <w:t>CAL de Exchange Server 2010 Standard (Dispositivo y Usuario)</w:t>
            </w:r>
            <w:bookmarkEnd w:id="253"/>
            <w:bookmarkEnd w:id="254"/>
          </w:p>
        </w:tc>
        <w:tc>
          <w:tcPr>
            <w:tcW w:w="450" w:type="dxa"/>
            <w:tcBorders>
              <w:bottom w:val="single" w:sz="4" w:space="0" w:color="auto"/>
            </w:tcBorders>
            <w:shd w:val="clear" w:color="auto" w:fill="auto"/>
            <w:vAlign w:val="center"/>
          </w:tcPr>
          <w:p w:rsidR="001A63C6" w:rsidRPr="001C46E6" w:rsidRDefault="00F60853" w:rsidP="003D2CC8">
            <w:pPr>
              <w:pStyle w:val="TableText"/>
              <w:widowControl w:val="0"/>
              <w:rPr>
                <w:rStyle w:val="EndnoteReference"/>
                <w:color w:val="0000FF"/>
                <w:sz w:val="13"/>
                <w:szCs w:val="13"/>
                <w:u w:val="single"/>
              </w:rPr>
            </w:pPr>
            <w:hyperlink w:anchor="_53_52_Exchange" w:history="1">
              <w:r w:rsidR="000D77F6" w:rsidRPr="001C46E6">
                <w:rPr>
                  <w:rStyle w:val="Hyperlink"/>
                  <w:b/>
                  <w:sz w:val="13"/>
                  <w:szCs w:val="13"/>
                </w:rPr>
                <w:t>52</w:t>
              </w:r>
            </w:hyperlink>
            <w:hyperlink w:anchor="_50_Exchange_Server" w:history="1"/>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Del="00515A83" w:rsidTr="006B1F3F">
        <w:trPr>
          <w:trHeight w:val="145"/>
        </w:trPr>
        <w:tc>
          <w:tcPr>
            <w:tcW w:w="2734" w:type="dxa"/>
            <w:gridSpan w:val="2"/>
            <w:tcBorders>
              <w:bottom w:val="single" w:sz="4" w:space="0" w:color="auto"/>
            </w:tcBorders>
            <w:shd w:val="clear" w:color="auto" w:fill="FABF8F"/>
          </w:tcPr>
          <w:p w:rsidR="001A63C6" w:rsidRPr="001C46E6" w:rsidDel="00515A83" w:rsidRDefault="001A63C6" w:rsidP="001A63C6">
            <w:pPr>
              <w:pStyle w:val="ProductNames"/>
              <w:rPr>
                <w:rFonts w:ascii="Tahoma" w:hAnsi="Tahoma" w:cs="Tahoma"/>
                <w:sz w:val="14"/>
              </w:rPr>
            </w:pPr>
            <w:bookmarkStart w:id="255" w:name="_Toc336337965"/>
            <w:bookmarkStart w:id="256" w:name="_Toc352233003"/>
            <w:r w:rsidRPr="001C46E6">
              <w:rPr>
                <w:rFonts w:ascii="Tahoma" w:hAnsi="Tahoma" w:cs="Tahoma"/>
                <w:sz w:val="14"/>
              </w:rPr>
              <w:t>Forefront Endpoint Protection</w:t>
            </w:r>
            <w:bookmarkEnd w:id="255"/>
            <w:bookmarkEnd w:id="256"/>
          </w:p>
        </w:tc>
        <w:tc>
          <w:tcPr>
            <w:tcW w:w="450" w:type="dxa"/>
            <w:tcBorders>
              <w:bottom w:val="single" w:sz="4" w:space="0" w:color="auto"/>
            </w:tcBorders>
            <w:shd w:val="clear" w:color="auto" w:fill="FABF8F"/>
            <w:vAlign w:val="center"/>
          </w:tcPr>
          <w:p w:rsidR="001A63C6" w:rsidRPr="001C46E6" w:rsidDel="00515A83" w:rsidRDefault="00F60853" w:rsidP="003D2CC8">
            <w:pPr>
              <w:pStyle w:val="TableText"/>
              <w:widowControl w:val="0"/>
              <w:rPr>
                <w:rStyle w:val="EndnoteReference"/>
                <w:color w:val="000000"/>
                <w:sz w:val="13"/>
                <w:szCs w:val="13"/>
                <w:u w:val="single"/>
              </w:rPr>
            </w:pPr>
            <w:hyperlink w:anchor="_53_Forefront_Endpoint" w:history="1">
              <w:r w:rsidR="000D77F6" w:rsidRPr="001C46E6">
                <w:rPr>
                  <w:rStyle w:val="Hyperlink"/>
                  <w:b/>
                  <w:sz w:val="13"/>
                  <w:szCs w:val="13"/>
                </w:rPr>
                <w:t>53</w:t>
              </w:r>
            </w:hyperlink>
          </w:p>
        </w:tc>
        <w:tc>
          <w:tcPr>
            <w:tcW w:w="450" w:type="dxa"/>
            <w:tcBorders>
              <w:bottom w:val="single" w:sz="4" w:space="0" w:color="auto"/>
            </w:tcBorders>
            <w:shd w:val="clear" w:color="auto" w:fill="FABF8F"/>
            <w:vAlign w:val="center"/>
          </w:tcPr>
          <w:p w:rsidR="001A63C6" w:rsidRPr="001C46E6"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Del="00515A83"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57" w:name="_Toc336337966"/>
            <w:bookmarkStart w:id="258" w:name="_Toc352233004"/>
            <w:r w:rsidRPr="001C46E6">
              <w:rPr>
                <w:rFonts w:ascii="Tahoma" w:hAnsi="Tahoma" w:cs="Tahoma"/>
                <w:sz w:val="14"/>
              </w:rPr>
              <w:t>Licencia CAL de Forefront Identity Manager 2010 R2 (Solo usuario)</w:t>
            </w:r>
            <w:bookmarkEnd w:id="257"/>
            <w:bookmarkEnd w:id="258"/>
          </w:p>
        </w:tc>
        <w:tc>
          <w:tcPr>
            <w:tcW w:w="450" w:type="dxa"/>
            <w:tcBorders>
              <w:bottom w:val="single" w:sz="4" w:space="0" w:color="auto"/>
            </w:tcBorders>
            <w:shd w:val="clear" w:color="auto" w:fill="auto"/>
            <w:vAlign w:val="center"/>
          </w:tcPr>
          <w:p w:rsidR="001A63C6" w:rsidRPr="001C46E6" w:rsidRDefault="00F60853" w:rsidP="00C117E4">
            <w:pPr>
              <w:pStyle w:val="TableText"/>
              <w:widowControl w:val="0"/>
              <w:rPr>
                <w:rStyle w:val="EndnoteReference"/>
                <w:color w:val="0000FF"/>
                <w:sz w:val="13"/>
                <w:szCs w:val="13"/>
                <w:u w:val="single"/>
              </w:rPr>
            </w:pPr>
            <w:hyperlink w:anchor="_54_Forefront_Identity" w:history="1">
              <w:r w:rsidR="000D77F6" w:rsidRPr="001C46E6">
                <w:rPr>
                  <w:rStyle w:val="Hyperlink"/>
                  <w:b/>
                  <w:sz w:val="13"/>
                  <w:szCs w:val="13"/>
                </w:rPr>
                <w:t>54</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3</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E3563" w:rsidRDefault="001A63C6" w:rsidP="001A63C6">
            <w:pPr>
              <w:pStyle w:val="ProductNames"/>
              <w:rPr>
                <w:rFonts w:ascii="Tahoma" w:hAnsi="Tahoma" w:cs="Tahoma"/>
                <w:sz w:val="14"/>
                <w:lang w:val="pt-BR"/>
              </w:rPr>
            </w:pPr>
            <w:bookmarkStart w:id="259" w:name="_Toc336337967"/>
            <w:bookmarkStart w:id="260" w:name="_Toc352233005"/>
            <w:r w:rsidRPr="001E3563">
              <w:rPr>
                <w:rFonts w:ascii="Tahoma" w:hAnsi="Tahoma" w:cs="Tahoma"/>
                <w:sz w:val="14"/>
                <w:lang w:val="pt-BR"/>
              </w:rPr>
              <w:t>Conector externo de Forefront Identity Manager 2010 R2</w:t>
            </w:r>
            <w:bookmarkEnd w:id="259"/>
            <w:bookmarkEnd w:id="260"/>
          </w:p>
        </w:tc>
        <w:tc>
          <w:tcPr>
            <w:tcW w:w="450" w:type="dxa"/>
            <w:tcBorders>
              <w:bottom w:val="single" w:sz="4" w:space="0" w:color="auto"/>
            </w:tcBorders>
            <w:shd w:val="clear" w:color="auto" w:fill="FABF8F"/>
            <w:vAlign w:val="center"/>
          </w:tcPr>
          <w:p w:rsidR="001A63C6" w:rsidRPr="001C46E6" w:rsidRDefault="00F60853" w:rsidP="004E5F2F">
            <w:pPr>
              <w:pStyle w:val="TableText"/>
              <w:widowControl w:val="0"/>
              <w:rPr>
                <w:rStyle w:val="EndnoteReference"/>
                <w:color w:val="000000"/>
                <w:sz w:val="13"/>
                <w:szCs w:val="13"/>
                <w:u w:val="single"/>
              </w:rPr>
            </w:pPr>
            <w:hyperlink w:anchor="_54_Forefront_Identity" w:history="1">
              <w:r w:rsidR="000D77F6" w:rsidRPr="001C46E6">
                <w:rPr>
                  <w:rStyle w:val="Hyperlink"/>
                  <w:b/>
                  <w:sz w:val="13"/>
                  <w:szCs w:val="13"/>
                </w:rPr>
                <w:t>54</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61" w:name="_Toc336337968"/>
            <w:bookmarkStart w:id="262" w:name="_Toc352233006"/>
            <w:r w:rsidRPr="001C46E6">
              <w:rPr>
                <w:rFonts w:ascii="Tahoma" w:hAnsi="Tahoma" w:cs="Tahoma"/>
                <w:sz w:val="14"/>
              </w:rPr>
              <w:t>Forefront Identity Manager 2010 R2 Server</w:t>
            </w:r>
            <w:bookmarkEnd w:id="261"/>
            <w:bookmarkEnd w:id="262"/>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F60853" w:rsidP="004E5F2F">
            <w:pPr>
              <w:pStyle w:val="TableText"/>
              <w:widowControl w:val="0"/>
              <w:rPr>
                <w:rStyle w:val="EndnoteReference"/>
                <w:color w:val="000000"/>
                <w:sz w:val="13"/>
                <w:szCs w:val="13"/>
                <w:u w:val="single"/>
              </w:rPr>
            </w:pPr>
            <w:hyperlink w:anchor="_54_Forefront_Identity" w:history="1">
              <w:r w:rsidR="000D77F6" w:rsidRPr="001C46E6">
                <w:rPr>
                  <w:rStyle w:val="Hyperlink"/>
                  <w:b/>
                  <w:sz w:val="13"/>
                  <w:szCs w:val="13"/>
                </w:rPr>
                <w:t>54</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313</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250</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Heading2"/>
              <w:ind w:left="0"/>
              <w:rPr>
                <w:rFonts w:ascii="Tahoma" w:hAnsi="Tahoma" w:cs="Tahoma"/>
                <w:b w:val="0"/>
              </w:rPr>
            </w:pPr>
            <w:bookmarkStart w:id="263" w:name="_Toc336337969"/>
            <w:bookmarkStart w:id="264" w:name="_Toc352233007"/>
            <w:r w:rsidRPr="001C46E6">
              <w:rPr>
                <w:rFonts w:ascii="Tahoma" w:hAnsi="Tahoma" w:cs="Tahoma"/>
                <w:b w:val="0"/>
                <w:sz w:val="14"/>
              </w:rPr>
              <w:t>Forefront Identity Manager 2010 R2 – Windows Live Edition</w:t>
            </w:r>
            <w:bookmarkEnd w:id="263"/>
            <w:bookmarkEnd w:id="264"/>
          </w:p>
        </w:tc>
        <w:tc>
          <w:tcPr>
            <w:tcW w:w="450" w:type="dxa"/>
            <w:tcBorders>
              <w:bottom w:val="single" w:sz="4" w:space="0" w:color="auto"/>
            </w:tcBorders>
            <w:shd w:val="clear" w:color="auto" w:fill="FABF8F"/>
            <w:vAlign w:val="center"/>
          </w:tcPr>
          <w:p w:rsidR="001A63C6" w:rsidRPr="001C46E6" w:rsidRDefault="00F60853" w:rsidP="00C117E4">
            <w:pPr>
              <w:pStyle w:val="TableText"/>
              <w:widowControl w:val="0"/>
              <w:rPr>
                <w:b/>
                <w:color w:val="0000FF"/>
                <w:sz w:val="13"/>
                <w:szCs w:val="13"/>
                <w:u w:val="single"/>
              </w:rPr>
            </w:pPr>
            <w:hyperlink w:anchor="_55_Forefront_Identity" w:history="1">
              <w:r w:rsidR="000D77F6" w:rsidRPr="001C46E6">
                <w:rPr>
                  <w:rStyle w:val="Hyperlink"/>
                  <w:b/>
                  <w:sz w:val="13"/>
                  <w:szCs w:val="13"/>
                </w:rPr>
                <w:t>55</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before="100" w:beforeAutospacing="1" w:after="120"/>
              <w:rPr>
                <w:rFonts w:ascii="Tahoma" w:hAnsi="Tahoma" w:cs="Tahoma"/>
                <w:color w:val="000000"/>
                <w:sz w:val="13"/>
                <w:szCs w:val="13"/>
              </w:rPr>
            </w:pPr>
            <w:r w:rsidRPr="001C46E6">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65" w:name="_Toc336337971"/>
            <w:bookmarkStart w:id="266" w:name="_Toc352233008"/>
            <w:r w:rsidRPr="001C46E6">
              <w:rPr>
                <w:rFonts w:ascii="Tahoma" w:hAnsi="Tahoma" w:cs="Tahoma"/>
                <w:sz w:val="14"/>
              </w:rPr>
              <w:t>Forefront Protection 2010 para Exchange Server (SL de Dispositivo y de Usuario)</w:t>
            </w:r>
            <w:bookmarkEnd w:id="265"/>
            <w:bookmarkEnd w:id="266"/>
          </w:p>
        </w:tc>
        <w:tc>
          <w:tcPr>
            <w:tcW w:w="450" w:type="dxa"/>
            <w:tcBorders>
              <w:bottom w:val="single" w:sz="4" w:space="0" w:color="auto"/>
            </w:tcBorders>
            <w:shd w:val="clear" w:color="auto" w:fill="auto"/>
            <w:vAlign w:val="center"/>
          </w:tcPr>
          <w:p w:rsidR="001A63C6" w:rsidRPr="001C46E6" w:rsidRDefault="00F60853" w:rsidP="00EF228F">
            <w:pPr>
              <w:pStyle w:val="TableText"/>
              <w:widowControl w:val="0"/>
              <w:rPr>
                <w:b/>
                <w:color w:val="000000"/>
                <w:sz w:val="13"/>
                <w:szCs w:val="13"/>
                <w:u w:val="single"/>
              </w:rPr>
            </w:pPr>
            <w:hyperlink w:anchor="_54_Forefront_Protection" w:history="1">
              <w:r w:rsidR="000D77F6" w:rsidRPr="001C46E6">
                <w:rPr>
                  <w:rStyle w:val="Hyperlink"/>
                  <w:b/>
                  <w:sz w:val="13"/>
                  <w:szCs w:val="13"/>
                </w:rPr>
                <w:t>5</w:t>
              </w:r>
            </w:hyperlink>
            <w:r w:rsidR="000D77F6" w:rsidRPr="001C46E6">
              <w:rPr>
                <w:rStyle w:val="Hyperlink"/>
                <w:b/>
                <w:sz w:val="13"/>
                <w:szCs w:val="13"/>
              </w:rPr>
              <w:t>6</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C5389E">
            <w:pPr>
              <w:pStyle w:val="ProductNames"/>
              <w:rPr>
                <w:rFonts w:ascii="Tahoma" w:hAnsi="Tahoma" w:cs="Tahoma"/>
                <w:sz w:val="14"/>
              </w:rPr>
            </w:pPr>
            <w:bookmarkStart w:id="267" w:name="_Toc336337973"/>
            <w:bookmarkStart w:id="268" w:name="_Toc352233009"/>
            <w:r w:rsidRPr="001C46E6">
              <w:rPr>
                <w:rFonts w:ascii="Tahoma" w:hAnsi="Tahoma" w:cs="Tahoma"/>
                <w:sz w:val="14"/>
              </w:rPr>
              <w:t>Forefront Protection Suite (SL</w:t>
            </w:r>
            <w:r w:rsidR="00C5389E">
              <w:rPr>
                <w:rFonts w:ascii="Tahoma" w:hAnsi="Tahoma" w:cs="Tahoma"/>
                <w:sz w:val="14"/>
              </w:rPr>
              <w:t> </w:t>
            </w:r>
            <w:r w:rsidRPr="001C46E6">
              <w:rPr>
                <w:rFonts w:ascii="Tahoma" w:hAnsi="Tahoma" w:cs="Tahoma"/>
                <w:sz w:val="14"/>
              </w:rPr>
              <w:t>de</w:t>
            </w:r>
            <w:r w:rsidR="00C5389E">
              <w:rPr>
                <w:rFonts w:ascii="Tahoma" w:hAnsi="Tahoma" w:cs="Tahoma"/>
                <w:sz w:val="14"/>
              </w:rPr>
              <w:t> </w:t>
            </w:r>
            <w:r w:rsidRPr="001C46E6">
              <w:rPr>
                <w:rFonts w:ascii="Tahoma" w:hAnsi="Tahoma" w:cs="Tahoma"/>
                <w:sz w:val="14"/>
              </w:rPr>
              <w:t>Dispositivo y de Usuario)</w:t>
            </w:r>
            <w:bookmarkEnd w:id="267"/>
            <w:bookmarkEnd w:id="268"/>
          </w:p>
        </w:tc>
        <w:tc>
          <w:tcPr>
            <w:tcW w:w="450" w:type="dxa"/>
            <w:tcBorders>
              <w:bottom w:val="single" w:sz="4" w:space="0" w:color="auto"/>
            </w:tcBorders>
            <w:shd w:val="clear" w:color="auto" w:fill="FABF8F"/>
            <w:vAlign w:val="center"/>
          </w:tcPr>
          <w:p w:rsidR="001A63C6" w:rsidRPr="001C46E6" w:rsidRDefault="00F60853" w:rsidP="00EF228F">
            <w:pPr>
              <w:pStyle w:val="TableText"/>
              <w:widowControl w:val="0"/>
              <w:rPr>
                <w:rStyle w:val="EndnoteReference"/>
                <w:color w:val="0000FF"/>
                <w:sz w:val="13"/>
                <w:szCs w:val="13"/>
                <w:u w:val="single"/>
              </w:rPr>
            </w:pPr>
            <w:hyperlink w:anchor="_57_Forefront_Protection" w:history="1">
              <w:r w:rsidR="000D77F6" w:rsidRPr="00865CFA">
                <w:rPr>
                  <w:rStyle w:val="Hyperlink"/>
                  <w:b/>
                  <w:sz w:val="13"/>
                  <w:szCs w:val="13"/>
                </w:rPr>
                <w:t>57</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69" w:name="_Toc336337974"/>
            <w:bookmarkStart w:id="270" w:name="_Toc352233010"/>
            <w:r w:rsidRPr="001C46E6">
              <w:rPr>
                <w:rFonts w:ascii="Tahoma" w:hAnsi="Tahoma" w:cs="Tahoma"/>
                <w:sz w:val="14"/>
              </w:rPr>
              <w:t>Forefront Security para Office Communications Server (SL de Dispositivo y de Usuario)</w:t>
            </w:r>
            <w:bookmarkEnd w:id="269"/>
            <w:bookmarkEnd w:id="270"/>
          </w:p>
        </w:tc>
        <w:tc>
          <w:tcPr>
            <w:tcW w:w="450" w:type="dxa"/>
            <w:tcBorders>
              <w:bottom w:val="single" w:sz="4" w:space="0" w:color="auto"/>
            </w:tcBorders>
            <w:shd w:val="clear" w:color="auto" w:fill="auto"/>
            <w:vAlign w:val="center"/>
          </w:tcPr>
          <w:p w:rsidR="001A63C6" w:rsidRPr="001C46E6" w:rsidRDefault="00F60853" w:rsidP="00EF228F">
            <w:pPr>
              <w:pStyle w:val="TableText"/>
              <w:widowControl w:val="0"/>
              <w:rPr>
                <w:rStyle w:val="EndnoteReference"/>
                <w:rFonts w:cs="Tahoma"/>
                <w:color w:val="000000"/>
                <w:sz w:val="13"/>
                <w:szCs w:val="13"/>
                <w:u w:val="single"/>
              </w:rPr>
            </w:pPr>
            <w:hyperlink w:anchor="_58_Forefront_Security" w:history="1">
              <w:r w:rsidR="000D77F6" w:rsidRPr="00865CFA">
                <w:rPr>
                  <w:rStyle w:val="Hyperlink"/>
                  <w:b/>
                  <w:sz w:val="13"/>
                  <w:szCs w:val="13"/>
                </w:rPr>
                <w:t>58</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71" w:name="_Toc336337976"/>
            <w:bookmarkStart w:id="272" w:name="_Toc352233011"/>
            <w:r w:rsidRPr="001C46E6">
              <w:rPr>
                <w:rFonts w:ascii="Tahoma" w:hAnsi="Tahoma" w:cs="Tahoma"/>
                <w:sz w:val="14"/>
              </w:rPr>
              <w:t>Forefront Protection 2010 para SharePoint (SL de Dispositivo y de Usuario)</w:t>
            </w:r>
            <w:bookmarkEnd w:id="271"/>
            <w:bookmarkEnd w:id="272"/>
          </w:p>
        </w:tc>
        <w:tc>
          <w:tcPr>
            <w:tcW w:w="450" w:type="dxa"/>
            <w:tcBorders>
              <w:bottom w:val="single" w:sz="4" w:space="0" w:color="auto"/>
            </w:tcBorders>
            <w:shd w:val="clear" w:color="auto" w:fill="FABF8F"/>
            <w:vAlign w:val="center"/>
          </w:tcPr>
          <w:p w:rsidR="001A63C6" w:rsidRPr="001C46E6" w:rsidRDefault="00F60853" w:rsidP="004E5F2F">
            <w:pPr>
              <w:pStyle w:val="TableText"/>
              <w:widowControl w:val="0"/>
              <w:rPr>
                <w:rStyle w:val="EndnoteReference"/>
                <w:b w:val="0"/>
                <w:color w:val="000000"/>
                <w:sz w:val="13"/>
                <w:szCs w:val="13"/>
                <w:u w:val="single"/>
              </w:rPr>
            </w:pPr>
            <w:hyperlink w:anchor="_56_Forefront_Protection" w:history="1">
              <w:r w:rsidR="00865CFA" w:rsidRPr="00865CFA">
                <w:rPr>
                  <w:rStyle w:val="Hyperlink"/>
                  <w:b/>
                  <w:sz w:val="13"/>
                  <w:szCs w:val="13"/>
                </w:rPr>
                <w:t>56</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73" w:name="_Toc336337977"/>
            <w:bookmarkStart w:id="274" w:name="_Toc352233012"/>
            <w:r w:rsidRPr="001C46E6">
              <w:rPr>
                <w:rFonts w:ascii="Tahoma" w:hAnsi="Tahoma" w:cs="Tahoma"/>
                <w:sz w:val="14"/>
              </w:rPr>
              <w:t>Forefront Protection 2010 para SharePoint para Sitios de Internet (SL de Complemento)</w:t>
            </w:r>
            <w:bookmarkEnd w:id="273"/>
            <w:bookmarkEnd w:id="274"/>
          </w:p>
        </w:tc>
        <w:tc>
          <w:tcPr>
            <w:tcW w:w="450" w:type="dxa"/>
            <w:tcBorders>
              <w:bottom w:val="single" w:sz="4" w:space="0" w:color="auto"/>
            </w:tcBorders>
            <w:shd w:val="clear" w:color="auto" w:fill="auto"/>
            <w:vAlign w:val="center"/>
          </w:tcPr>
          <w:p w:rsidR="001A63C6" w:rsidRPr="001C46E6" w:rsidRDefault="00F60853" w:rsidP="004E5F2F">
            <w:pPr>
              <w:pStyle w:val="TableText"/>
              <w:widowControl w:val="0"/>
              <w:rPr>
                <w:rStyle w:val="EndnoteReference"/>
                <w:b w:val="0"/>
                <w:color w:val="000000"/>
                <w:sz w:val="13"/>
                <w:szCs w:val="13"/>
                <w:u w:val="single"/>
              </w:rPr>
            </w:pPr>
            <w:hyperlink w:anchor="_56_Forefront_Protection" w:history="1">
              <w:r w:rsidR="000D77F6" w:rsidRPr="00865CFA">
                <w:rPr>
                  <w:rStyle w:val="Hyperlink"/>
                  <w:b/>
                  <w:sz w:val="13"/>
                  <w:szCs w:val="13"/>
                </w:rPr>
                <w:t>56</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OV</w:t>
            </w: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75" w:name="_Toc336337981"/>
            <w:bookmarkStart w:id="276" w:name="_Toc352233013"/>
            <w:r w:rsidRPr="001C46E6">
              <w:rPr>
                <w:rFonts w:ascii="Tahoma" w:hAnsi="Tahoma" w:cs="Tahoma"/>
                <w:sz w:val="14"/>
              </w:rPr>
              <w:t>Forefront Threat Management Gateway Web Protection Services</w:t>
            </w:r>
            <w:bookmarkEnd w:id="275"/>
            <w:bookmarkEnd w:id="276"/>
            <w:r w:rsidRPr="001C46E6">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1C46E6" w:rsidRDefault="00F60853" w:rsidP="00EF228F">
            <w:pPr>
              <w:pStyle w:val="TableText"/>
              <w:widowControl w:val="0"/>
              <w:rPr>
                <w:rStyle w:val="EndnoteReference"/>
                <w:b w:val="0"/>
                <w:color w:val="0000FF"/>
                <w:sz w:val="13"/>
                <w:szCs w:val="13"/>
                <w:u w:val="single"/>
              </w:rPr>
            </w:pPr>
            <w:hyperlink w:anchor="_59_Servicios_de" w:history="1">
              <w:r w:rsidR="004E5F2F" w:rsidRPr="00762D13">
                <w:rPr>
                  <w:rStyle w:val="Hyperlink"/>
                  <w:b/>
                  <w:sz w:val="13"/>
                  <w:szCs w:val="13"/>
                </w:rPr>
                <w:t>59</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9F7D51">
            <w:pPr>
              <w:pStyle w:val="ProductNames"/>
              <w:rPr>
                <w:rFonts w:ascii="Tahoma" w:hAnsi="Tahoma" w:cs="Tahoma"/>
                <w:sz w:val="14"/>
              </w:rPr>
            </w:pPr>
            <w:bookmarkStart w:id="277" w:name="_Toc336337982"/>
            <w:bookmarkStart w:id="278" w:name="_Toc352233014"/>
            <w:r w:rsidRPr="001C46E6">
              <w:rPr>
                <w:rFonts w:ascii="Tahoma" w:hAnsi="Tahoma" w:cs="Tahoma"/>
                <w:sz w:val="14"/>
              </w:rPr>
              <w:t>Forefront Unified Access Gateway Server</w:t>
            </w:r>
            <w:r w:rsidR="009F7D51">
              <w:rPr>
                <w:rFonts w:ascii="Tahoma" w:hAnsi="Tahoma" w:cs="Tahoma"/>
                <w:sz w:val="14"/>
              </w:rPr>
              <w:t> </w:t>
            </w:r>
            <w:r w:rsidRPr="001C46E6">
              <w:rPr>
                <w:rFonts w:ascii="Tahoma" w:hAnsi="Tahoma" w:cs="Tahoma"/>
                <w:sz w:val="14"/>
              </w:rPr>
              <w:t>2010</w:t>
            </w:r>
            <w:bookmarkEnd w:id="277"/>
            <w:bookmarkEnd w:id="278"/>
          </w:p>
        </w:tc>
        <w:tc>
          <w:tcPr>
            <w:tcW w:w="450" w:type="dxa"/>
            <w:tcBorders>
              <w:bottom w:val="single" w:sz="4" w:space="0" w:color="auto"/>
            </w:tcBorders>
            <w:shd w:val="clear" w:color="auto" w:fill="auto"/>
            <w:vAlign w:val="center"/>
          </w:tcPr>
          <w:p w:rsidR="001A63C6" w:rsidRPr="001C46E6" w:rsidRDefault="00F60853" w:rsidP="00EF228F">
            <w:pPr>
              <w:pStyle w:val="TableText"/>
              <w:widowControl w:val="0"/>
              <w:rPr>
                <w:b/>
                <w:color w:val="000000"/>
                <w:sz w:val="13"/>
                <w:szCs w:val="13"/>
                <w:u w:val="single"/>
              </w:rPr>
            </w:pPr>
            <w:hyperlink w:anchor="_60_Forefront_Unified" w:history="1">
              <w:r w:rsidR="00EF228F" w:rsidRPr="00762D13">
                <w:rPr>
                  <w:rStyle w:val="Hyperlink"/>
                  <w:b/>
                  <w:sz w:val="13"/>
                  <w:szCs w:val="13"/>
                </w:rPr>
                <w:t>60</w:t>
              </w:r>
            </w:hyperlink>
            <w:hyperlink w:anchor="Srv_52ForefrontUnifiedAccessGtwy2010" w:history="1"/>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79" w:name="_Toc336337983"/>
            <w:bookmarkStart w:id="280" w:name="_Toc352233015"/>
            <w:r w:rsidRPr="001C46E6">
              <w:rPr>
                <w:rFonts w:ascii="Tahoma" w:hAnsi="Tahoma" w:cs="Tahoma"/>
                <w:sz w:val="14"/>
              </w:rPr>
              <w:t>Forefront Unified Access Gateway External Connector 2010</w:t>
            </w:r>
            <w:bookmarkEnd w:id="279"/>
            <w:bookmarkEnd w:id="280"/>
          </w:p>
        </w:tc>
        <w:tc>
          <w:tcPr>
            <w:tcW w:w="450" w:type="dxa"/>
            <w:tcBorders>
              <w:bottom w:val="single" w:sz="4" w:space="0" w:color="auto"/>
            </w:tcBorders>
            <w:shd w:val="clear" w:color="auto" w:fill="FABF8F"/>
            <w:vAlign w:val="center"/>
          </w:tcPr>
          <w:p w:rsidR="001A63C6" w:rsidRPr="001C46E6" w:rsidRDefault="00F60853" w:rsidP="00EF228F">
            <w:pPr>
              <w:pStyle w:val="TableText"/>
              <w:widowControl w:val="0"/>
              <w:rPr>
                <w:b/>
                <w:color w:val="000000"/>
                <w:sz w:val="13"/>
                <w:szCs w:val="13"/>
                <w:u w:val="single"/>
              </w:rPr>
            </w:pPr>
            <w:hyperlink w:anchor="_60_Forefront_Unified" w:history="1">
              <w:r w:rsidR="00762D13" w:rsidRPr="00762D13">
                <w:rPr>
                  <w:rStyle w:val="Hyperlink"/>
                  <w:b/>
                  <w:sz w:val="13"/>
                  <w:szCs w:val="13"/>
                </w:rPr>
                <w:t>60</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81" w:name="_Toc336337984"/>
            <w:bookmarkStart w:id="282" w:name="_Toc352233016"/>
            <w:r w:rsidRPr="001C46E6">
              <w:rPr>
                <w:rFonts w:ascii="Tahoma" w:hAnsi="Tahoma" w:cs="Tahoma"/>
                <w:sz w:val="14"/>
              </w:rPr>
              <w:t>Licencia CAL de Forefront Unified Access Gateway 2010</w:t>
            </w:r>
            <w:bookmarkEnd w:id="281"/>
            <w:bookmarkEnd w:id="282"/>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F60853" w:rsidP="00EF228F">
            <w:pPr>
              <w:pStyle w:val="TableText"/>
              <w:widowControl w:val="0"/>
              <w:rPr>
                <w:b/>
                <w:color w:val="000000"/>
                <w:sz w:val="13"/>
                <w:szCs w:val="13"/>
                <w:u w:val="single"/>
              </w:rPr>
            </w:pPr>
            <w:hyperlink w:anchor="_60_Forefront_Unified" w:history="1">
              <w:r w:rsidR="00762D13" w:rsidRPr="00762D13">
                <w:rPr>
                  <w:rStyle w:val="Hyperlink"/>
                  <w:b/>
                  <w:sz w:val="13"/>
                  <w:szCs w:val="13"/>
                </w:rPr>
                <w:t>60</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83" w:name="_Toc336337985"/>
            <w:bookmarkStart w:id="284" w:name="_Toc352233017"/>
            <w:r w:rsidRPr="001C46E6">
              <w:rPr>
                <w:rFonts w:ascii="Tahoma" w:hAnsi="Tahoma" w:cs="Tahoma"/>
                <w:sz w:val="14"/>
              </w:rPr>
              <w:t>Paquete de 10.000 CAL de Forefront Unified Access Gateway 2010</w:t>
            </w:r>
            <w:bookmarkEnd w:id="283"/>
            <w:bookmarkEnd w:id="284"/>
          </w:p>
        </w:tc>
        <w:tc>
          <w:tcPr>
            <w:tcW w:w="450" w:type="dxa"/>
            <w:tcBorders>
              <w:bottom w:val="single" w:sz="4" w:space="0" w:color="auto"/>
            </w:tcBorders>
            <w:shd w:val="clear" w:color="auto" w:fill="FABF8F"/>
            <w:vAlign w:val="center"/>
          </w:tcPr>
          <w:p w:rsidR="001A63C6" w:rsidRPr="001C46E6" w:rsidRDefault="00F60853" w:rsidP="00EF228F">
            <w:pPr>
              <w:pStyle w:val="TableText"/>
              <w:widowControl w:val="0"/>
              <w:rPr>
                <w:b/>
                <w:color w:val="000000"/>
                <w:sz w:val="13"/>
                <w:szCs w:val="13"/>
                <w:u w:val="single"/>
              </w:rPr>
            </w:pPr>
            <w:hyperlink w:anchor="_60_Forefront_Unified" w:history="1">
              <w:r w:rsidR="00762D13" w:rsidRPr="00762D13">
                <w:rPr>
                  <w:rStyle w:val="Hyperlink"/>
                  <w:b/>
                  <w:sz w:val="13"/>
                  <w:szCs w:val="13"/>
                </w:rPr>
                <w:t>60</w:t>
              </w:r>
            </w:hyperlink>
            <w:hyperlink w:anchor="Srv_52ForefrontUnifiedAccessGtwy2010" w:history="1"/>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85" w:name="_Toc336337986"/>
            <w:bookmarkStart w:id="286" w:name="_Toc352233018"/>
            <w:r w:rsidRPr="001C46E6">
              <w:rPr>
                <w:rFonts w:ascii="Tahoma" w:hAnsi="Tahoma" w:cs="Tahoma"/>
                <w:sz w:val="14"/>
              </w:rPr>
              <w:t>GeoSynth Server</w:t>
            </w:r>
            <w:bookmarkEnd w:id="285"/>
            <w:bookmarkEnd w:id="286"/>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87" w:name="_Toc336337990"/>
            <w:bookmarkStart w:id="288" w:name="_Toc352233019"/>
            <w:r w:rsidRPr="001C46E6">
              <w:rPr>
                <w:rFonts w:ascii="Tahoma" w:hAnsi="Tahoma" w:cs="Tahoma"/>
                <w:sz w:val="14"/>
              </w:rPr>
              <w:t>HPC Pack 2008 R2 Enterprise</w:t>
            </w:r>
            <w:bookmarkEnd w:id="287"/>
            <w:bookmarkEnd w:id="288"/>
          </w:p>
        </w:tc>
        <w:tc>
          <w:tcPr>
            <w:tcW w:w="450" w:type="dxa"/>
            <w:tcBorders>
              <w:bottom w:val="single" w:sz="4" w:space="0" w:color="auto"/>
            </w:tcBorders>
            <w:shd w:val="clear" w:color="auto" w:fill="FABF8F"/>
            <w:vAlign w:val="center"/>
          </w:tcPr>
          <w:p w:rsidR="001A63C6" w:rsidRPr="001C46E6" w:rsidRDefault="00F60853" w:rsidP="00EF228F">
            <w:pPr>
              <w:pStyle w:val="TableText"/>
              <w:widowControl w:val="0"/>
              <w:rPr>
                <w:rStyle w:val="EndnoteReference"/>
                <w:rFonts w:cs="Tahoma"/>
                <w:color w:val="000000"/>
                <w:sz w:val="13"/>
                <w:szCs w:val="13"/>
                <w:u w:val="single"/>
              </w:rPr>
            </w:pPr>
            <w:hyperlink w:anchor="_51_High_Performance" w:history="1">
              <w:r w:rsidR="000D77F6" w:rsidRPr="001C46E6">
                <w:rPr>
                  <w:rStyle w:val="Hyperlink"/>
                  <w:b/>
                  <w:sz w:val="13"/>
                  <w:szCs w:val="13"/>
                </w:rPr>
                <w:t>61</w:t>
              </w:r>
            </w:hyperlink>
            <w:hyperlink w:anchor="Srv_54HighPerfComputingPack" w:history="1"/>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1A63C6">
            <w:pPr>
              <w:pStyle w:val="ProductNames"/>
              <w:rPr>
                <w:rFonts w:ascii="Tahoma" w:hAnsi="Tahoma" w:cs="Tahoma"/>
                <w:sz w:val="14"/>
              </w:rPr>
            </w:pPr>
            <w:bookmarkStart w:id="289" w:name="_Toc336337991"/>
            <w:bookmarkStart w:id="290" w:name="_Toc352233020"/>
            <w:r w:rsidRPr="001C46E6">
              <w:rPr>
                <w:rFonts w:ascii="Tahoma" w:hAnsi="Tahoma" w:cs="Tahoma"/>
                <w:sz w:val="14"/>
              </w:rPr>
              <w:t>HPC Pack 2008 R2 para Workstation</w:t>
            </w:r>
            <w:bookmarkEnd w:id="289"/>
            <w:bookmarkEnd w:id="290"/>
          </w:p>
        </w:tc>
        <w:tc>
          <w:tcPr>
            <w:tcW w:w="450" w:type="dxa"/>
            <w:tcBorders>
              <w:bottom w:val="single" w:sz="4" w:space="0" w:color="auto"/>
            </w:tcBorders>
            <w:shd w:val="clear" w:color="auto" w:fill="auto"/>
            <w:vAlign w:val="center"/>
          </w:tcPr>
          <w:p w:rsidR="001A63C6" w:rsidRPr="001C46E6" w:rsidRDefault="00F60853" w:rsidP="00EF228F">
            <w:pPr>
              <w:pStyle w:val="TableText"/>
              <w:widowControl w:val="0"/>
              <w:rPr>
                <w:rStyle w:val="EndnoteReference"/>
                <w:rFonts w:cs="Tahoma"/>
                <w:color w:val="000000"/>
                <w:sz w:val="13"/>
                <w:szCs w:val="13"/>
                <w:u w:val="single"/>
              </w:rPr>
            </w:pPr>
            <w:hyperlink w:anchor="_63_61_HPC" w:history="1">
              <w:r w:rsidR="000D77F6" w:rsidRPr="001C46E6">
                <w:rPr>
                  <w:rStyle w:val="Hyperlink"/>
                  <w:b/>
                  <w:sz w:val="13"/>
                  <w:szCs w:val="13"/>
                </w:rPr>
                <w:t>61</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1A63C6">
            <w:pPr>
              <w:pStyle w:val="ProductNames"/>
              <w:rPr>
                <w:rFonts w:ascii="Tahoma" w:hAnsi="Tahoma" w:cs="Tahoma"/>
                <w:sz w:val="14"/>
              </w:rPr>
            </w:pPr>
            <w:bookmarkStart w:id="291" w:name="_Toc336337992"/>
            <w:bookmarkStart w:id="292" w:name="_Toc352233021"/>
            <w:r w:rsidRPr="001C46E6">
              <w:rPr>
                <w:rFonts w:ascii="Tahoma" w:hAnsi="Tahoma" w:cs="Tahoma"/>
                <w:sz w:val="14"/>
              </w:rPr>
              <w:t xml:space="preserve">Learning Solutions Combination </w:t>
            </w:r>
            <w:r w:rsidR="009F7D51">
              <w:rPr>
                <w:rFonts w:ascii="Tahoma" w:hAnsi="Tahoma" w:cs="Tahoma"/>
                <w:sz w:val="14"/>
              </w:rPr>
              <w:br/>
            </w:r>
            <w:r w:rsidRPr="001C46E6">
              <w:rPr>
                <w:rFonts w:ascii="Tahoma" w:hAnsi="Tahoma" w:cs="Tahoma"/>
                <w:sz w:val="14"/>
              </w:rPr>
              <w:t>E-Reference Library (SL de Usuario)</w:t>
            </w:r>
            <w:bookmarkEnd w:id="291"/>
            <w:bookmarkEnd w:id="292"/>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bottom"/>
          </w:tcPr>
          <w:p w:rsidR="001A63C6" w:rsidRPr="001C46E6" w:rsidRDefault="001A63C6" w:rsidP="001A63C6">
            <w:pPr>
              <w:pStyle w:val="ProductNames"/>
              <w:rPr>
                <w:rFonts w:ascii="Tahoma" w:hAnsi="Tahoma" w:cs="Tahoma"/>
                <w:sz w:val="14"/>
              </w:rPr>
            </w:pPr>
            <w:bookmarkStart w:id="293" w:name="_Toc336337993"/>
            <w:bookmarkStart w:id="294" w:name="_Toc352233022"/>
            <w:r w:rsidRPr="001C46E6">
              <w:rPr>
                <w:rFonts w:ascii="Tahoma" w:hAnsi="Tahoma" w:cs="Tahoma"/>
                <w:sz w:val="14"/>
              </w:rPr>
              <w:t xml:space="preserve">Learning Solutions IT Academy </w:t>
            </w:r>
            <w:r w:rsidR="009F7D51">
              <w:rPr>
                <w:rFonts w:ascii="Tahoma" w:hAnsi="Tahoma" w:cs="Tahoma"/>
                <w:sz w:val="14"/>
              </w:rPr>
              <w:br/>
            </w:r>
            <w:r w:rsidRPr="001C46E6">
              <w:rPr>
                <w:rFonts w:ascii="Tahoma" w:hAnsi="Tahoma" w:cs="Tahoma"/>
                <w:sz w:val="14"/>
              </w:rPr>
              <w:t>(SL de Servicios)</w:t>
            </w:r>
            <w:bookmarkEnd w:id="293"/>
            <w:bookmarkEnd w:id="294"/>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bottom"/>
          </w:tcPr>
          <w:p w:rsidR="001A63C6" w:rsidRPr="001C46E6" w:rsidRDefault="001A63C6" w:rsidP="001A63C6">
            <w:pPr>
              <w:pStyle w:val="ProductNames"/>
              <w:rPr>
                <w:rFonts w:ascii="Tahoma" w:hAnsi="Tahoma" w:cs="Tahoma"/>
                <w:sz w:val="14"/>
              </w:rPr>
            </w:pPr>
            <w:bookmarkStart w:id="295" w:name="_Toc336337994"/>
            <w:bookmarkStart w:id="296" w:name="_Toc352233023"/>
            <w:r w:rsidRPr="001C46E6">
              <w:rPr>
                <w:rFonts w:ascii="Tahoma" w:hAnsi="Tahoma" w:cs="Tahoma"/>
                <w:sz w:val="14"/>
              </w:rPr>
              <w:t>Cupones de examen/mes de Learning Solutions MCP 1 (SL de Servicios)</w:t>
            </w:r>
            <w:bookmarkEnd w:id="295"/>
            <w:bookmarkEnd w:id="296"/>
          </w:p>
        </w:tc>
        <w:tc>
          <w:tcPr>
            <w:tcW w:w="450" w:type="dxa"/>
            <w:tcBorders>
              <w:bottom w:val="single" w:sz="4" w:space="0" w:color="auto"/>
            </w:tcBorders>
            <w:shd w:val="clear" w:color="auto" w:fill="FABF8F"/>
            <w:vAlign w:val="center"/>
          </w:tcPr>
          <w:p w:rsidR="001A63C6" w:rsidRPr="001C46E6" w:rsidRDefault="00F60853" w:rsidP="001A63C6">
            <w:pPr>
              <w:pStyle w:val="TableText"/>
              <w:widowControl w:val="0"/>
              <w:rPr>
                <w:rStyle w:val="EndnoteReference"/>
                <w:color w:val="000000"/>
                <w:sz w:val="13"/>
                <w:szCs w:val="13"/>
                <w:u w:val="single"/>
              </w:rPr>
            </w:pPr>
            <w:hyperlink w:anchor="_64_62_Learning" w:history="1">
              <w:r w:rsidR="000D77F6" w:rsidRPr="001C46E6">
                <w:rPr>
                  <w:rStyle w:val="Hyperlink"/>
                </w:rPr>
                <w:t>62</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0"/>
              <w:rPr>
                <w:rFonts w:ascii="Tahoma" w:hAnsi="Tahoma" w:cs="Tahoma"/>
                <w:b w:val="0"/>
                <w:sz w:val="14"/>
                <w:szCs w:val="16"/>
              </w:rPr>
            </w:pPr>
            <w:bookmarkStart w:id="297" w:name="_Toc336337995"/>
            <w:bookmarkStart w:id="298" w:name="_Toc352233024"/>
            <w:r w:rsidRPr="001C46E6">
              <w:rPr>
                <w:rFonts w:ascii="Tahoma" w:hAnsi="Tahoma" w:cs="Tahoma"/>
                <w:b w:val="0"/>
                <w:sz w:val="14"/>
                <w:szCs w:val="16"/>
              </w:rPr>
              <w:t>Lync Online Plan 1 (SL de usuario)</w:t>
            </w:r>
            <w:bookmarkEnd w:id="297"/>
            <w:bookmarkEnd w:id="298"/>
          </w:p>
        </w:tc>
        <w:tc>
          <w:tcPr>
            <w:tcW w:w="450" w:type="dxa"/>
            <w:tcBorders>
              <w:bottom w:val="single" w:sz="4" w:space="0" w:color="auto"/>
            </w:tcBorders>
            <w:shd w:val="clear" w:color="auto" w:fill="auto"/>
            <w:vAlign w:val="center"/>
          </w:tcPr>
          <w:p w:rsidR="001A63C6" w:rsidRPr="001C46E6" w:rsidRDefault="00F60853" w:rsidP="003C5E74">
            <w:pPr>
              <w:pStyle w:val="TableText"/>
              <w:widowControl w:val="0"/>
              <w:rPr>
                <w:b/>
                <w:color w:val="0000FF"/>
                <w:sz w:val="13"/>
                <w:szCs w:val="13"/>
                <w:u w:val="single"/>
              </w:rPr>
            </w:pPr>
            <w:hyperlink w:anchor="_65_63_Lync" w:history="1">
              <w:hyperlink w:anchor="Srv_65LyncOnlinePlan1and2" w:history="1">
                <w:r w:rsidR="000D77F6" w:rsidRPr="001C46E6">
                  <w:rPr>
                    <w:rStyle w:val="Hyperlink"/>
                    <w:b/>
                    <w:sz w:val="13"/>
                    <w:szCs w:val="13"/>
                  </w:rPr>
                  <w:t>6</w:t>
                </w:r>
              </w:hyperlink>
              <w:r w:rsidR="000D77F6" w:rsidRPr="001C46E6">
                <w:rPr>
                  <w:rStyle w:val="Hyperlink"/>
                  <w:b/>
                  <w:sz w:val="13"/>
                  <w:szCs w:val="13"/>
                </w:rPr>
                <w:t>3</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E2E58"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ind w:left="0"/>
              <w:rPr>
                <w:rFonts w:ascii="Tahoma" w:hAnsi="Tahoma" w:cs="Tahoma"/>
                <w:b w:val="0"/>
                <w:sz w:val="14"/>
                <w:szCs w:val="16"/>
              </w:rPr>
            </w:pPr>
            <w:bookmarkStart w:id="299" w:name="_Toc336337996"/>
            <w:bookmarkStart w:id="300" w:name="_Toc352233025"/>
            <w:r w:rsidRPr="001C46E6">
              <w:rPr>
                <w:rFonts w:ascii="Tahoma" w:hAnsi="Tahoma" w:cs="Tahoma"/>
                <w:b w:val="0"/>
                <w:sz w:val="14"/>
                <w:szCs w:val="16"/>
              </w:rPr>
              <w:t>Lync Online Plan 2 (SL de usuario)</w:t>
            </w:r>
            <w:bookmarkEnd w:id="299"/>
            <w:bookmarkEnd w:id="300"/>
          </w:p>
        </w:tc>
        <w:tc>
          <w:tcPr>
            <w:tcW w:w="450" w:type="dxa"/>
            <w:tcBorders>
              <w:bottom w:val="single" w:sz="4" w:space="0" w:color="auto"/>
            </w:tcBorders>
            <w:shd w:val="clear" w:color="auto" w:fill="FABF8F"/>
            <w:vAlign w:val="center"/>
          </w:tcPr>
          <w:p w:rsidR="001A63C6" w:rsidRPr="001C46E6" w:rsidRDefault="00F60853" w:rsidP="004E5F2F">
            <w:pPr>
              <w:pStyle w:val="TableText"/>
              <w:widowControl w:val="0"/>
              <w:rPr>
                <w:b/>
                <w:color w:val="0000FF"/>
                <w:sz w:val="13"/>
                <w:szCs w:val="13"/>
                <w:u w:val="single"/>
              </w:rPr>
            </w:pPr>
            <w:hyperlink w:anchor="_65_63_Lync" w:history="1">
              <w:hyperlink w:anchor="Srv_65LyncOnlinePlan1and2" w:history="1">
                <w:r w:rsidR="000D77F6" w:rsidRPr="001C46E6">
                  <w:rPr>
                    <w:rStyle w:val="Hyperlink"/>
                    <w:b/>
                    <w:sz w:val="13"/>
                    <w:szCs w:val="13"/>
                  </w:rPr>
                  <w:t>6</w:t>
                </w:r>
              </w:hyperlink>
              <w:r w:rsidR="000D77F6" w:rsidRPr="001C46E6">
                <w:rPr>
                  <w:rStyle w:val="Hyperlink"/>
                  <w:b/>
                  <w:sz w:val="13"/>
                  <w:szCs w:val="13"/>
                </w:rPr>
                <w:t>3</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0"/>
              <w:rPr>
                <w:rFonts w:ascii="Tahoma" w:hAnsi="Tahoma" w:cs="Tahoma"/>
                <w:b w:val="0"/>
                <w:sz w:val="14"/>
                <w:szCs w:val="16"/>
              </w:rPr>
            </w:pPr>
            <w:bookmarkStart w:id="301" w:name="_Toc336337997"/>
            <w:bookmarkStart w:id="302" w:name="_Toc352233026"/>
            <w:r w:rsidRPr="001C46E6">
              <w:rPr>
                <w:rFonts w:ascii="Tahoma" w:hAnsi="Tahoma" w:cs="Tahoma"/>
                <w:b w:val="0"/>
                <w:sz w:val="14"/>
                <w:szCs w:val="16"/>
              </w:rPr>
              <w:t>Lync Online Plan 3 (SL de usuario)</w:t>
            </w:r>
            <w:bookmarkEnd w:id="301"/>
            <w:bookmarkEnd w:id="302"/>
          </w:p>
        </w:tc>
        <w:tc>
          <w:tcPr>
            <w:tcW w:w="450" w:type="dxa"/>
            <w:tcBorders>
              <w:bottom w:val="single" w:sz="4" w:space="0" w:color="auto"/>
            </w:tcBorders>
            <w:shd w:val="clear" w:color="auto" w:fill="auto"/>
            <w:vAlign w:val="center"/>
          </w:tcPr>
          <w:p w:rsidR="001A63C6" w:rsidRPr="001C46E6" w:rsidRDefault="00F60853" w:rsidP="004E5F2F">
            <w:pPr>
              <w:pStyle w:val="TableText"/>
              <w:widowControl w:val="0"/>
              <w:rPr>
                <w:b/>
                <w:color w:val="0000FF"/>
                <w:sz w:val="13"/>
                <w:szCs w:val="13"/>
                <w:u w:val="single"/>
              </w:rPr>
            </w:pPr>
            <w:hyperlink w:anchor="_65_63_Lync" w:history="1">
              <w:hyperlink w:anchor="Srv_65LyncOnlinePlan1and2" w:history="1">
                <w:r w:rsidR="000D77F6" w:rsidRPr="001C46E6">
                  <w:rPr>
                    <w:rStyle w:val="Hyperlink"/>
                    <w:b/>
                    <w:sz w:val="13"/>
                    <w:szCs w:val="13"/>
                  </w:rPr>
                  <w:t>6</w:t>
                </w:r>
              </w:hyperlink>
              <w:r w:rsidR="000D77F6" w:rsidRPr="001C46E6">
                <w:rPr>
                  <w:rStyle w:val="Hyperlink"/>
                  <w:b/>
                  <w:sz w:val="13"/>
                  <w:szCs w:val="13"/>
                </w:rPr>
                <w:t>3</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E2E58"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ind w:left="0"/>
              <w:rPr>
                <w:rFonts w:ascii="Tahoma" w:hAnsi="Tahoma" w:cs="Tahoma"/>
                <w:b w:val="0"/>
                <w:sz w:val="14"/>
                <w:szCs w:val="16"/>
              </w:rPr>
            </w:pPr>
            <w:bookmarkStart w:id="303" w:name="_Toc336337998"/>
            <w:bookmarkStart w:id="304" w:name="_Toc352233027"/>
            <w:r w:rsidRPr="001C46E6">
              <w:rPr>
                <w:rFonts w:ascii="Tahoma" w:hAnsi="Tahoma" w:cs="Tahoma"/>
                <w:b w:val="0"/>
                <w:sz w:val="14"/>
                <w:szCs w:val="16"/>
              </w:rPr>
              <w:t>Lync Online Plan 3A (SL de Usuario)</w:t>
            </w:r>
            <w:bookmarkEnd w:id="303"/>
            <w:bookmarkEnd w:id="304"/>
          </w:p>
        </w:tc>
        <w:tc>
          <w:tcPr>
            <w:tcW w:w="450" w:type="dxa"/>
            <w:tcBorders>
              <w:bottom w:val="single" w:sz="4" w:space="0" w:color="auto"/>
            </w:tcBorders>
            <w:shd w:val="clear" w:color="auto" w:fill="FABF8F"/>
            <w:vAlign w:val="center"/>
          </w:tcPr>
          <w:p w:rsidR="001A63C6" w:rsidRPr="001C46E6" w:rsidRDefault="00F60853" w:rsidP="004E5F2F">
            <w:pPr>
              <w:pStyle w:val="TableText"/>
              <w:widowControl w:val="0"/>
              <w:rPr>
                <w:b/>
                <w:color w:val="0000FF"/>
                <w:sz w:val="13"/>
                <w:szCs w:val="13"/>
                <w:u w:val="single"/>
              </w:rPr>
            </w:pPr>
            <w:hyperlink w:anchor="_65_63_Lync" w:history="1">
              <w:hyperlink w:anchor="Srv_65LyncOnlinePlan1and2" w:history="1">
                <w:r w:rsidR="000D77F6" w:rsidRPr="001C46E6">
                  <w:rPr>
                    <w:rStyle w:val="Hyperlink"/>
                    <w:b/>
                    <w:sz w:val="13"/>
                    <w:szCs w:val="13"/>
                  </w:rPr>
                  <w:t>6</w:t>
                </w:r>
              </w:hyperlink>
              <w:r w:rsidR="000D77F6" w:rsidRPr="001C46E6">
                <w:rPr>
                  <w:rStyle w:val="Hyperlink"/>
                  <w:b/>
                  <w:sz w:val="13"/>
                  <w:szCs w:val="13"/>
                </w:rPr>
                <w:t>3</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0"/>
              <w:rPr>
                <w:rFonts w:ascii="Tahoma" w:hAnsi="Tahoma" w:cs="Tahoma"/>
                <w:b w:val="0"/>
                <w:sz w:val="14"/>
                <w:szCs w:val="16"/>
              </w:rPr>
            </w:pPr>
            <w:bookmarkStart w:id="305" w:name="_Toc336337999"/>
            <w:bookmarkStart w:id="306" w:name="_Toc352233028"/>
            <w:r w:rsidRPr="001C46E6">
              <w:rPr>
                <w:rFonts w:ascii="Tahoma" w:hAnsi="Tahoma" w:cs="Tahoma"/>
                <w:b w:val="0"/>
                <w:sz w:val="14"/>
                <w:szCs w:val="16"/>
              </w:rPr>
              <w:t xml:space="preserve">Lync Server </w:t>
            </w:r>
            <w:bookmarkEnd w:id="305"/>
            <w:r w:rsidRPr="001C46E6">
              <w:rPr>
                <w:rFonts w:ascii="Tahoma" w:hAnsi="Tahoma" w:cs="Tahoma"/>
                <w:b w:val="0"/>
                <w:sz w:val="14"/>
                <w:szCs w:val="16"/>
              </w:rPr>
              <w:t>2013</w:t>
            </w:r>
            <w:bookmarkEnd w:id="306"/>
          </w:p>
        </w:tc>
        <w:tc>
          <w:tcPr>
            <w:tcW w:w="450" w:type="dxa"/>
            <w:tcBorders>
              <w:bottom w:val="single" w:sz="4" w:space="0" w:color="auto"/>
            </w:tcBorders>
            <w:shd w:val="clear" w:color="auto" w:fill="auto"/>
            <w:vAlign w:val="center"/>
          </w:tcPr>
          <w:p w:rsidR="001A63C6" w:rsidRPr="001C46E6" w:rsidRDefault="00F60853" w:rsidP="003C5E74">
            <w:pPr>
              <w:pStyle w:val="TableText"/>
              <w:widowControl w:val="0"/>
              <w:rPr>
                <w:b/>
                <w:color w:val="0000FF"/>
                <w:sz w:val="13"/>
                <w:szCs w:val="13"/>
                <w:u w:val="single"/>
              </w:rPr>
            </w:pPr>
            <w:hyperlink w:anchor="_62_Lync_Server" w:history="1">
              <w:r w:rsidR="000D77F6" w:rsidRPr="001C46E6">
                <w:rPr>
                  <w:rStyle w:val="Hyperlink"/>
                  <w:b/>
                  <w:sz w:val="13"/>
                  <w:szCs w:val="13"/>
                </w:rPr>
                <w:t>64</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vAlign w:val="center"/>
          </w:tcPr>
          <w:p w:rsidR="001A63C6" w:rsidRPr="001C46E6" w:rsidDel="006A2F66" w:rsidRDefault="001A63C6" w:rsidP="001A63C6">
            <w:pPr>
              <w:pStyle w:val="Heading2"/>
              <w:ind w:left="0"/>
              <w:rPr>
                <w:rFonts w:ascii="Tahoma" w:hAnsi="Tahoma" w:cs="Tahoma"/>
                <w:b w:val="0"/>
                <w:sz w:val="14"/>
                <w:szCs w:val="16"/>
              </w:rPr>
            </w:pPr>
            <w:bookmarkStart w:id="307" w:name="_Toc336338000"/>
            <w:bookmarkStart w:id="308" w:name="_Toc352233029"/>
            <w:r w:rsidRPr="001C46E6">
              <w:rPr>
                <w:rFonts w:ascii="Tahoma" w:hAnsi="Tahoma" w:cs="Tahoma"/>
                <w:b w:val="0"/>
                <w:sz w:val="14"/>
                <w:szCs w:val="16"/>
              </w:rPr>
              <w:t>Licencia CAL de Lync Server Enterprise</w:t>
            </w:r>
            <w:bookmarkEnd w:id="307"/>
            <w:r w:rsidRPr="001C46E6">
              <w:rPr>
                <w:rFonts w:ascii="Tahoma" w:hAnsi="Tahoma" w:cs="Tahoma"/>
                <w:b w:val="0"/>
                <w:sz w:val="14"/>
                <w:szCs w:val="16"/>
              </w:rPr>
              <w:t xml:space="preserve"> 2013</w:t>
            </w:r>
            <w:bookmarkEnd w:id="308"/>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1C46E6" w:rsidDel="006A2F6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Del="006A2F66" w:rsidRDefault="001A63C6" w:rsidP="001A63C6">
            <w:pPr>
              <w:pStyle w:val="TableText"/>
              <w:widowControl w:val="0"/>
              <w:spacing w:before="12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Del="006A2F66" w:rsidRDefault="001A63C6" w:rsidP="001A63C6">
            <w:pPr>
              <w:pStyle w:val="Heading2"/>
              <w:ind w:left="0"/>
              <w:rPr>
                <w:rFonts w:ascii="Tahoma" w:hAnsi="Tahoma" w:cs="Tahoma"/>
                <w:b w:val="0"/>
                <w:sz w:val="14"/>
                <w:szCs w:val="16"/>
              </w:rPr>
            </w:pPr>
            <w:bookmarkStart w:id="309" w:name="_Toc336338002"/>
            <w:bookmarkStart w:id="310" w:name="_Toc352233030"/>
            <w:r w:rsidRPr="001C46E6">
              <w:rPr>
                <w:rFonts w:ascii="Tahoma" w:hAnsi="Tahoma" w:cs="Tahoma"/>
                <w:b w:val="0"/>
                <w:sz w:val="14"/>
                <w:szCs w:val="16"/>
              </w:rPr>
              <w:t>Licencia CAL de Lync Server Plus</w:t>
            </w:r>
            <w:bookmarkEnd w:id="309"/>
            <w:r w:rsidRPr="001C46E6">
              <w:rPr>
                <w:rFonts w:ascii="Tahoma" w:hAnsi="Tahoma" w:cs="Tahoma"/>
                <w:b w:val="0"/>
                <w:sz w:val="14"/>
                <w:szCs w:val="16"/>
              </w:rPr>
              <w:t xml:space="preserve"> 2013</w:t>
            </w:r>
            <w:bookmarkEnd w:id="310"/>
          </w:p>
        </w:tc>
        <w:tc>
          <w:tcPr>
            <w:tcW w:w="450" w:type="dxa"/>
            <w:tcBorders>
              <w:bottom w:val="single" w:sz="4" w:space="0" w:color="auto"/>
            </w:tcBorders>
            <w:shd w:val="clear" w:color="auto" w:fill="auto"/>
            <w:vAlign w:val="center"/>
          </w:tcPr>
          <w:p w:rsidR="001A63C6" w:rsidRPr="001C46E6" w:rsidDel="006A2F66" w:rsidRDefault="001A63C6" w:rsidP="001A63C6">
            <w:pPr>
              <w:pStyle w:val="TableText"/>
              <w:widowControl w:val="0"/>
              <w:rPr>
                <w:b/>
                <w:color w:val="0000FF"/>
                <w:sz w:val="13"/>
                <w:szCs w:val="13"/>
                <w:u w:val="single"/>
              </w:rPr>
            </w:pPr>
            <w:bookmarkStart w:id="311" w:name="_Hlt335908886"/>
          </w:p>
        </w:tc>
        <w:bookmarkEnd w:id="311"/>
        <w:tc>
          <w:tcPr>
            <w:tcW w:w="450" w:type="dxa"/>
            <w:tcBorders>
              <w:bottom w:val="single" w:sz="4" w:space="0" w:color="auto"/>
            </w:tcBorders>
            <w:shd w:val="clear" w:color="auto" w:fill="auto"/>
          </w:tcPr>
          <w:p w:rsidR="001A63C6" w:rsidRPr="001C46E6" w:rsidDel="006A2F6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Del="006A2F66" w:rsidRDefault="001A63C6" w:rsidP="001A63C6">
            <w:pPr>
              <w:pStyle w:val="TableText"/>
              <w:widowControl w:val="0"/>
              <w:spacing w:before="120"/>
              <w:rPr>
                <w:rFonts w:ascii="Tahoma" w:hAnsi="Tahoma" w:cs="Tahoma"/>
                <w:sz w:val="13"/>
              </w:rPr>
            </w:pPr>
            <w:r w:rsidRPr="001C46E6">
              <w:rPr>
                <w:rFonts w:ascii="Tahoma" w:hAnsi="Tahoma" w:cs="Tahoma"/>
                <w:sz w:val="13"/>
              </w:rPr>
              <w:t>A, 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45"/>
        </w:trPr>
        <w:tc>
          <w:tcPr>
            <w:tcW w:w="2734" w:type="dxa"/>
            <w:gridSpan w:val="2"/>
            <w:tcBorders>
              <w:bottom w:val="single" w:sz="4" w:space="0" w:color="auto"/>
            </w:tcBorders>
            <w:shd w:val="clear" w:color="auto" w:fill="FABF8F"/>
            <w:vAlign w:val="center"/>
          </w:tcPr>
          <w:p w:rsidR="001A63C6" w:rsidRPr="001C46E6" w:rsidDel="006A2F66" w:rsidRDefault="001A63C6" w:rsidP="001A63C6">
            <w:pPr>
              <w:pStyle w:val="Heading2"/>
              <w:ind w:left="0"/>
              <w:rPr>
                <w:rFonts w:ascii="Tahoma" w:hAnsi="Tahoma" w:cs="Tahoma"/>
                <w:b w:val="0"/>
                <w:sz w:val="14"/>
                <w:szCs w:val="16"/>
              </w:rPr>
            </w:pPr>
            <w:bookmarkStart w:id="312" w:name="_Toc336338005"/>
            <w:bookmarkStart w:id="313" w:name="_Toc352233031"/>
            <w:r w:rsidRPr="001C46E6">
              <w:rPr>
                <w:rFonts w:ascii="Tahoma" w:hAnsi="Tahoma" w:cs="Tahoma"/>
                <w:b w:val="0"/>
                <w:sz w:val="14"/>
                <w:szCs w:val="16"/>
              </w:rPr>
              <w:lastRenderedPageBreak/>
              <w:t>Licencia CAL de Lync Server Standard</w:t>
            </w:r>
            <w:bookmarkEnd w:id="312"/>
            <w:r w:rsidRPr="001C46E6">
              <w:rPr>
                <w:rFonts w:ascii="Tahoma" w:hAnsi="Tahoma" w:cs="Tahoma"/>
                <w:b w:val="0"/>
                <w:sz w:val="14"/>
                <w:szCs w:val="16"/>
              </w:rPr>
              <w:t xml:space="preserve"> 2013</w:t>
            </w:r>
            <w:bookmarkEnd w:id="313"/>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1C46E6" w:rsidDel="006A2F6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Del="006A2F6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Del="006A2F66" w:rsidRDefault="001A63C6" w:rsidP="001A63C6">
            <w:pPr>
              <w:pStyle w:val="TableText"/>
              <w:widowControl w:val="0"/>
              <w:spacing w:before="120"/>
              <w:rPr>
                <w:rFonts w:ascii="Tahoma" w:hAnsi="Tahoma" w:cs="Tahoma"/>
                <w:sz w:val="13"/>
              </w:rPr>
            </w:pPr>
            <w:r w:rsidRPr="001C46E6">
              <w:rPr>
                <w:rFonts w:ascii="Tahoma" w:hAnsi="Tahoma" w:cs="Tahoma"/>
                <w:sz w:val="13"/>
              </w:rPr>
              <w:t>A, 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70"/>
        </w:trPr>
        <w:tc>
          <w:tcPr>
            <w:tcW w:w="2734" w:type="dxa"/>
            <w:gridSpan w:val="2"/>
            <w:tcBorders>
              <w:bottom w:val="single" w:sz="4" w:space="0" w:color="auto"/>
            </w:tcBorders>
            <w:shd w:val="clear" w:color="auto" w:fill="auto"/>
            <w:vAlign w:val="center"/>
          </w:tcPr>
          <w:p w:rsidR="001A63C6" w:rsidRPr="001C46E6" w:rsidRDefault="001A63C6" w:rsidP="00C5389E">
            <w:pPr>
              <w:pStyle w:val="Heading2"/>
              <w:ind w:left="0"/>
              <w:rPr>
                <w:rFonts w:ascii="Tahoma" w:hAnsi="Tahoma" w:cs="Tahoma"/>
                <w:b w:val="0"/>
                <w:sz w:val="14"/>
                <w:szCs w:val="14"/>
              </w:rPr>
            </w:pPr>
            <w:bookmarkStart w:id="314" w:name="_Toc336338007"/>
            <w:bookmarkStart w:id="315" w:name="_Toc352233032"/>
            <w:r w:rsidRPr="001C46E6">
              <w:rPr>
                <w:rFonts w:ascii="Tahoma" w:hAnsi="Tahoma" w:cs="Tahoma"/>
                <w:b w:val="0"/>
                <w:sz w:val="14"/>
                <w:szCs w:val="14"/>
              </w:rPr>
              <w:t>Enterprise CAL Adicional de Microsoft Dynamics AX 2012 R2 (Usuario y</w:t>
            </w:r>
            <w:r w:rsidR="00C5389E">
              <w:rPr>
                <w:rFonts w:ascii="Tahoma" w:hAnsi="Tahoma" w:cs="Tahoma"/>
                <w:b w:val="0"/>
                <w:sz w:val="14"/>
                <w:szCs w:val="14"/>
              </w:rPr>
              <w:t> </w:t>
            </w:r>
            <w:r w:rsidRPr="001C46E6">
              <w:rPr>
                <w:rFonts w:ascii="Tahoma" w:hAnsi="Tahoma" w:cs="Tahoma"/>
                <w:b w:val="0"/>
                <w:sz w:val="14"/>
                <w:szCs w:val="14"/>
              </w:rPr>
              <w:t>Dispositivo)</w:t>
            </w:r>
            <w:bookmarkEnd w:id="314"/>
            <w:bookmarkEnd w:id="315"/>
          </w:p>
        </w:tc>
        <w:tc>
          <w:tcPr>
            <w:tcW w:w="450" w:type="dxa"/>
            <w:tcBorders>
              <w:bottom w:val="single" w:sz="4" w:space="0" w:color="auto"/>
            </w:tcBorders>
            <w:shd w:val="clear" w:color="auto" w:fill="auto"/>
            <w:vAlign w:val="center"/>
          </w:tcPr>
          <w:p w:rsidR="001A63C6" w:rsidRPr="001C46E6" w:rsidRDefault="00F60853" w:rsidP="003C5E74">
            <w:pPr>
              <w:pStyle w:val="TableText"/>
              <w:widowControl w:val="0"/>
              <w:rPr>
                <w:rFonts w:cs="Tahoma"/>
                <w:b/>
                <w:color w:val="0000FF"/>
                <w:sz w:val="13"/>
                <w:szCs w:val="13"/>
                <w:u w:val="single"/>
              </w:rPr>
            </w:pPr>
            <w:hyperlink w:anchor="_65_Microsoft_Dynamics" w:history="1">
              <w:r w:rsidR="000D77F6" w:rsidRPr="001C46E6">
                <w:rPr>
                  <w:rStyle w:val="Hyperlink"/>
                  <w:rFonts w:cs="Tahoma"/>
                  <w:b/>
                  <w:sz w:val="13"/>
                  <w:szCs w:val="13"/>
                </w:rPr>
                <w:t>65</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jc w:val="left"/>
              <w:rPr>
                <w:rFonts w:ascii="Tahoma" w:hAnsi="Tahoma" w:cs="Tahoma"/>
                <w:sz w:val="13"/>
              </w:rPr>
            </w:pPr>
          </w:p>
        </w:tc>
      </w:tr>
      <w:tr w:rsidR="00BE2E58"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9F7D51">
            <w:pPr>
              <w:pStyle w:val="Heading2"/>
              <w:ind w:left="0"/>
              <w:rPr>
                <w:rFonts w:ascii="Tahoma" w:hAnsi="Tahoma" w:cs="Tahoma"/>
                <w:b w:val="0"/>
                <w:sz w:val="14"/>
                <w:szCs w:val="14"/>
              </w:rPr>
            </w:pPr>
            <w:bookmarkStart w:id="316" w:name="_Toc336338008"/>
            <w:bookmarkStart w:id="317" w:name="_Toc352233033"/>
            <w:r w:rsidRPr="001C46E6">
              <w:rPr>
                <w:rFonts w:ascii="Tahoma" w:hAnsi="Tahoma" w:cs="Tahoma"/>
                <w:b w:val="0"/>
                <w:sz w:val="14"/>
                <w:szCs w:val="14"/>
              </w:rPr>
              <w:t>Enterprise CAL de Microsoft Dynamics AX</w:t>
            </w:r>
            <w:r w:rsidR="009F7D51">
              <w:rPr>
                <w:rFonts w:ascii="Tahoma" w:hAnsi="Tahoma" w:cs="Tahoma"/>
                <w:b w:val="0"/>
                <w:sz w:val="14"/>
                <w:szCs w:val="14"/>
              </w:rPr>
              <w:t> </w:t>
            </w:r>
            <w:r w:rsidRPr="001C46E6">
              <w:rPr>
                <w:rFonts w:ascii="Tahoma" w:hAnsi="Tahoma" w:cs="Tahoma"/>
                <w:b w:val="0"/>
                <w:sz w:val="14"/>
                <w:szCs w:val="14"/>
              </w:rPr>
              <w:t>2012 R2 (Usuario y Dispositivo)</w:t>
            </w:r>
            <w:bookmarkEnd w:id="316"/>
            <w:bookmarkEnd w:id="317"/>
          </w:p>
        </w:tc>
        <w:tc>
          <w:tcPr>
            <w:tcW w:w="450" w:type="dxa"/>
            <w:tcBorders>
              <w:bottom w:val="single" w:sz="4" w:space="0" w:color="auto"/>
            </w:tcBorders>
            <w:shd w:val="clear" w:color="auto" w:fill="FABF8F"/>
            <w:vAlign w:val="center"/>
          </w:tcPr>
          <w:p w:rsidR="001A63C6" w:rsidRPr="001C46E6" w:rsidRDefault="00F60853" w:rsidP="004E5F2F">
            <w:pPr>
              <w:pStyle w:val="TableText"/>
              <w:widowControl w:val="0"/>
              <w:rPr>
                <w:rFonts w:cs="Tahoma"/>
                <w:b/>
                <w:color w:val="0000FF"/>
                <w:sz w:val="13"/>
                <w:szCs w:val="13"/>
                <w:u w:val="single"/>
              </w:rPr>
            </w:pPr>
            <w:hyperlink w:anchor="_65_Microsoft_Dynamics" w:history="1">
              <w:r w:rsidR="00762D13" w:rsidRPr="001C46E6">
                <w:rPr>
                  <w:rStyle w:val="Hyperlink"/>
                  <w:rFonts w:cs="Tahoma"/>
                  <w:b/>
                  <w:sz w:val="13"/>
                  <w:szCs w:val="13"/>
                </w:rPr>
                <w:t>65</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jc w:val="left"/>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C5389E">
            <w:pPr>
              <w:pStyle w:val="Heading2"/>
              <w:ind w:left="0"/>
              <w:rPr>
                <w:rFonts w:ascii="Tahoma" w:hAnsi="Tahoma" w:cs="Tahoma"/>
                <w:b w:val="0"/>
                <w:sz w:val="14"/>
                <w:szCs w:val="14"/>
              </w:rPr>
            </w:pPr>
            <w:bookmarkStart w:id="318" w:name="_Toc336338009"/>
            <w:bookmarkStart w:id="319" w:name="_Toc352233034"/>
            <w:r w:rsidRPr="001C46E6">
              <w:rPr>
                <w:rFonts w:ascii="Tahoma" w:hAnsi="Tahoma" w:cs="Tahoma"/>
                <w:b w:val="0"/>
                <w:sz w:val="14"/>
                <w:szCs w:val="14"/>
              </w:rPr>
              <w:t>CAL Funcional Adicional de Microsoft Dynamics AX 2012 R2 (Usuario y</w:t>
            </w:r>
            <w:r w:rsidR="00C5389E">
              <w:rPr>
                <w:rFonts w:ascii="Tahoma" w:hAnsi="Tahoma" w:cs="Tahoma"/>
                <w:b w:val="0"/>
                <w:sz w:val="14"/>
                <w:szCs w:val="14"/>
              </w:rPr>
              <w:t> </w:t>
            </w:r>
            <w:r w:rsidRPr="001C46E6">
              <w:rPr>
                <w:rFonts w:ascii="Tahoma" w:hAnsi="Tahoma" w:cs="Tahoma"/>
                <w:b w:val="0"/>
                <w:sz w:val="14"/>
                <w:szCs w:val="14"/>
              </w:rPr>
              <w:t>Dispositivo)</w:t>
            </w:r>
            <w:bookmarkEnd w:id="318"/>
            <w:bookmarkEnd w:id="319"/>
          </w:p>
        </w:tc>
        <w:tc>
          <w:tcPr>
            <w:tcW w:w="450" w:type="dxa"/>
            <w:tcBorders>
              <w:bottom w:val="single" w:sz="4" w:space="0" w:color="auto"/>
            </w:tcBorders>
            <w:shd w:val="clear" w:color="auto" w:fill="auto"/>
            <w:vAlign w:val="center"/>
          </w:tcPr>
          <w:p w:rsidR="001A63C6" w:rsidRPr="001C46E6" w:rsidRDefault="00F60853" w:rsidP="004E5F2F">
            <w:pPr>
              <w:pStyle w:val="TableText"/>
              <w:widowControl w:val="0"/>
              <w:rPr>
                <w:rFonts w:cs="Tahoma"/>
                <w:b/>
                <w:color w:val="0000FF"/>
                <w:sz w:val="13"/>
                <w:szCs w:val="13"/>
                <w:u w:val="single"/>
              </w:rPr>
            </w:pPr>
            <w:hyperlink w:anchor="_65_Microsoft_Dynamics" w:history="1">
              <w:r w:rsidR="00762D13" w:rsidRPr="001C46E6">
                <w:rPr>
                  <w:rStyle w:val="Hyperlink"/>
                  <w:rFonts w:cs="Tahoma"/>
                  <w:b/>
                  <w:sz w:val="13"/>
                  <w:szCs w:val="13"/>
                </w:rPr>
                <w:t>65</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jc w:val="left"/>
              <w:rPr>
                <w:rFonts w:ascii="Tahoma" w:hAnsi="Tahoma" w:cs="Tahoma"/>
                <w:sz w:val="13"/>
              </w:rPr>
            </w:pPr>
          </w:p>
        </w:tc>
      </w:tr>
      <w:tr w:rsidR="00BE2E58"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ind w:left="0"/>
              <w:rPr>
                <w:rFonts w:ascii="Tahoma" w:hAnsi="Tahoma" w:cs="Tahoma"/>
                <w:b w:val="0"/>
                <w:sz w:val="14"/>
                <w:szCs w:val="14"/>
              </w:rPr>
            </w:pPr>
            <w:bookmarkStart w:id="320" w:name="_Toc336338010"/>
            <w:bookmarkStart w:id="321" w:name="_Toc352233035"/>
            <w:r w:rsidRPr="001C46E6">
              <w:rPr>
                <w:rFonts w:ascii="Tahoma" w:hAnsi="Tahoma" w:cs="Tahoma"/>
                <w:b w:val="0"/>
                <w:sz w:val="14"/>
                <w:szCs w:val="14"/>
              </w:rPr>
              <w:t>CAL Funcional de Microsoft Dynamics AX 2012 R2 (Usuario y Dispositivo)</w:t>
            </w:r>
            <w:bookmarkEnd w:id="320"/>
            <w:bookmarkEnd w:id="321"/>
          </w:p>
        </w:tc>
        <w:tc>
          <w:tcPr>
            <w:tcW w:w="450" w:type="dxa"/>
            <w:tcBorders>
              <w:bottom w:val="single" w:sz="4" w:space="0" w:color="auto"/>
            </w:tcBorders>
            <w:shd w:val="clear" w:color="auto" w:fill="FABF8F"/>
            <w:vAlign w:val="center"/>
          </w:tcPr>
          <w:p w:rsidR="001A63C6" w:rsidRPr="001C46E6" w:rsidRDefault="00F60853" w:rsidP="004E5F2F">
            <w:pPr>
              <w:pStyle w:val="TableText"/>
              <w:widowControl w:val="0"/>
              <w:rPr>
                <w:rFonts w:cs="Tahoma"/>
                <w:b/>
                <w:color w:val="0000FF"/>
                <w:sz w:val="13"/>
                <w:szCs w:val="13"/>
                <w:u w:val="single"/>
              </w:rPr>
            </w:pPr>
            <w:hyperlink w:anchor="_65_Microsoft_Dynamics" w:history="1">
              <w:r w:rsidR="00762D13" w:rsidRPr="001C46E6">
                <w:rPr>
                  <w:rStyle w:val="Hyperlink"/>
                  <w:rFonts w:cs="Tahoma"/>
                  <w:b/>
                  <w:sz w:val="13"/>
                  <w:szCs w:val="13"/>
                </w:rPr>
                <w:t>65</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jc w:val="left"/>
              <w:rPr>
                <w:rFonts w:ascii="Tahoma" w:hAnsi="Tahoma" w:cs="Tahoma"/>
                <w:sz w:val="13"/>
              </w:rPr>
            </w:pPr>
          </w:p>
        </w:tc>
      </w:tr>
      <w:tr w:rsidR="00B33D0E" w:rsidRPr="001C46E6" w:rsidTr="006B1F3F">
        <w:trPr>
          <w:trHeight w:val="233"/>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0"/>
              <w:rPr>
                <w:rFonts w:ascii="Tahoma" w:hAnsi="Tahoma" w:cs="Tahoma"/>
                <w:b w:val="0"/>
                <w:sz w:val="14"/>
                <w:szCs w:val="14"/>
              </w:rPr>
            </w:pPr>
            <w:bookmarkStart w:id="322" w:name="_Toc336338011"/>
            <w:bookmarkStart w:id="323" w:name="_Toc352233036"/>
            <w:r w:rsidRPr="001C46E6">
              <w:rPr>
                <w:rFonts w:ascii="Tahoma" w:hAnsi="Tahoma" w:cs="Tahoma"/>
                <w:b w:val="0"/>
                <w:sz w:val="14"/>
                <w:szCs w:val="14"/>
              </w:rPr>
              <w:t>CAL de Autoservicio de Microsoft Dynamics AX 2012 R2 (Usuario y Dispositivo)</w:t>
            </w:r>
            <w:bookmarkEnd w:id="322"/>
            <w:bookmarkEnd w:id="323"/>
          </w:p>
        </w:tc>
        <w:tc>
          <w:tcPr>
            <w:tcW w:w="450" w:type="dxa"/>
            <w:tcBorders>
              <w:bottom w:val="single" w:sz="4" w:space="0" w:color="auto"/>
            </w:tcBorders>
            <w:shd w:val="clear" w:color="auto" w:fill="auto"/>
            <w:vAlign w:val="center"/>
          </w:tcPr>
          <w:p w:rsidR="001A63C6" w:rsidRPr="001C46E6" w:rsidRDefault="00F60853" w:rsidP="004E5F2F">
            <w:pPr>
              <w:pStyle w:val="TableText"/>
              <w:widowControl w:val="0"/>
              <w:rPr>
                <w:rFonts w:cs="Tahoma"/>
                <w:b/>
                <w:color w:val="0000FF"/>
                <w:sz w:val="13"/>
                <w:szCs w:val="13"/>
                <w:u w:val="single"/>
              </w:rPr>
            </w:pPr>
            <w:hyperlink w:anchor="_65_Microsoft_Dynamics" w:history="1">
              <w:r w:rsidR="00762D13" w:rsidRPr="001C46E6">
                <w:rPr>
                  <w:rStyle w:val="Hyperlink"/>
                  <w:rFonts w:cs="Tahoma"/>
                  <w:b/>
                  <w:sz w:val="13"/>
                  <w:szCs w:val="13"/>
                </w:rPr>
                <w:t>65</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jc w:val="left"/>
              <w:rPr>
                <w:rFonts w:ascii="Tahoma" w:hAnsi="Tahoma" w:cs="Tahoma"/>
                <w:sz w:val="13"/>
              </w:rPr>
            </w:pPr>
          </w:p>
        </w:tc>
      </w:tr>
      <w:tr w:rsidR="00BE2E58" w:rsidRPr="001C46E6" w:rsidTr="006B1F3F">
        <w:trPr>
          <w:trHeight w:val="242"/>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ind w:left="0"/>
              <w:rPr>
                <w:rFonts w:ascii="Tahoma" w:hAnsi="Tahoma" w:cs="Tahoma"/>
                <w:b w:val="0"/>
                <w:sz w:val="14"/>
                <w:szCs w:val="14"/>
              </w:rPr>
            </w:pPr>
            <w:bookmarkStart w:id="324" w:name="_Toc336338012"/>
            <w:bookmarkStart w:id="325" w:name="_Toc352233037"/>
            <w:r w:rsidRPr="001C46E6">
              <w:rPr>
                <w:rFonts w:ascii="Tahoma" w:hAnsi="Tahoma" w:cs="Tahoma"/>
                <w:b w:val="0"/>
                <w:sz w:val="14"/>
                <w:szCs w:val="14"/>
              </w:rPr>
              <w:t>Microsoft Dynamics AX 2012 R2 Server</w:t>
            </w:r>
            <w:bookmarkEnd w:id="324"/>
            <w:bookmarkEnd w:id="325"/>
          </w:p>
        </w:tc>
        <w:tc>
          <w:tcPr>
            <w:tcW w:w="450" w:type="dxa"/>
            <w:tcBorders>
              <w:bottom w:val="single" w:sz="4" w:space="0" w:color="auto"/>
            </w:tcBorders>
            <w:shd w:val="clear" w:color="auto" w:fill="FABF8F"/>
            <w:vAlign w:val="center"/>
          </w:tcPr>
          <w:p w:rsidR="001A63C6" w:rsidRPr="001C46E6" w:rsidRDefault="00F60853" w:rsidP="004E5F2F">
            <w:pPr>
              <w:pStyle w:val="TableText"/>
              <w:widowControl w:val="0"/>
              <w:rPr>
                <w:rFonts w:cs="Tahoma"/>
                <w:b/>
                <w:color w:val="0000FF"/>
                <w:sz w:val="13"/>
                <w:szCs w:val="13"/>
                <w:u w:val="single"/>
              </w:rPr>
            </w:pPr>
            <w:hyperlink w:anchor="_65_Microsoft_Dynamics" w:history="1">
              <w:r w:rsidR="000E3114" w:rsidRPr="001C46E6">
                <w:rPr>
                  <w:rStyle w:val="Hyperlink"/>
                  <w:rFonts w:cs="Tahoma"/>
                  <w:b/>
                  <w:sz w:val="13"/>
                  <w:szCs w:val="13"/>
                </w:rPr>
                <w:t>65</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jc w:val="left"/>
              <w:rPr>
                <w:rFonts w:ascii="Tahoma" w:hAnsi="Tahoma" w:cs="Tahoma"/>
                <w:sz w:val="13"/>
              </w:rPr>
            </w:pPr>
          </w:p>
        </w:tc>
      </w:tr>
      <w:tr w:rsidR="00B33D0E" w:rsidRPr="001C46E6" w:rsidTr="006B1F3F">
        <w:trPr>
          <w:trHeight w:val="278"/>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0"/>
              <w:rPr>
                <w:rFonts w:ascii="Tahoma" w:hAnsi="Tahoma" w:cs="Tahoma"/>
                <w:b w:val="0"/>
                <w:sz w:val="14"/>
                <w:szCs w:val="14"/>
              </w:rPr>
            </w:pPr>
            <w:bookmarkStart w:id="326" w:name="_Toc336338013"/>
            <w:bookmarkStart w:id="327" w:name="_Toc352233038"/>
            <w:r w:rsidRPr="001C46E6">
              <w:rPr>
                <w:rFonts w:ascii="Tahoma" w:hAnsi="Tahoma" w:cs="Tahoma"/>
                <w:b w:val="0"/>
                <w:sz w:val="14"/>
                <w:szCs w:val="14"/>
              </w:rPr>
              <w:t>CAL Adicional de Tarea de Microsoft Dynamics AX 2012 R2 (Usuario y Dispositivo)</w:t>
            </w:r>
            <w:bookmarkEnd w:id="326"/>
            <w:bookmarkEnd w:id="327"/>
          </w:p>
        </w:tc>
        <w:tc>
          <w:tcPr>
            <w:tcW w:w="450" w:type="dxa"/>
            <w:tcBorders>
              <w:bottom w:val="single" w:sz="4" w:space="0" w:color="auto"/>
            </w:tcBorders>
            <w:shd w:val="clear" w:color="auto" w:fill="auto"/>
            <w:vAlign w:val="center"/>
          </w:tcPr>
          <w:p w:rsidR="001A63C6" w:rsidRPr="001C46E6" w:rsidRDefault="00F60853" w:rsidP="004E5F2F">
            <w:pPr>
              <w:pStyle w:val="TableText"/>
              <w:widowControl w:val="0"/>
              <w:rPr>
                <w:rFonts w:cs="Tahoma"/>
                <w:b/>
                <w:color w:val="0000FF"/>
                <w:sz w:val="13"/>
                <w:szCs w:val="13"/>
                <w:u w:val="single"/>
              </w:rPr>
            </w:pPr>
            <w:hyperlink w:anchor="_65_Microsoft_Dynamics" w:history="1">
              <w:r w:rsidR="000E3114" w:rsidRPr="001C46E6">
                <w:rPr>
                  <w:rStyle w:val="Hyperlink"/>
                  <w:rFonts w:cs="Tahoma"/>
                  <w:b/>
                  <w:sz w:val="13"/>
                  <w:szCs w:val="13"/>
                </w:rPr>
                <w:t>65</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jc w:val="left"/>
              <w:rPr>
                <w:rFonts w:ascii="Tahoma" w:hAnsi="Tahoma" w:cs="Tahoma"/>
                <w:sz w:val="13"/>
              </w:rPr>
            </w:pPr>
          </w:p>
        </w:tc>
      </w:tr>
      <w:tr w:rsidR="00BE2E58"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ind w:left="0"/>
              <w:rPr>
                <w:rFonts w:ascii="Tahoma" w:hAnsi="Tahoma" w:cs="Tahoma"/>
                <w:b w:val="0"/>
                <w:sz w:val="14"/>
                <w:szCs w:val="14"/>
              </w:rPr>
            </w:pPr>
            <w:bookmarkStart w:id="328" w:name="_Toc336338014"/>
            <w:bookmarkStart w:id="329" w:name="_Toc352233039"/>
            <w:r w:rsidRPr="001C46E6">
              <w:rPr>
                <w:rFonts w:ascii="Tahoma" w:hAnsi="Tahoma" w:cs="Tahoma"/>
                <w:b w:val="0"/>
                <w:sz w:val="14"/>
                <w:szCs w:val="14"/>
              </w:rPr>
              <w:t>CAL de Tarea de Microsoft Dynamics AX 2012 R2 (Usuario y Dispositivo)</w:t>
            </w:r>
            <w:bookmarkEnd w:id="328"/>
            <w:bookmarkEnd w:id="329"/>
          </w:p>
        </w:tc>
        <w:tc>
          <w:tcPr>
            <w:tcW w:w="450" w:type="dxa"/>
            <w:tcBorders>
              <w:bottom w:val="single" w:sz="4" w:space="0" w:color="auto"/>
            </w:tcBorders>
            <w:shd w:val="clear" w:color="auto" w:fill="FABF8F"/>
            <w:vAlign w:val="center"/>
          </w:tcPr>
          <w:p w:rsidR="001A63C6" w:rsidRPr="001C46E6" w:rsidRDefault="00F60853" w:rsidP="004E5F2F">
            <w:pPr>
              <w:pStyle w:val="TableText"/>
              <w:widowControl w:val="0"/>
              <w:rPr>
                <w:rFonts w:cs="Tahoma"/>
                <w:b/>
                <w:color w:val="0000FF"/>
                <w:sz w:val="13"/>
                <w:szCs w:val="13"/>
                <w:u w:val="single"/>
              </w:rPr>
            </w:pPr>
            <w:hyperlink w:anchor="_65_Microsoft_Dynamics" w:history="1">
              <w:r w:rsidR="000E3114" w:rsidRPr="001C46E6">
                <w:rPr>
                  <w:rStyle w:val="Hyperlink"/>
                  <w:rFonts w:cs="Tahoma"/>
                  <w:b/>
                  <w:sz w:val="13"/>
                  <w:szCs w:val="13"/>
                </w:rPr>
                <w:t>65</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jc w:val="left"/>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0"/>
              <w:rPr>
                <w:rFonts w:ascii="Tahoma" w:hAnsi="Tahoma" w:cs="Tahoma"/>
                <w:b w:val="0"/>
                <w:sz w:val="14"/>
                <w:szCs w:val="14"/>
              </w:rPr>
            </w:pPr>
            <w:bookmarkStart w:id="330" w:name="_Toc336338015"/>
            <w:bookmarkStart w:id="331" w:name="_Toc352233040"/>
            <w:r w:rsidRPr="001C46E6">
              <w:rPr>
                <w:rFonts w:ascii="Tahoma" w:hAnsi="Tahoma" w:cs="Tahoma"/>
                <w:b w:val="0"/>
                <w:sz w:val="14"/>
                <w:szCs w:val="14"/>
              </w:rPr>
              <w:t>CAL de Microsoft Dynamics CRM 2011 (Usuario y Dispositivo)</w:t>
            </w:r>
            <w:bookmarkEnd w:id="330"/>
            <w:bookmarkEnd w:id="331"/>
          </w:p>
        </w:tc>
        <w:tc>
          <w:tcPr>
            <w:tcW w:w="450" w:type="dxa"/>
            <w:tcBorders>
              <w:bottom w:val="single" w:sz="4" w:space="0" w:color="auto"/>
            </w:tcBorders>
            <w:shd w:val="clear" w:color="auto" w:fill="auto"/>
            <w:vAlign w:val="center"/>
          </w:tcPr>
          <w:p w:rsidR="001A63C6" w:rsidRPr="001C46E6" w:rsidRDefault="00F60853" w:rsidP="00097C8C">
            <w:pPr>
              <w:pStyle w:val="TableText"/>
              <w:widowControl w:val="0"/>
              <w:rPr>
                <w:b/>
                <w:color w:val="0000FF"/>
                <w:sz w:val="13"/>
                <w:szCs w:val="13"/>
                <w:u w:val="single"/>
              </w:rPr>
            </w:pPr>
            <w:hyperlink w:anchor="_68_Microsoft_Dynamics" w:history="1">
              <w:r w:rsidR="001A63C6" w:rsidRPr="000E3114">
                <w:rPr>
                  <w:rStyle w:val="Hyperlink"/>
                  <w:b/>
                  <w:sz w:val="13"/>
                  <w:szCs w:val="13"/>
                </w:rPr>
                <w:t>66</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BE2E58"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9F7D51">
            <w:pPr>
              <w:pStyle w:val="Heading2"/>
              <w:ind w:left="0"/>
              <w:rPr>
                <w:rFonts w:ascii="Tahoma" w:hAnsi="Tahoma" w:cs="Tahoma"/>
                <w:b w:val="0"/>
                <w:sz w:val="14"/>
                <w:szCs w:val="14"/>
              </w:rPr>
            </w:pPr>
            <w:bookmarkStart w:id="332" w:name="_Toc336338016"/>
            <w:bookmarkStart w:id="333" w:name="_Toc352233041"/>
            <w:r w:rsidRPr="001C46E6">
              <w:rPr>
                <w:rFonts w:ascii="Tahoma" w:hAnsi="Tahoma" w:cs="Tahoma"/>
                <w:b w:val="0"/>
                <w:sz w:val="14"/>
                <w:szCs w:val="14"/>
              </w:rPr>
              <w:t>CAL de Autoservicio para Empleados de</w:t>
            </w:r>
            <w:r w:rsidR="009F7D51">
              <w:rPr>
                <w:rFonts w:ascii="Tahoma" w:hAnsi="Tahoma" w:cs="Tahoma"/>
                <w:b w:val="0"/>
                <w:sz w:val="14"/>
                <w:szCs w:val="14"/>
              </w:rPr>
              <w:t> </w:t>
            </w:r>
            <w:r w:rsidRPr="001C46E6">
              <w:rPr>
                <w:rFonts w:ascii="Tahoma" w:hAnsi="Tahoma" w:cs="Tahoma"/>
                <w:b w:val="0"/>
                <w:sz w:val="14"/>
                <w:szCs w:val="14"/>
              </w:rPr>
              <w:t>Microsoft Dynamics CRM 2011 (Usuario</w:t>
            </w:r>
            <w:r w:rsidR="009F7D51">
              <w:rPr>
                <w:rFonts w:ascii="Tahoma" w:hAnsi="Tahoma" w:cs="Tahoma"/>
                <w:b w:val="0"/>
                <w:sz w:val="14"/>
                <w:szCs w:val="14"/>
              </w:rPr>
              <w:t> </w:t>
            </w:r>
            <w:r w:rsidRPr="001C46E6">
              <w:rPr>
                <w:rFonts w:ascii="Tahoma" w:hAnsi="Tahoma" w:cs="Tahoma"/>
                <w:b w:val="0"/>
                <w:sz w:val="14"/>
                <w:szCs w:val="14"/>
              </w:rPr>
              <w:t>y</w:t>
            </w:r>
            <w:r w:rsidR="00C5389E">
              <w:rPr>
                <w:rFonts w:ascii="Tahoma" w:hAnsi="Tahoma" w:cs="Tahoma"/>
                <w:b w:val="0"/>
                <w:sz w:val="14"/>
                <w:szCs w:val="14"/>
              </w:rPr>
              <w:t> </w:t>
            </w:r>
            <w:r w:rsidRPr="001C46E6">
              <w:rPr>
                <w:rFonts w:ascii="Tahoma" w:hAnsi="Tahoma" w:cs="Tahoma"/>
                <w:b w:val="0"/>
                <w:sz w:val="14"/>
                <w:szCs w:val="14"/>
              </w:rPr>
              <w:t>Dispositivo)</w:t>
            </w:r>
            <w:bookmarkEnd w:id="332"/>
            <w:bookmarkEnd w:id="333"/>
          </w:p>
        </w:tc>
        <w:tc>
          <w:tcPr>
            <w:tcW w:w="450" w:type="dxa"/>
            <w:tcBorders>
              <w:bottom w:val="single" w:sz="4" w:space="0" w:color="auto"/>
            </w:tcBorders>
            <w:shd w:val="clear" w:color="auto" w:fill="FABF8F"/>
            <w:vAlign w:val="center"/>
          </w:tcPr>
          <w:p w:rsidR="001A63C6" w:rsidRPr="001C46E6" w:rsidRDefault="00F60853" w:rsidP="00097C8C">
            <w:pPr>
              <w:pStyle w:val="TableText"/>
              <w:widowControl w:val="0"/>
              <w:rPr>
                <w:b/>
                <w:color w:val="0000FF"/>
                <w:sz w:val="13"/>
                <w:szCs w:val="13"/>
                <w:u w:val="single"/>
              </w:rPr>
            </w:pPr>
            <w:hyperlink w:anchor="_68_Microsoft_Dynamics" w:history="1">
              <w:r w:rsidR="000E3114" w:rsidRPr="000E3114">
                <w:rPr>
                  <w:rStyle w:val="Hyperlink"/>
                  <w:b/>
                  <w:sz w:val="13"/>
                  <w:szCs w:val="13"/>
                </w:rPr>
                <w:t>66</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B33D0E" w:rsidRPr="001C46E6" w:rsidTr="006B1F3F">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0"/>
              <w:rPr>
                <w:rFonts w:ascii="Tahoma" w:hAnsi="Tahoma" w:cs="Tahoma"/>
                <w:b w:val="0"/>
                <w:sz w:val="14"/>
                <w:szCs w:val="14"/>
              </w:rPr>
            </w:pPr>
            <w:bookmarkStart w:id="334" w:name="_Toc336338017"/>
            <w:bookmarkStart w:id="335" w:name="_Toc352233042"/>
            <w:r w:rsidRPr="001C46E6">
              <w:rPr>
                <w:rFonts w:ascii="Tahoma" w:hAnsi="Tahoma" w:cs="Tahoma"/>
                <w:b w:val="0"/>
                <w:sz w:val="14"/>
                <w:szCs w:val="14"/>
              </w:rPr>
              <w:t>External Connector de Microsoft Dynamics CRM 2011</w:t>
            </w:r>
            <w:bookmarkEnd w:id="334"/>
            <w:bookmarkEnd w:id="335"/>
          </w:p>
        </w:tc>
        <w:tc>
          <w:tcPr>
            <w:tcW w:w="450" w:type="dxa"/>
            <w:tcBorders>
              <w:bottom w:val="single" w:sz="4" w:space="0" w:color="auto"/>
            </w:tcBorders>
            <w:shd w:val="clear" w:color="auto" w:fill="auto"/>
            <w:vAlign w:val="center"/>
          </w:tcPr>
          <w:p w:rsidR="001A63C6" w:rsidRPr="001C46E6" w:rsidRDefault="00F60853" w:rsidP="00097C8C">
            <w:pPr>
              <w:pStyle w:val="TableText"/>
              <w:widowControl w:val="0"/>
              <w:rPr>
                <w:b/>
                <w:color w:val="0000FF"/>
                <w:sz w:val="13"/>
                <w:szCs w:val="13"/>
                <w:u w:val="single"/>
              </w:rPr>
            </w:pPr>
            <w:hyperlink w:anchor="_68_Microsoft_Dynamics" w:history="1">
              <w:r w:rsidR="000E3114" w:rsidRPr="000E3114">
                <w:rPr>
                  <w:rStyle w:val="Hyperlink"/>
                  <w:b/>
                  <w:sz w:val="13"/>
                  <w:szCs w:val="13"/>
                </w:rPr>
                <w:t>66</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9F7D51">
            <w:pPr>
              <w:pStyle w:val="Heading2"/>
              <w:ind w:left="0"/>
              <w:rPr>
                <w:rFonts w:ascii="Tahoma" w:hAnsi="Tahoma" w:cs="Tahoma"/>
                <w:b w:val="0"/>
                <w:sz w:val="14"/>
                <w:szCs w:val="14"/>
              </w:rPr>
            </w:pPr>
            <w:bookmarkStart w:id="336" w:name="_Toc336338018"/>
            <w:bookmarkStart w:id="337" w:name="_Toc352233043"/>
            <w:r w:rsidRPr="001C46E6">
              <w:rPr>
                <w:rFonts w:ascii="Tahoma" w:hAnsi="Tahoma" w:cs="Tahoma"/>
                <w:b w:val="0"/>
                <w:sz w:val="14"/>
                <w:szCs w:val="14"/>
              </w:rPr>
              <w:t>CAL Adicional de Pleno Uso de Microsoft Dynamics CRM 2011 (Usuario</w:t>
            </w:r>
            <w:r w:rsidR="009F7D51">
              <w:rPr>
                <w:rFonts w:ascii="Tahoma" w:hAnsi="Tahoma" w:cs="Tahoma"/>
                <w:b w:val="0"/>
                <w:sz w:val="14"/>
                <w:szCs w:val="14"/>
              </w:rPr>
              <w:t> </w:t>
            </w:r>
            <w:r w:rsidRPr="001C46E6">
              <w:rPr>
                <w:rFonts w:ascii="Tahoma" w:hAnsi="Tahoma" w:cs="Tahoma"/>
                <w:b w:val="0"/>
                <w:sz w:val="14"/>
                <w:szCs w:val="14"/>
              </w:rPr>
              <w:t>y</w:t>
            </w:r>
            <w:r w:rsidR="009F7D51">
              <w:rPr>
                <w:rFonts w:ascii="Tahoma" w:hAnsi="Tahoma" w:cs="Tahoma"/>
                <w:b w:val="0"/>
                <w:sz w:val="14"/>
                <w:szCs w:val="14"/>
              </w:rPr>
              <w:t> </w:t>
            </w:r>
            <w:r w:rsidRPr="001C46E6">
              <w:rPr>
                <w:rFonts w:ascii="Tahoma" w:hAnsi="Tahoma" w:cs="Tahoma"/>
                <w:b w:val="0"/>
                <w:sz w:val="14"/>
                <w:szCs w:val="14"/>
              </w:rPr>
              <w:t>Dispositivo)</w:t>
            </w:r>
            <w:bookmarkEnd w:id="336"/>
            <w:bookmarkEnd w:id="337"/>
          </w:p>
        </w:tc>
        <w:tc>
          <w:tcPr>
            <w:tcW w:w="450" w:type="dxa"/>
            <w:tcBorders>
              <w:bottom w:val="single" w:sz="4" w:space="0" w:color="auto"/>
            </w:tcBorders>
            <w:shd w:val="clear" w:color="auto" w:fill="FABF8F"/>
            <w:vAlign w:val="center"/>
          </w:tcPr>
          <w:p w:rsidR="001A63C6" w:rsidRPr="001C46E6" w:rsidRDefault="00F60853" w:rsidP="00097C8C">
            <w:pPr>
              <w:pStyle w:val="TableText"/>
              <w:widowControl w:val="0"/>
              <w:rPr>
                <w:b/>
                <w:color w:val="0000FF"/>
                <w:sz w:val="13"/>
                <w:szCs w:val="13"/>
                <w:u w:val="single"/>
              </w:rPr>
            </w:pPr>
            <w:hyperlink w:anchor="_68_Microsoft_Dynamics" w:history="1">
              <w:r w:rsidR="000E3114" w:rsidRPr="000E3114">
                <w:rPr>
                  <w:rStyle w:val="Hyperlink"/>
                  <w:b/>
                  <w:sz w:val="13"/>
                  <w:szCs w:val="13"/>
                </w:rPr>
                <w:t>66</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0"/>
              <w:rPr>
                <w:rFonts w:ascii="Tahoma" w:hAnsi="Tahoma" w:cs="Tahoma"/>
                <w:b w:val="0"/>
                <w:sz w:val="14"/>
                <w:szCs w:val="14"/>
              </w:rPr>
            </w:pPr>
            <w:bookmarkStart w:id="338" w:name="_Toc336338019"/>
            <w:bookmarkStart w:id="339" w:name="_Toc352233044"/>
            <w:r w:rsidRPr="001C46E6">
              <w:rPr>
                <w:rFonts w:ascii="Tahoma" w:hAnsi="Tahoma" w:cs="Tahoma"/>
                <w:b w:val="0"/>
                <w:sz w:val="14"/>
                <w:szCs w:val="14"/>
              </w:rPr>
              <w:t>CAL Limitada de Microsoft Dynamics CRM 2011 (Usuario y Dispositivo)</w:t>
            </w:r>
            <w:bookmarkEnd w:id="338"/>
            <w:bookmarkEnd w:id="339"/>
          </w:p>
        </w:tc>
        <w:tc>
          <w:tcPr>
            <w:tcW w:w="450" w:type="dxa"/>
            <w:tcBorders>
              <w:bottom w:val="single" w:sz="4" w:space="0" w:color="auto"/>
            </w:tcBorders>
            <w:shd w:val="clear" w:color="auto" w:fill="auto"/>
            <w:vAlign w:val="center"/>
          </w:tcPr>
          <w:p w:rsidR="001A63C6" w:rsidRPr="001C46E6" w:rsidRDefault="00F60853" w:rsidP="00097C8C">
            <w:pPr>
              <w:pStyle w:val="TableText"/>
              <w:widowControl w:val="0"/>
              <w:rPr>
                <w:b/>
                <w:color w:val="0000FF"/>
                <w:sz w:val="13"/>
                <w:szCs w:val="13"/>
                <w:u w:val="single"/>
              </w:rPr>
            </w:pPr>
            <w:hyperlink w:anchor="_68_Microsoft_Dynamics" w:history="1">
              <w:r w:rsidR="000E3114" w:rsidRPr="000E3114">
                <w:rPr>
                  <w:rStyle w:val="Hyperlink"/>
                  <w:b/>
                  <w:sz w:val="13"/>
                  <w:szCs w:val="13"/>
                </w:rPr>
                <w:t>66</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9F7D51">
            <w:pPr>
              <w:pStyle w:val="Heading2"/>
              <w:ind w:left="0"/>
              <w:rPr>
                <w:rFonts w:ascii="Tahoma" w:hAnsi="Tahoma" w:cs="Tahoma"/>
                <w:b w:val="0"/>
                <w:sz w:val="14"/>
                <w:szCs w:val="14"/>
              </w:rPr>
            </w:pPr>
            <w:bookmarkStart w:id="340" w:name="_Toc336338020"/>
            <w:bookmarkStart w:id="341" w:name="_Toc352233045"/>
            <w:r w:rsidRPr="001C46E6">
              <w:rPr>
                <w:rFonts w:ascii="Tahoma" w:hAnsi="Tahoma" w:cs="Tahoma"/>
                <w:b w:val="0"/>
                <w:sz w:val="14"/>
                <w:szCs w:val="14"/>
              </w:rPr>
              <w:t>CAL Adicional de Uso Limitado de Microsoft Dynamics CRM 2011 (Usuario</w:t>
            </w:r>
            <w:r w:rsidR="009F7D51">
              <w:rPr>
                <w:rFonts w:ascii="Tahoma" w:hAnsi="Tahoma" w:cs="Tahoma"/>
                <w:b w:val="0"/>
                <w:sz w:val="14"/>
                <w:szCs w:val="14"/>
              </w:rPr>
              <w:t> </w:t>
            </w:r>
            <w:r w:rsidRPr="001C46E6">
              <w:rPr>
                <w:rFonts w:ascii="Tahoma" w:hAnsi="Tahoma" w:cs="Tahoma"/>
                <w:b w:val="0"/>
                <w:sz w:val="14"/>
                <w:szCs w:val="14"/>
              </w:rPr>
              <w:t>y</w:t>
            </w:r>
            <w:r w:rsidR="009F7D51">
              <w:rPr>
                <w:rFonts w:ascii="Tahoma" w:hAnsi="Tahoma" w:cs="Tahoma"/>
                <w:b w:val="0"/>
                <w:sz w:val="14"/>
                <w:szCs w:val="14"/>
              </w:rPr>
              <w:t> </w:t>
            </w:r>
            <w:r w:rsidRPr="001C46E6">
              <w:rPr>
                <w:rFonts w:ascii="Tahoma" w:hAnsi="Tahoma" w:cs="Tahoma"/>
                <w:b w:val="0"/>
                <w:sz w:val="14"/>
                <w:szCs w:val="14"/>
              </w:rPr>
              <w:t>Dispositivo)</w:t>
            </w:r>
            <w:bookmarkEnd w:id="340"/>
            <w:bookmarkEnd w:id="341"/>
          </w:p>
        </w:tc>
        <w:tc>
          <w:tcPr>
            <w:tcW w:w="450" w:type="dxa"/>
            <w:tcBorders>
              <w:bottom w:val="single" w:sz="4" w:space="0" w:color="auto"/>
            </w:tcBorders>
            <w:shd w:val="clear" w:color="auto" w:fill="FABF8F"/>
            <w:vAlign w:val="center"/>
          </w:tcPr>
          <w:p w:rsidR="001A63C6" w:rsidRPr="001C46E6" w:rsidRDefault="00F60853" w:rsidP="00097C8C">
            <w:pPr>
              <w:pStyle w:val="TableText"/>
              <w:widowControl w:val="0"/>
              <w:rPr>
                <w:b/>
                <w:color w:val="0000FF"/>
                <w:sz w:val="13"/>
                <w:szCs w:val="13"/>
                <w:u w:val="single"/>
              </w:rPr>
            </w:pPr>
            <w:hyperlink w:anchor="_68_Microsoft_Dynamics" w:history="1">
              <w:r w:rsidR="000E3114" w:rsidRPr="000E3114">
                <w:rPr>
                  <w:rStyle w:val="Hyperlink"/>
                  <w:b/>
                  <w:sz w:val="13"/>
                  <w:szCs w:val="13"/>
                </w:rPr>
                <w:t>66</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0"/>
              <w:rPr>
                <w:rFonts w:ascii="Tahoma" w:hAnsi="Tahoma" w:cs="Tahoma"/>
                <w:b w:val="0"/>
                <w:sz w:val="14"/>
                <w:szCs w:val="14"/>
              </w:rPr>
            </w:pPr>
            <w:bookmarkStart w:id="342" w:name="_Toc336338021"/>
            <w:bookmarkStart w:id="343" w:name="_Toc352233046"/>
            <w:r w:rsidRPr="001C46E6">
              <w:rPr>
                <w:rFonts w:ascii="Tahoma" w:hAnsi="Tahoma" w:cs="Tahoma"/>
                <w:b w:val="0"/>
                <w:sz w:val="14"/>
                <w:szCs w:val="14"/>
              </w:rPr>
              <w:t>Microsoft Dynamics CRM Server 2011</w:t>
            </w:r>
            <w:bookmarkEnd w:id="342"/>
            <w:bookmarkEnd w:id="343"/>
            <w:r w:rsidRPr="001C46E6">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1C46E6" w:rsidRDefault="00F60853" w:rsidP="00097C8C">
            <w:pPr>
              <w:pStyle w:val="TableText"/>
              <w:widowControl w:val="0"/>
              <w:rPr>
                <w:b/>
                <w:color w:val="0000FF"/>
                <w:sz w:val="13"/>
                <w:szCs w:val="13"/>
                <w:u w:val="single"/>
              </w:rPr>
            </w:pPr>
            <w:hyperlink w:anchor="_66_Microsoft_Dynamics" w:history="1">
              <w:r w:rsidR="000D77F6" w:rsidRPr="001C46E6">
                <w:rPr>
                  <w:rStyle w:val="Hyperlink"/>
                  <w:b/>
                  <w:sz w:val="13"/>
                  <w:szCs w:val="13"/>
                </w:rPr>
                <w:t>67</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ind w:left="0"/>
              <w:rPr>
                <w:rFonts w:ascii="Tahoma" w:hAnsi="Tahoma" w:cs="Tahoma"/>
                <w:b w:val="0"/>
                <w:sz w:val="14"/>
                <w:szCs w:val="14"/>
              </w:rPr>
            </w:pPr>
            <w:bookmarkStart w:id="344" w:name="_Toc336338022"/>
            <w:bookmarkStart w:id="345" w:name="_Toc352233047"/>
            <w:r w:rsidRPr="001C46E6">
              <w:rPr>
                <w:rFonts w:ascii="Tahoma" w:hAnsi="Tahoma" w:cs="Tahoma"/>
                <w:b w:val="0"/>
                <w:sz w:val="14"/>
                <w:szCs w:val="14"/>
              </w:rPr>
              <w:t>Microsoft Dynamics CRM Workgroup Server 2011</w:t>
            </w:r>
            <w:bookmarkEnd w:id="344"/>
            <w:bookmarkEnd w:id="345"/>
            <w:r w:rsidRPr="001C46E6">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1C46E6" w:rsidRDefault="00F60853" w:rsidP="00097C8C">
            <w:pPr>
              <w:pStyle w:val="TableText"/>
              <w:widowControl w:val="0"/>
              <w:rPr>
                <w:b/>
                <w:color w:val="0000FF"/>
                <w:sz w:val="13"/>
                <w:szCs w:val="13"/>
                <w:u w:val="single"/>
              </w:rPr>
            </w:pPr>
            <w:hyperlink w:anchor="_66_Microsoft_Dynamics" w:history="1">
              <w:r w:rsidR="000D77F6" w:rsidRPr="001C46E6">
                <w:rPr>
                  <w:rStyle w:val="Hyperlink"/>
                  <w:b/>
                  <w:sz w:val="13"/>
                  <w:szCs w:val="13"/>
                </w:rPr>
                <w:t>67</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60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1A63C6" w:rsidRPr="001C46E6" w:rsidDel="0043601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ind w:left="-15" w:firstLine="15"/>
              <w:rPr>
                <w:rFonts w:ascii="Tahoma" w:hAnsi="Tahoma" w:cs="Tahoma"/>
                <w:b w:val="0"/>
                <w:sz w:val="14"/>
                <w:szCs w:val="16"/>
              </w:rPr>
            </w:pPr>
            <w:bookmarkStart w:id="346" w:name="_Toc336338023"/>
            <w:bookmarkStart w:id="347" w:name="_Toc352233048"/>
            <w:r w:rsidRPr="001C46E6">
              <w:rPr>
                <w:rFonts w:ascii="Tahoma" w:hAnsi="Tahoma" w:cs="Tahoma"/>
                <w:b w:val="0"/>
                <w:sz w:val="14"/>
                <w:szCs w:val="14"/>
              </w:rPr>
              <w:t>API de Microsoft Translator</w:t>
            </w:r>
            <w:bookmarkEnd w:id="346"/>
            <w:bookmarkEnd w:id="347"/>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r>
      <w:tr w:rsidR="006D1AA6" w:rsidRPr="001C46E6" w:rsidDel="00436016" w:rsidTr="006B1F3F">
        <w:trPr>
          <w:trHeight w:val="145"/>
        </w:trPr>
        <w:tc>
          <w:tcPr>
            <w:tcW w:w="2734" w:type="dxa"/>
            <w:gridSpan w:val="2"/>
            <w:tcBorders>
              <w:bottom w:val="single" w:sz="4" w:space="0" w:color="auto"/>
            </w:tcBorders>
            <w:shd w:val="clear" w:color="auto" w:fill="FABF8F"/>
            <w:vAlign w:val="center"/>
          </w:tcPr>
          <w:p w:rsidR="006D1AA6" w:rsidRPr="001C46E6" w:rsidRDefault="006D1AA6" w:rsidP="001A63C6">
            <w:pPr>
              <w:pStyle w:val="Heading2"/>
              <w:ind w:left="-15" w:firstLine="15"/>
              <w:rPr>
                <w:rFonts w:ascii="Tahoma" w:hAnsi="Tahoma" w:cs="Tahoma"/>
                <w:b w:val="0"/>
                <w:sz w:val="14"/>
                <w:szCs w:val="14"/>
              </w:rPr>
            </w:pPr>
            <w:bookmarkStart w:id="348" w:name="_Toc352233049"/>
            <w:r w:rsidRPr="001C46E6">
              <w:rPr>
                <w:rFonts w:ascii="Tahoma" w:hAnsi="Tahoma" w:cs="Tahoma"/>
                <w:b w:val="0"/>
                <w:sz w:val="14"/>
                <w:szCs w:val="14"/>
              </w:rPr>
              <w:t xml:space="preserve">Office 365 Mediana Empresa </w:t>
            </w:r>
            <w:r w:rsidR="00C74BDB">
              <w:rPr>
                <w:rFonts w:ascii="Tahoma" w:hAnsi="Tahoma" w:cs="Tahoma"/>
                <w:b w:val="0"/>
                <w:sz w:val="14"/>
                <w:szCs w:val="14"/>
              </w:rPr>
              <w:br/>
            </w:r>
            <w:r w:rsidRPr="001C46E6">
              <w:rPr>
                <w:rFonts w:ascii="Tahoma" w:hAnsi="Tahoma" w:cs="Tahoma"/>
                <w:b w:val="0"/>
                <w:sz w:val="14"/>
                <w:szCs w:val="14"/>
              </w:rPr>
              <w:t>(SL de usuario)</w:t>
            </w:r>
            <w:bookmarkEnd w:id="348"/>
          </w:p>
        </w:tc>
        <w:tc>
          <w:tcPr>
            <w:tcW w:w="450" w:type="dxa"/>
            <w:tcBorders>
              <w:bottom w:val="single" w:sz="4" w:space="0" w:color="auto"/>
            </w:tcBorders>
            <w:shd w:val="clear" w:color="auto" w:fill="FABF8F"/>
            <w:vAlign w:val="center"/>
          </w:tcPr>
          <w:p w:rsidR="006D1AA6" w:rsidRPr="001C46E6" w:rsidRDefault="006D1AA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6D1AA6" w:rsidRPr="001C46E6" w:rsidRDefault="006D1AA6" w:rsidP="001A63C6">
            <w:pPr>
              <w:pStyle w:val="TableText"/>
              <w:widowControl w:val="0"/>
              <w:spacing w:before="120"/>
              <w:rPr>
                <w:rFonts w:ascii="Tahoma" w:hAnsi="Tahoma" w:cs="Tahoma"/>
                <w:color w:val="000000"/>
                <w:sz w:val="13"/>
              </w:rPr>
            </w:pPr>
            <w:r w:rsidRPr="001C46E6">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1C46E6"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1C46E6"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6D1AA6" w:rsidRPr="001C46E6"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1C46E6" w:rsidDel="00436016" w:rsidRDefault="006D1AA6" w:rsidP="001A63C6">
            <w:pPr>
              <w:pStyle w:val="TableText"/>
              <w:widowControl w:val="0"/>
              <w:rPr>
                <w:rFonts w:ascii="Tahoma" w:hAnsi="Tahoma" w:cs="Tahoma"/>
                <w:sz w:val="13"/>
              </w:rPr>
            </w:pPr>
            <w:r w:rsidRPr="001C46E6">
              <w:rPr>
                <w:rFonts w:ascii="Tahoma" w:hAnsi="Tahoma" w:cs="Tahoma"/>
                <w:sz w:val="13"/>
              </w:rPr>
              <w:t>OL/OV</w:t>
            </w:r>
          </w:p>
        </w:tc>
      </w:tr>
      <w:tr w:rsidR="00B33D0E" w:rsidRPr="001C46E6" w:rsidDel="00436016" w:rsidTr="006B1F3F">
        <w:trPr>
          <w:trHeight w:val="145"/>
        </w:trPr>
        <w:tc>
          <w:tcPr>
            <w:tcW w:w="2734" w:type="dxa"/>
            <w:gridSpan w:val="2"/>
            <w:tcBorders>
              <w:bottom w:val="single" w:sz="4" w:space="0" w:color="auto"/>
            </w:tcBorders>
            <w:shd w:val="clear" w:color="auto" w:fill="FFFFFF"/>
            <w:vAlign w:val="center"/>
          </w:tcPr>
          <w:p w:rsidR="001A63C6" w:rsidRPr="001C46E6" w:rsidRDefault="001A63C6" w:rsidP="001A63C6">
            <w:pPr>
              <w:pStyle w:val="Heading2"/>
              <w:ind w:left="-15" w:firstLine="15"/>
              <w:rPr>
                <w:rFonts w:ascii="Tahoma" w:hAnsi="Tahoma" w:cs="Tahoma"/>
                <w:b w:val="0"/>
                <w:sz w:val="14"/>
                <w:szCs w:val="16"/>
              </w:rPr>
            </w:pPr>
            <w:bookmarkStart w:id="349" w:name="_Toc336338024"/>
            <w:bookmarkStart w:id="350" w:name="_Toc352233050"/>
            <w:r w:rsidRPr="001C46E6">
              <w:rPr>
                <w:rFonts w:ascii="Tahoma" w:hAnsi="Tahoma" w:cs="Tahoma"/>
                <w:b w:val="0"/>
                <w:sz w:val="14"/>
                <w:szCs w:val="16"/>
              </w:rPr>
              <w:t xml:space="preserve">Office 365 Ámbito educativo A2 </w:t>
            </w:r>
            <w:r w:rsidR="00C74BDB">
              <w:rPr>
                <w:rFonts w:ascii="Tahoma" w:hAnsi="Tahoma" w:cs="Tahoma"/>
                <w:b w:val="0"/>
                <w:sz w:val="14"/>
                <w:szCs w:val="16"/>
              </w:rPr>
              <w:br/>
            </w:r>
            <w:r w:rsidRPr="001C46E6">
              <w:rPr>
                <w:rFonts w:ascii="Tahoma" w:hAnsi="Tahoma" w:cs="Tahoma"/>
                <w:b w:val="0"/>
                <w:sz w:val="14"/>
                <w:szCs w:val="16"/>
              </w:rPr>
              <w:t>(SL de Usuario)</w:t>
            </w:r>
            <w:bookmarkEnd w:id="349"/>
            <w:bookmarkEnd w:id="350"/>
          </w:p>
        </w:tc>
        <w:tc>
          <w:tcPr>
            <w:tcW w:w="450" w:type="dxa"/>
            <w:tcBorders>
              <w:bottom w:val="single" w:sz="4" w:space="0" w:color="auto"/>
            </w:tcBorders>
            <w:shd w:val="clear" w:color="auto" w:fill="FFFFFF"/>
            <w:vAlign w:val="center"/>
          </w:tcPr>
          <w:p w:rsidR="001A63C6" w:rsidRPr="001C46E6" w:rsidRDefault="00F60853" w:rsidP="001A63C6">
            <w:pPr>
              <w:pStyle w:val="TableText"/>
              <w:widowControl w:val="0"/>
              <w:rPr>
                <w:b/>
                <w:color w:val="0000FF"/>
                <w:sz w:val="13"/>
                <w:szCs w:val="13"/>
                <w:u w:val="single"/>
              </w:rPr>
            </w:pPr>
            <w:hyperlink w:anchor="_45_Office_365" w:history="1">
              <w:r w:rsidR="000D77F6" w:rsidRPr="001C46E6">
                <w:rPr>
                  <w:rStyle w:val="Hyperlink"/>
                </w:rPr>
                <w:t>4</w:t>
              </w:r>
            </w:hyperlink>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r>
      <w:tr w:rsidR="00B33D0E" w:rsidRPr="001C46E6" w:rsidDel="0043601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ind w:left="-15" w:firstLine="15"/>
              <w:rPr>
                <w:rFonts w:ascii="Tahoma" w:hAnsi="Tahoma" w:cs="Tahoma"/>
                <w:b w:val="0"/>
                <w:sz w:val="14"/>
                <w:szCs w:val="16"/>
              </w:rPr>
            </w:pPr>
            <w:bookmarkStart w:id="351" w:name="_Toc336338025"/>
            <w:bookmarkStart w:id="352" w:name="_Toc352233051"/>
            <w:r w:rsidRPr="001C46E6">
              <w:rPr>
                <w:rFonts w:ascii="Tahoma" w:hAnsi="Tahoma" w:cs="Tahoma"/>
                <w:b w:val="0"/>
                <w:sz w:val="14"/>
                <w:szCs w:val="16"/>
              </w:rPr>
              <w:t xml:space="preserve">Office 365 Ámbito educativo A3 </w:t>
            </w:r>
            <w:r w:rsidR="00C74BDB">
              <w:rPr>
                <w:rFonts w:ascii="Tahoma" w:hAnsi="Tahoma" w:cs="Tahoma"/>
                <w:b w:val="0"/>
                <w:sz w:val="14"/>
                <w:szCs w:val="16"/>
              </w:rPr>
              <w:br/>
            </w:r>
            <w:r w:rsidRPr="001C46E6">
              <w:rPr>
                <w:rFonts w:ascii="Tahoma" w:hAnsi="Tahoma" w:cs="Tahoma"/>
                <w:b w:val="0"/>
                <w:sz w:val="14"/>
                <w:szCs w:val="16"/>
              </w:rPr>
              <w:t>(SL de Usuario)</w:t>
            </w:r>
            <w:bookmarkEnd w:id="351"/>
            <w:bookmarkEnd w:id="352"/>
          </w:p>
        </w:tc>
        <w:tc>
          <w:tcPr>
            <w:tcW w:w="450" w:type="dxa"/>
            <w:tcBorders>
              <w:bottom w:val="single" w:sz="4" w:space="0" w:color="auto"/>
            </w:tcBorders>
            <w:shd w:val="clear" w:color="auto" w:fill="FABF8F"/>
            <w:vAlign w:val="center"/>
          </w:tcPr>
          <w:p w:rsidR="001A63C6" w:rsidRPr="001C46E6" w:rsidRDefault="00F60853" w:rsidP="001A63C6">
            <w:pPr>
              <w:pStyle w:val="TableText"/>
              <w:widowControl w:val="0"/>
              <w:rPr>
                <w:b/>
                <w:color w:val="0000FF"/>
                <w:sz w:val="13"/>
                <w:szCs w:val="13"/>
                <w:u w:val="single"/>
              </w:rPr>
            </w:pPr>
            <w:hyperlink w:anchor="_45_Office_365" w:history="1">
              <w:r w:rsidR="000D77F6" w:rsidRPr="001C46E6">
                <w:rPr>
                  <w:rStyle w:val="Hyperlink"/>
                </w:rPr>
                <w:t>4</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spacing w:before="120"/>
              <w:rPr>
                <w:rFonts w:ascii="Tahoma" w:hAnsi="Tahoma" w:cs="Tahoma"/>
                <w:sz w:val="13"/>
              </w:rPr>
            </w:pPr>
            <w:r w:rsidRPr="001C46E6">
              <w:rPr>
                <w:rFonts w:ascii="Tahoma" w:hAnsi="Tahoma" w:cs="Tahoma"/>
                <w:sz w:val="13"/>
              </w:rPr>
              <w:t>EOLS (Solo EES)</w:t>
            </w:r>
          </w:p>
        </w:tc>
        <w:tc>
          <w:tcPr>
            <w:tcW w:w="54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r>
      <w:tr w:rsidR="00B33D0E" w:rsidRPr="001C46E6" w:rsidDel="00436016" w:rsidTr="006B1F3F">
        <w:trPr>
          <w:trHeight w:val="145"/>
        </w:trPr>
        <w:tc>
          <w:tcPr>
            <w:tcW w:w="2734" w:type="dxa"/>
            <w:gridSpan w:val="2"/>
            <w:tcBorders>
              <w:bottom w:val="single" w:sz="4" w:space="0" w:color="auto"/>
            </w:tcBorders>
            <w:shd w:val="clear" w:color="auto" w:fill="FFFFFF"/>
            <w:vAlign w:val="center"/>
          </w:tcPr>
          <w:p w:rsidR="001A63C6" w:rsidRPr="001C46E6" w:rsidRDefault="001A63C6" w:rsidP="006B61AF">
            <w:pPr>
              <w:pStyle w:val="Heading2"/>
              <w:spacing w:beforeLines="20" w:before="48" w:afterLines="20" w:after="48"/>
              <w:ind w:left="0" w:firstLine="15"/>
              <w:rPr>
                <w:rFonts w:ascii="Tahoma" w:hAnsi="Tahoma" w:cs="Tahoma"/>
                <w:b w:val="0"/>
                <w:sz w:val="14"/>
                <w:szCs w:val="16"/>
              </w:rPr>
            </w:pPr>
            <w:bookmarkStart w:id="353" w:name="_Toc336338026"/>
            <w:bookmarkStart w:id="354" w:name="_Toc352233052"/>
            <w:r w:rsidRPr="001C46E6">
              <w:rPr>
                <w:rFonts w:ascii="Tahoma" w:hAnsi="Tahoma" w:cs="Tahoma"/>
                <w:b w:val="0"/>
                <w:sz w:val="14"/>
                <w:szCs w:val="16"/>
              </w:rPr>
              <w:t xml:space="preserve">Office 365 Ámbito educativo A4 </w:t>
            </w:r>
            <w:r w:rsidR="00C74BDB">
              <w:rPr>
                <w:rFonts w:ascii="Tahoma" w:hAnsi="Tahoma" w:cs="Tahoma"/>
                <w:b w:val="0"/>
                <w:sz w:val="14"/>
                <w:szCs w:val="16"/>
              </w:rPr>
              <w:br/>
            </w:r>
            <w:r w:rsidRPr="001C46E6">
              <w:rPr>
                <w:rFonts w:ascii="Tahoma" w:hAnsi="Tahoma" w:cs="Tahoma"/>
                <w:b w:val="0"/>
                <w:sz w:val="14"/>
                <w:szCs w:val="16"/>
              </w:rPr>
              <w:t>(SL de Usuario)</w:t>
            </w:r>
            <w:bookmarkEnd w:id="353"/>
            <w:bookmarkEnd w:id="354"/>
          </w:p>
        </w:tc>
        <w:tc>
          <w:tcPr>
            <w:tcW w:w="450" w:type="dxa"/>
            <w:tcBorders>
              <w:bottom w:val="single" w:sz="4" w:space="0" w:color="auto"/>
            </w:tcBorders>
            <w:shd w:val="clear" w:color="auto" w:fill="FFFFFF"/>
            <w:vAlign w:val="center"/>
          </w:tcPr>
          <w:p w:rsidR="001A63C6" w:rsidRPr="001C46E6" w:rsidRDefault="00F60853" w:rsidP="001A63C6">
            <w:pPr>
              <w:pStyle w:val="TableText"/>
              <w:widowControl w:val="0"/>
              <w:rPr>
                <w:b/>
                <w:color w:val="0000FF"/>
                <w:sz w:val="13"/>
                <w:szCs w:val="13"/>
                <w:u w:val="single"/>
              </w:rPr>
            </w:pPr>
            <w:hyperlink w:anchor="_45_Office_365" w:history="1">
              <w:r w:rsidR="000D77F6" w:rsidRPr="001C46E6">
                <w:rPr>
                  <w:rStyle w:val="Hyperlink"/>
                </w:rPr>
                <w:t>4</w:t>
              </w:r>
            </w:hyperlink>
          </w:p>
        </w:tc>
        <w:tc>
          <w:tcPr>
            <w:tcW w:w="450" w:type="dxa"/>
            <w:tcBorders>
              <w:bottom w:val="single" w:sz="4" w:space="0" w:color="auto"/>
            </w:tcBorders>
            <w:shd w:val="clear" w:color="auto" w:fill="FFFFF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spacing w:before="120"/>
              <w:rPr>
                <w:rFonts w:ascii="Tahoma" w:hAnsi="Tahoma" w:cs="Tahoma"/>
                <w:sz w:val="13"/>
              </w:rPr>
            </w:pPr>
            <w:r w:rsidRPr="001C46E6">
              <w:rPr>
                <w:rFonts w:ascii="Tahoma" w:hAnsi="Tahoma" w:cs="Tahoma"/>
                <w:sz w:val="13"/>
              </w:rPr>
              <w:t>EOLS (Solo EES)</w:t>
            </w:r>
          </w:p>
        </w:tc>
        <w:tc>
          <w:tcPr>
            <w:tcW w:w="54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r>
      <w:tr w:rsidR="00B33D0E" w:rsidRPr="001C46E6" w:rsidDel="00436016" w:rsidTr="006B1F3F">
        <w:trPr>
          <w:trHeight w:val="145"/>
        </w:trPr>
        <w:tc>
          <w:tcPr>
            <w:tcW w:w="2734" w:type="dxa"/>
            <w:gridSpan w:val="2"/>
            <w:tcBorders>
              <w:bottom w:val="single" w:sz="4" w:space="0" w:color="auto"/>
            </w:tcBorders>
            <w:shd w:val="clear" w:color="auto" w:fill="FABF8F"/>
            <w:vAlign w:val="center"/>
          </w:tcPr>
          <w:p w:rsidR="001A63C6" w:rsidRPr="001C46E6" w:rsidDel="00436016" w:rsidRDefault="001A63C6" w:rsidP="006B61AF">
            <w:pPr>
              <w:pStyle w:val="Heading2"/>
              <w:spacing w:beforeLines="20" w:before="48" w:afterLines="20" w:after="48"/>
              <w:ind w:left="0" w:firstLine="15"/>
              <w:rPr>
                <w:rFonts w:ascii="Tahoma" w:hAnsi="Tahoma" w:cs="Tahoma"/>
                <w:b w:val="0"/>
                <w:sz w:val="14"/>
                <w:szCs w:val="16"/>
              </w:rPr>
            </w:pPr>
            <w:bookmarkStart w:id="355" w:name="_Toc336338027"/>
            <w:bookmarkStart w:id="356" w:name="_Toc352233053"/>
            <w:r w:rsidRPr="001C46E6">
              <w:rPr>
                <w:rFonts w:ascii="Tahoma" w:hAnsi="Tahoma" w:cs="Tahoma"/>
                <w:b w:val="0"/>
                <w:sz w:val="14"/>
                <w:szCs w:val="16"/>
              </w:rPr>
              <w:t>Office 365 Enterprise E1 (SL de Usuario)</w:t>
            </w:r>
            <w:bookmarkEnd w:id="355"/>
            <w:bookmarkEnd w:id="356"/>
          </w:p>
        </w:tc>
        <w:tc>
          <w:tcPr>
            <w:tcW w:w="450" w:type="dxa"/>
            <w:tcBorders>
              <w:bottom w:val="single" w:sz="4" w:space="0" w:color="auto"/>
            </w:tcBorders>
            <w:shd w:val="clear" w:color="auto" w:fill="FABF8F"/>
            <w:vAlign w:val="center"/>
          </w:tcPr>
          <w:p w:rsidR="001A63C6" w:rsidRPr="001C46E6" w:rsidDel="00436016" w:rsidRDefault="00F60853" w:rsidP="009E3486">
            <w:pPr>
              <w:pStyle w:val="TableText"/>
              <w:widowControl w:val="0"/>
              <w:rPr>
                <w:b/>
                <w:color w:val="0000FF"/>
                <w:sz w:val="13"/>
                <w:szCs w:val="13"/>
                <w:u w:val="single"/>
              </w:rPr>
            </w:pPr>
            <w:hyperlink w:anchor="_70_68_Office" w:history="1">
              <w:r w:rsidR="000D77F6" w:rsidRPr="001C46E6">
                <w:rPr>
                  <w:rStyle w:val="Hyperlink"/>
                </w:rPr>
                <w:t>68</w:t>
              </w:r>
            </w:hyperlink>
            <w:hyperlink w:anchor="_65_Office_365" w:history="1"/>
            <w:hyperlink w:anchor="_71_Office_365_1" w:history="1"/>
          </w:p>
        </w:tc>
        <w:tc>
          <w:tcPr>
            <w:tcW w:w="450" w:type="dxa"/>
            <w:tcBorders>
              <w:bottom w:val="single" w:sz="4" w:space="0" w:color="auto"/>
            </w:tcBorders>
            <w:shd w:val="clear" w:color="auto" w:fill="FABF8F"/>
          </w:tcPr>
          <w:p w:rsidR="001A63C6" w:rsidRPr="001C46E6" w:rsidDel="0043601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r>
      <w:tr w:rsidR="00B33D0E" w:rsidRPr="001C46E6" w:rsidDel="00436016" w:rsidTr="006B1F3F">
        <w:trPr>
          <w:trHeight w:val="145"/>
        </w:trPr>
        <w:tc>
          <w:tcPr>
            <w:tcW w:w="2734" w:type="dxa"/>
            <w:gridSpan w:val="2"/>
            <w:tcBorders>
              <w:bottom w:val="single" w:sz="4" w:space="0" w:color="auto"/>
            </w:tcBorders>
            <w:shd w:val="clear" w:color="auto" w:fill="FFFFFF"/>
            <w:vAlign w:val="center"/>
          </w:tcPr>
          <w:p w:rsidR="001A63C6" w:rsidRPr="001C46E6" w:rsidDel="00436016" w:rsidRDefault="001A63C6" w:rsidP="00C5389E">
            <w:pPr>
              <w:pStyle w:val="Heading2"/>
              <w:spacing w:beforeLines="20" w:before="48" w:afterLines="20" w:after="48"/>
              <w:ind w:left="0" w:firstLine="15"/>
              <w:rPr>
                <w:rFonts w:ascii="Tahoma" w:hAnsi="Tahoma" w:cs="Tahoma"/>
                <w:b w:val="0"/>
                <w:sz w:val="14"/>
                <w:szCs w:val="16"/>
              </w:rPr>
            </w:pPr>
            <w:bookmarkStart w:id="357" w:name="_Toc336338028"/>
            <w:bookmarkStart w:id="358" w:name="_Toc352233054"/>
            <w:r w:rsidRPr="001C46E6">
              <w:rPr>
                <w:rFonts w:ascii="Tahoma" w:hAnsi="Tahoma" w:cs="Tahoma"/>
                <w:b w:val="0"/>
                <w:sz w:val="14"/>
                <w:szCs w:val="16"/>
              </w:rPr>
              <w:t>Office 365 Enterprise E2 – E4 (SL</w:t>
            </w:r>
            <w:r w:rsidR="00C5389E">
              <w:rPr>
                <w:rFonts w:ascii="Tahoma" w:hAnsi="Tahoma" w:cs="Tahoma"/>
                <w:b w:val="0"/>
                <w:sz w:val="14"/>
                <w:szCs w:val="16"/>
              </w:rPr>
              <w:t> </w:t>
            </w:r>
            <w:r w:rsidRPr="001C46E6">
              <w:rPr>
                <w:rFonts w:ascii="Tahoma" w:hAnsi="Tahoma" w:cs="Tahoma"/>
                <w:b w:val="0"/>
                <w:sz w:val="14"/>
                <w:szCs w:val="16"/>
              </w:rPr>
              <w:t>de</w:t>
            </w:r>
            <w:r w:rsidR="00C5389E">
              <w:rPr>
                <w:rFonts w:ascii="Tahoma" w:hAnsi="Tahoma" w:cs="Tahoma"/>
                <w:b w:val="0"/>
                <w:sz w:val="14"/>
                <w:szCs w:val="16"/>
              </w:rPr>
              <w:t> </w:t>
            </w:r>
            <w:r w:rsidRPr="001C46E6">
              <w:rPr>
                <w:rFonts w:ascii="Tahoma" w:hAnsi="Tahoma" w:cs="Tahoma"/>
                <w:b w:val="0"/>
                <w:sz w:val="14"/>
                <w:szCs w:val="16"/>
              </w:rPr>
              <w:t>Usuario)</w:t>
            </w:r>
            <w:bookmarkEnd w:id="357"/>
            <w:bookmarkEnd w:id="358"/>
          </w:p>
        </w:tc>
        <w:tc>
          <w:tcPr>
            <w:tcW w:w="450" w:type="dxa"/>
            <w:tcBorders>
              <w:bottom w:val="single" w:sz="4" w:space="0" w:color="auto"/>
            </w:tcBorders>
            <w:shd w:val="clear" w:color="auto" w:fill="FFFFFF"/>
            <w:vAlign w:val="center"/>
          </w:tcPr>
          <w:p w:rsidR="001A63C6" w:rsidRPr="001C46E6" w:rsidDel="00436016" w:rsidRDefault="00F60853" w:rsidP="00F57D44">
            <w:pPr>
              <w:pStyle w:val="TableText"/>
              <w:widowControl w:val="0"/>
              <w:rPr>
                <w:b/>
                <w:color w:val="0000FF"/>
                <w:sz w:val="13"/>
                <w:szCs w:val="13"/>
                <w:u w:val="single"/>
              </w:rPr>
            </w:pPr>
            <w:hyperlink w:anchor="_65_Office_365" w:history="1">
              <w:r w:rsidR="000D77F6" w:rsidRPr="001C46E6">
                <w:rPr>
                  <w:rStyle w:val="Hyperlink"/>
                </w:rPr>
                <w:t>5</w:t>
              </w:r>
            </w:hyperlink>
          </w:p>
        </w:tc>
        <w:tc>
          <w:tcPr>
            <w:tcW w:w="450" w:type="dxa"/>
            <w:tcBorders>
              <w:bottom w:val="single" w:sz="4" w:space="0" w:color="auto"/>
            </w:tcBorders>
            <w:shd w:val="clear" w:color="auto" w:fill="FFFFFF"/>
          </w:tcPr>
          <w:p w:rsidR="001A63C6" w:rsidRPr="001C46E6" w:rsidDel="0043601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1C46E6"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1C46E6" w:rsidDel="00436016" w:rsidRDefault="001A63C6" w:rsidP="001A63C6">
            <w:pPr>
              <w:pStyle w:val="TableText"/>
              <w:widowControl w:val="0"/>
              <w:rPr>
                <w:rFonts w:ascii="Tahoma" w:hAnsi="Tahoma" w:cs="Tahoma"/>
                <w:sz w:val="13"/>
              </w:rPr>
            </w:pPr>
          </w:p>
        </w:tc>
      </w:tr>
      <w:tr w:rsidR="00B33D0E" w:rsidRPr="001C46E6" w:rsidDel="00436016" w:rsidTr="006B1F3F">
        <w:trPr>
          <w:trHeight w:val="145"/>
        </w:trPr>
        <w:tc>
          <w:tcPr>
            <w:tcW w:w="2734" w:type="dxa"/>
            <w:gridSpan w:val="2"/>
            <w:tcBorders>
              <w:bottom w:val="single" w:sz="4" w:space="0" w:color="auto"/>
            </w:tcBorders>
            <w:shd w:val="clear" w:color="auto" w:fill="FABF8F"/>
            <w:vAlign w:val="center"/>
          </w:tcPr>
          <w:p w:rsidR="001A63C6" w:rsidRPr="001C46E6" w:rsidDel="00436016" w:rsidRDefault="001A63C6" w:rsidP="006B61AF">
            <w:pPr>
              <w:pStyle w:val="Heading2"/>
              <w:spacing w:beforeLines="20" w:before="48" w:afterLines="20" w:after="48"/>
              <w:ind w:left="0" w:firstLine="15"/>
              <w:rPr>
                <w:rFonts w:ascii="Tahoma" w:hAnsi="Tahoma" w:cs="Tahoma"/>
                <w:b w:val="0"/>
                <w:sz w:val="14"/>
                <w:szCs w:val="16"/>
              </w:rPr>
            </w:pPr>
            <w:bookmarkStart w:id="359" w:name="_Toc336338030"/>
            <w:bookmarkStart w:id="360" w:name="_Toc352233055"/>
            <w:r w:rsidRPr="001C46E6">
              <w:rPr>
                <w:rFonts w:ascii="Tahoma" w:hAnsi="Tahoma" w:cs="Tahoma"/>
                <w:b w:val="0"/>
                <w:sz w:val="14"/>
                <w:szCs w:val="16"/>
              </w:rPr>
              <w:t>Office 365 Enterprise K1 (SL de Usuario)</w:t>
            </w:r>
            <w:bookmarkEnd w:id="359"/>
            <w:bookmarkEnd w:id="360"/>
          </w:p>
        </w:tc>
        <w:tc>
          <w:tcPr>
            <w:tcW w:w="450" w:type="dxa"/>
            <w:tcBorders>
              <w:bottom w:val="single" w:sz="4" w:space="0" w:color="auto"/>
            </w:tcBorders>
            <w:shd w:val="clear" w:color="auto" w:fill="FABF8F"/>
            <w:vAlign w:val="center"/>
          </w:tcPr>
          <w:p w:rsidR="001A63C6" w:rsidRPr="001C46E6" w:rsidDel="00436016" w:rsidRDefault="00F60853" w:rsidP="001866F1">
            <w:pPr>
              <w:pStyle w:val="TableText"/>
              <w:widowControl w:val="0"/>
              <w:rPr>
                <w:b/>
                <w:color w:val="0000FF"/>
                <w:sz w:val="13"/>
                <w:szCs w:val="13"/>
                <w:u w:val="single"/>
              </w:rPr>
            </w:pPr>
            <w:hyperlink w:anchor="_69_Office_365_1" w:history="1">
              <w:r w:rsidR="000D77F6" w:rsidRPr="001C46E6">
                <w:rPr>
                  <w:rStyle w:val="Hyperlink"/>
                </w:rPr>
                <w:t>69</w:t>
              </w:r>
            </w:hyperlink>
          </w:p>
        </w:tc>
        <w:tc>
          <w:tcPr>
            <w:tcW w:w="450" w:type="dxa"/>
            <w:tcBorders>
              <w:bottom w:val="single" w:sz="4" w:space="0" w:color="auto"/>
            </w:tcBorders>
            <w:shd w:val="clear" w:color="auto" w:fill="FABF8F"/>
          </w:tcPr>
          <w:p w:rsidR="001A63C6" w:rsidRPr="001C46E6" w:rsidDel="0043601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Del="00436016" w:rsidRDefault="001A63C6" w:rsidP="001A63C6">
            <w:pPr>
              <w:pStyle w:val="TableText"/>
              <w:widowControl w:val="0"/>
              <w:rPr>
                <w:rFonts w:ascii="Tahoma" w:hAnsi="Tahoma" w:cs="Tahoma"/>
                <w:sz w:val="13"/>
              </w:rPr>
            </w:pPr>
          </w:p>
        </w:tc>
      </w:tr>
      <w:tr w:rsidR="00B33D0E" w:rsidRPr="001C46E6" w:rsidDel="00436016" w:rsidTr="006B1F3F">
        <w:trPr>
          <w:trHeight w:val="145"/>
        </w:trPr>
        <w:tc>
          <w:tcPr>
            <w:tcW w:w="2734" w:type="dxa"/>
            <w:gridSpan w:val="2"/>
            <w:tcBorders>
              <w:bottom w:val="single" w:sz="4" w:space="0" w:color="auto"/>
            </w:tcBorders>
            <w:shd w:val="clear" w:color="auto" w:fill="auto"/>
            <w:vAlign w:val="center"/>
          </w:tcPr>
          <w:p w:rsidR="001A63C6" w:rsidRPr="001C46E6" w:rsidDel="00436016" w:rsidRDefault="001A63C6" w:rsidP="006B61AF">
            <w:pPr>
              <w:pStyle w:val="Heading2"/>
              <w:spacing w:beforeLines="20" w:before="48" w:afterLines="20" w:after="48"/>
              <w:ind w:left="0" w:firstLine="15"/>
              <w:rPr>
                <w:rFonts w:ascii="Tahoma" w:hAnsi="Tahoma" w:cs="Tahoma"/>
                <w:b w:val="0"/>
                <w:sz w:val="14"/>
                <w:szCs w:val="16"/>
              </w:rPr>
            </w:pPr>
            <w:bookmarkStart w:id="361" w:name="_Toc336338031"/>
            <w:bookmarkStart w:id="362" w:name="_Toc352233056"/>
            <w:r w:rsidRPr="001C46E6">
              <w:rPr>
                <w:rFonts w:ascii="Tahoma" w:hAnsi="Tahoma" w:cs="Tahoma"/>
                <w:b w:val="0"/>
                <w:sz w:val="14"/>
                <w:szCs w:val="16"/>
              </w:rPr>
              <w:t>Office 365 Enterprise K2 (SL de Usuario)</w:t>
            </w:r>
            <w:bookmarkEnd w:id="361"/>
            <w:bookmarkEnd w:id="362"/>
          </w:p>
        </w:tc>
        <w:tc>
          <w:tcPr>
            <w:tcW w:w="450" w:type="dxa"/>
            <w:tcBorders>
              <w:bottom w:val="single" w:sz="4" w:space="0" w:color="auto"/>
            </w:tcBorders>
            <w:shd w:val="clear" w:color="auto" w:fill="auto"/>
            <w:vAlign w:val="center"/>
          </w:tcPr>
          <w:p w:rsidR="001A63C6" w:rsidRPr="001C46E6" w:rsidDel="00436016" w:rsidRDefault="00F60853" w:rsidP="00BE7AC3">
            <w:pPr>
              <w:pStyle w:val="TableText"/>
              <w:widowControl w:val="0"/>
              <w:rPr>
                <w:b/>
                <w:color w:val="0000FF"/>
                <w:sz w:val="13"/>
                <w:szCs w:val="13"/>
                <w:u w:val="single"/>
              </w:rPr>
            </w:pPr>
            <w:hyperlink w:anchor="_69_Office_365_1" w:history="1">
              <w:r w:rsidR="000D77F6" w:rsidRPr="001C46E6">
                <w:rPr>
                  <w:rStyle w:val="Hyperlink"/>
                </w:rPr>
                <w:t>69</w:t>
              </w:r>
            </w:hyperlink>
            <w:hyperlink w:anchor="Srv_74Office365PlanK1K2" w:history="1"/>
          </w:p>
        </w:tc>
        <w:tc>
          <w:tcPr>
            <w:tcW w:w="450" w:type="dxa"/>
            <w:tcBorders>
              <w:bottom w:val="single" w:sz="4" w:space="0" w:color="auto"/>
            </w:tcBorders>
            <w:shd w:val="clear" w:color="auto" w:fill="auto"/>
          </w:tcPr>
          <w:p w:rsidR="001A63C6" w:rsidRPr="001C46E6" w:rsidDel="0043601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1C46E6" w:rsidDel="00436016" w:rsidRDefault="001A63C6" w:rsidP="001A63C6">
            <w:pPr>
              <w:pStyle w:val="TableText"/>
              <w:widowControl w:val="0"/>
              <w:rPr>
                <w:rFonts w:ascii="Tahoma" w:hAnsi="Tahoma" w:cs="Tahoma"/>
                <w:sz w:val="13"/>
              </w:rPr>
            </w:pPr>
          </w:p>
        </w:tc>
      </w:tr>
      <w:tr w:rsidR="00871AE2" w:rsidRPr="001C46E6" w:rsidDel="00436016"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C46E6" w:rsidRDefault="00871AE2" w:rsidP="006B61AF">
            <w:pPr>
              <w:pStyle w:val="Heading2"/>
              <w:spacing w:beforeLines="20" w:before="48" w:afterLines="20" w:after="48"/>
              <w:ind w:left="0" w:firstLine="15"/>
              <w:rPr>
                <w:rFonts w:ascii="Tahoma" w:hAnsi="Tahoma" w:cs="Tahoma"/>
                <w:b w:val="0"/>
                <w:sz w:val="14"/>
                <w:szCs w:val="16"/>
              </w:rPr>
            </w:pPr>
            <w:bookmarkStart w:id="363" w:name="_Toc352233057"/>
            <w:r w:rsidRPr="001C46E6">
              <w:rPr>
                <w:rFonts w:ascii="Tahoma" w:hAnsi="Tahoma" w:cs="Tahoma"/>
                <w:b w:val="0"/>
                <w:sz w:val="14"/>
                <w:szCs w:val="16"/>
              </w:rPr>
              <w:t>Office 365 Administración Pública G1 – G4 (SL de Usuario)</w:t>
            </w:r>
            <w:bookmarkEnd w:id="36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C46E6" w:rsidRDefault="00F60853" w:rsidP="00BE7AC3">
            <w:pPr>
              <w:pStyle w:val="TableText"/>
              <w:widowControl w:val="0"/>
              <w:rPr>
                <w:sz w:val="13"/>
                <w:szCs w:val="13"/>
              </w:rPr>
            </w:pPr>
            <w:hyperlink w:anchor="_70_Office_365" w:history="1">
              <w:r w:rsidR="000D77F6" w:rsidRPr="001C46E6">
                <w:rPr>
                  <w:rStyle w:val="Hyperlink"/>
                  <w:sz w:val="13"/>
                  <w:szCs w:val="13"/>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1C46E6" w:rsidRDefault="00871AE2" w:rsidP="00871AE2">
            <w:pPr>
              <w:pStyle w:val="TableText"/>
              <w:widowControl w:val="0"/>
              <w:spacing w:before="120"/>
              <w:rPr>
                <w:rFonts w:ascii="Tahoma" w:hAnsi="Tahoma" w:cs="Tahoma"/>
                <w:color w:val="000000"/>
                <w:sz w:val="13"/>
              </w:rPr>
            </w:pPr>
            <w:r w:rsidRPr="001C46E6">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1C46E6" w:rsidRDefault="00871AE2" w:rsidP="00871AE2">
            <w:pPr>
              <w:pStyle w:val="TableText"/>
              <w:widowControl w:val="0"/>
              <w:rPr>
                <w:rFonts w:ascii="Tahoma" w:hAnsi="Tahoma" w:cs="Tahoma"/>
                <w:sz w:val="13"/>
              </w:rPr>
            </w:pPr>
            <w:r w:rsidRPr="001C46E6">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1C46E6" w:rsidRDefault="00871AE2" w:rsidP="00871AE2">
            <w:pPr>
              <w:pStyle w:val="TableText"/>
              <w:widowControl w:val="0"/>
              <w:rPr>
                <w:rFonts w:ascii="Tahoma" w:hAnsi="Tahoma" w:cs="Tahoma"/>
                <w:sz w:val="13"/>
              </w:rPr>
            </w:pPr>
            <w:r w:rsidRPr="001C46E6">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1C46E6"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1C46E6" w:rsidDel="00436016" w:rsidRDefault="00871AE2" w:rsidP="00871AE2">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FFFFF"/>
            <w:vAlign w:val="center"/>
          </w:tcPr>
          <w:p w:rsidR="001A63C6" w:rsidRPr="001C46E6" w:rsidRDefault="001A63C6" w:rsidP="006C465D">
            <w:pPr>
              <w:pStyle w:val="ProductNames"/>
              <w:spacing w:before="0" w:after="0"/>
              <w:rPr>
                <w:rFonts w:ascii="Tahoma" w:hAnsi="Tahoma" w:cs="Tahoma"/>
                <w:sz w:val="14"/>
              </w:rPr>
            </w:pPr>
            <w:bookmarkStart w:id="364" w:name="_Toc336338032"/>
            <w:bookmarkStart w:id="365" w:name="_Toc352233058"/>
            <w:r w:rsidRPr="001C46E6">
              <w:rPr>
                <w:rFonts w:ascii="Tahoma" w:hAnsi="Tahoma" w:cs="Tahoma"/>
                <w:sz w:val="14"/>
              </w:rPr>
              <w:t>Office Web Applications con SharePoint Plan 2A (SL de Usuario)</w:t>
            </w:r>
            <w:bookmarkEnd w:id="364"/>
            <w:bookmarkEnd w:id="365"/>
          </w:p>
        </w:tc>
        <w:tc>
          <w:tcPr>
            <w:tcW w:w="450" w:type="dxa"/>
            <w:tcBorders>
              <w:bottom w:val="single" w:sz="4" w:space="0" w:color="auto"/>
            </w:tcBorders>
            <w:shd w:val="clear" w:color="auto" w:fill="FFFFFF"/>
            <w:vAlign w:val="center"/>
          </w:tcPr>
          <w:p w:rsidR="001A63C6" w:rsidRPr="001C46E6" w:rsidRDefault="001A63C6" w:rsidP="00D66F68">
            <w:pPr>
              <w:pStyle w:val="TableText"/>
              <w:widowControl w:val="0"/>
              <w:rPr>
                <w:b/>
                <w:color w:val="0000FF"/>
                <w:sz w:val="13"/>
                <w:szCs w:val="13"/>
                <w:u w:val="single"/>
              </w:rPr>
            </w:pPr>
          </w:p>
        </w:tc>
        <w:tc>
          <w:tcPr>
            <w:tcW w:w="450" w:type="dxa"/>
            <w:tcBorders>
              <w:bottom w:val="single" w:sz="4" w:space="0" w:color="auto"/>
            </w:tcBorders>
            <w:shd w:val="clear" w:color="auto" w:fill="FFFFFF"/>
            <w:vAlign w:val="center"/>
          </w:tcPr>
          <w:p w:rsidR="001A63C6" w:rsidRPr="001C46E6" w:rsidRDefault="001A63C6" w:rsidP="006C465D">
            <w:pPr>
              <w:pStyle w:val="TableText"/>
              <w:widowControl w:val="0"/>
              <w:rPr>
                <w:rFonts w:ascii="Tahoma" w:hAnsi="Tahoma" w:cs="Tahoma"/>
                <w:color w:val="000000"/>
                <w:sz w:val="13"/>
              </w:rPr>
            </w:pPr>
            <w:r w:rsidRPr="001C46E6">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1C46E6"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1C46E6"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1C46E6"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1C46E6"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1C46E6"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1C46E6"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1C46E6"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1C46E6"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1C46E6"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1C46E6"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1C46E6"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1C46E6" w:rsidRDefault="001A63C6" w:rsidP="006C465D">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1C46E6" w:rsidRDefault="001A63C6" w:rsidP="00D02D7A">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1C46E6"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1C46E6" w:rsidRDefault="001A63C6" w:rsidP="006C465D">
            <w:pPr>
              <w:pStyle w:val="TableText"/>
              <w:widowControl w:val="0"/>
              <w:rPr>
                <w:rFonts w:ascii="Tahoma" w:hAnsi="Tahoma" w:cs="Tahoma"/>
                <w:sz w:val="13"/>
              </w:rPr>
            </w:pPr>
            <w:r w:rsidRPr="001C46E6">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1C46E6" w:rsidRDefault="001A63C6" w:rsidP="00D66F68">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366" w:name="_Toc352233059"/>
            <w:r w:rsidRPr="001C46E6">
              <w:rPr>
                <w:rFonts w:ascii="Tahoma" w:hAnsi="Tahoma" w:cs="Tahoma"/>
                <w:sz w:val="14"/>
              </w:rPr>
              <w:t>Project Online</w:t>
            </w:r>
            <w:bookmarkEnd w:id="366"/>
            <w:r w:rsidR="00D26282" w:rsidRPr="001C46E6">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40"/>
              <w:rPr>
                <w:rFonts w:ascii="Tahoma" w:hAnsi="Tahoma" w:cs="Tahoma"/>
                <w:color w:val="000000"/>
                <w:sz w:val="13"/>
              </w:rPr>
            </w:pPr>
            <w:r w:rsidRPr="001C46E6">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367" w:name="_Toc352233060"/>
            <w:r w:rsidRPr="001C46E6">
              <w:rPr>
                <w:rFonts w:ascii="Tahoma" w:hAnsi="Tahoma" w:cs="Tahoma"/>
                <w:sz w:val="14"/>
              </w:rPr>
              <w:lastRenderedPageBreak/>
              <w:t>Project Online A</w:t>
            </w:r>
            <w:bookmarkEnd w:id="367"/>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40"/>
              <w:rPr>
                <w:rFonts w:ascii="Tahoma" w:hAnsi="Tahoma" w:cs="Tahoma"/>
                <w:color w:val="000000"/>
                <w:sz w:val="13"/>
              </w:rPr>
            </w:pPr>
            <w:r w:rsidRPr="001C46E6">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368" w:name="_Toc336338033"/>
            <w:bookmarkStart w:id="369" w:name="_Toc352233061"/>
            <w:r w:rsidRPr="001C46E6">
              <w:rPr>
                <w:rFonts w:ascii="Tahoma" w:hAnsi="Tahoma" w:cs="Tahoma"/>
                <w:sz w:val="14"/>
              </w:rPr>
              <w:t xml:space="preserve">Project Server </w:t>
            </w:r>
            <w:bookmarkEnd w:id="368"/>
            <w:r w:rsidRPr="001C46E6">
              <w:rPr>
                <w:rFonts w:ascii="Tahoma" w:hAnsi="Tahoma" w:cs="Tahoma"/>
                <w:sz w:val="14"/>
              </w:rPr>
              <w:t>2013</w:t>
            </w:r>
            <w:bookmarkEnd w:id="369"/>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color w:val="0000FF"/>
                <w:sz w:val="13"/>
                <w:szCs w:val="13"/>
                <w:u w:val="single"/>
              </w:rPr>
            </w:pPr>
            <w:bookmarkStart w:id="370" w:name="_Hlt336249768"/>
          </w:p>
        </w:tc>
        <w:bookmarkEnd w:id="370"/>
        <w:tc>
          <w:tcPr>
            <w:tcW w:w="450" w:type="dxa"/>
            <w:tcBorders>
              <w:bottom w:val="single" w:sz="4" w:space="0" w:color="auto"/>
            </w:tcBorders>
            <w:shd w:val="clear" w:color="auto" w:fill="FABF8F"/>
          </w:tcPr>
          <w:p w:rsidR="001A63C6" w:rsidRPr="001C46E6" w:rsidRDefault="001A63C6" w:rsidP="001A63C6">
            <w:pPr>
              <w:pStyle w:val="TableText"/>
              <w:widowControl w:val="0"/>
              <w:spacing w:before="40"/>
              <w:rPr>
                <w:rFonts w:ascii="Tahoma" w:hAnsi="Tahoma" w:cs="Tahoma"/>
                <w:color w:val="000000"/>
                <w:sz w:val="13"/>
              </w:rPr>
            </w:pPr>
            <w:r w:rsidRPr="001C46E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2A6E97">
            <w:pPr>
              <w:pStyle w:val="TableText"/>
              <w:widowControl w:val="0"/>
              <w:rPr>
                <w:rFonts w:ascii="Tahoma" w:hAnsi="Tahoma" w:cs="Tahoma"/>
                <w:sz w:val="14"/>
                <w:szCs w:val="14"/>
              </w:rPr>
            </w:pPr>
            <w:r w:rsidRPr="001C46E6">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1C46E6" w:rsidRDefault="001A63C6" w:rsidP="002A6E97">
            <w:pPr>
              <w:pStyle w:val="TableText"/>
              <w:widowControl w:val="0"/>
              <w:rPr>
                <w:rFonts w:ascii="Tahoma" w:hAnsi="Tahoma" w:cs="Tahoma"/>
                <w:sz w:val="14"/>
                <w:szCs w:val="14"/>
              </w:rPr>
            </w:pPr>
            <w:r w:rsidRPr="001C46E6">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1C46E6" w:rsidRDefault="001A63C6" w:rsidP="00D02D7A">
            <w:pPr>
              <w:pStyle w:val="TableText"/>
              <w:widowControl w:val="0"/>
              <w:rPr>
                <w:rFonts w:ascii="Tahoma" w:hAnsi="Tahoma" w:cs="Tahoma"/>
                <w:sz w:val="14"/>
                <w:szCs w:val="14"/>
              </w:rPr>
            </w:pPr>
            <w:r w:rsidRPr="001C46E6">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1C46E6" w:rsidRDefault="001A63C6" w:rsidP="00D02D7A">
            <w:pPr>
              <w:pStyle w:val="TableText"/>
              <w:widowControl w:val="0"/>
              <w:rPr>
                <w:rFonts w:ascii="Tahoma" w:hAnsi="Tahoma" w:cs="Tahoma"/>
                <w:sz w:val="14"/>
                <w:szCs w:val="14"/>
              </w:rPr>
            </w:pPr>
            <w:r w:rsidRPr="001C46E6">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1C46E6" w:rsidRDefault="001A63C6" w:rsidP="00242B11">
            <w:pPr>
              <w:pStyle w:val="TableText"/>
              <w:widowControl w:val="0"/>
              <w:rPr>
                <w:rFonts w:ascii="Tahoma" w:hAnsi="Tahoma" w:cs="Tahoma"/>
                <w:sz w:val="14"/>
                <w:szCs w:val="14"/>
              </w:rPr>
            </w:pPr>
            <w:r w:rsidRPr="001C46E6">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1C46E6" w:rsidRDefault="001A63C6" w:rsidP="00242B11">
            <w:pPr>
              <w:pStyle w:val="TableText"/>
              <w:widowControl w:val="0"/>
              <w:rPr>
                <w:rFonts w:ascii="Tahoma" w:hAnsi="Tahoma" w:cs="Tahoma"/>
                <w:sz w:val="14"/>
                <w:szCs w:val="14"/>
              </w:rPr>
            </w:pPr>
            <w:r w:rsidRPr="001C46E6">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EA31A6">
            <w:pPr>
              <w:pStyle w:val="TableText"/>
              <w:widowControl w:val="0"/>
              <w:rPr>
                <w:rFonts w:ascii="Tahoma" w:hAnsi="Tahoma" w:cs="Tahoma"/>
                <w:sz w:val="14"/>
                <w:szCs w:val="14"/>
              </w:rPr>
            </w:pPr>
            <w:r w:rsidRPr="001C46E6">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1C46E6" w:rsidRDefault="001A63C6" w:rsidP="00EA31A6">
            <w:pPr>
              <w:pStyle w:val="TableText"/>
              <w:widowControl w:val="0"/>
              <w:rPr>
                <w:rFonts w:ascii="Tahoma" w:hAnsi="Tahoma" w:cs="Tahoma"/>
                <w:sz w:val="14"/>
                <w:szCs w:val="14"/>
              </w:rPr>
            </w:pPr>
            <w:r w:rsidRPr="001C46E6">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1C46E6" w:rsidRDefault="001A63C6" w:rsidP="00EA31A6">
            <w:pPr>
              <w:pStyle w:val="TableText"/>
              <w:widowControl w:val="0"/>
              <w:rPr>
                <w:rFonts w:ascii="Tahoma" w:hAnsi="Tahoma" w:cs="Tahoma"/>
                <w:sz w:val="14"/>
                <w:szCs w:val="14"/>
              </w:rPr>
            </w:pPr>
            <w:r w:rsidRPr="001C46E6">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EA31A6">
            <w:pPr>
              <w:pStyle w:val="TableText"/>
              <w:widowControl w:val="0"/>
              <w:rPr>
                <w:rFonts w:ascii="Tahoma" w:hAnsi="Tahoma" w:cs="Tahoma"/>
                <w:sz w:val="14"/>
                <w:szCs w:val="14"/>
              </w:rPr>
            </w:pPr>
            <w:r w:rsidRPr="001C46E6">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1C46E6" w:rsidRDefault="001A63C6" w:rsidP="003537B9">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3537B9">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3537B9">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3537B9">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C778DB">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E3563" w:rsidRDefault="001A63C6" w:rsidP="006B61AF">
            <w:pPr>
              <w:pStyle w:val="ProductNames"/>
              <w:spacing w:beforeLines="20" w:before="48" w:afterLines="20" w:after="48"/>
              <w:rPr>
                <w:rFonts w:ascii="Tahoma" w:hAnsi="Tahoma" w:cs="Tahoma"/>
                <w:sz w:val="14"/>
                <w:lang w:val="pt-BR"/>
              </w:rPr>
            </w:pPr>
            <w:bookmarkStart w:id="371" w:name="_Toc336338034"/>
            <w:bookmarkStart w:id="372" w:name="_Toc352233062"/>
            <w:r w:rsidRPr="001E3563">
              <w:rPr>
                <w:rFonts w:ascii="Tahoma" w:hAnsi="Tahoma" w:cs="Tahoma"/>
                <w:sz w:val="14"/>
                <w:lang w:val="pt-BR"/>
              </w:rPr>
              <w:t>Licencia CAL de Project Server</w:t>
            </w:r>
            <w:bookmarkEnd w:id="371"/>
            <w:r w:rsidRPr="001E3563">
              <w:rPr>
                <w:rFonts w:ascii="Tahoma" w:hAnsi="Tahoma" w:cs="Tahoma"/>
                <w:sz w:val="14"/>
                <w:lang w:val="pt-BR"/>
              </w:rPr>
              <w:t xml:space="preserve"> 2013</w:t>
            </w:r>
            <w:bookmarkEnd w:id="372"/>
            <w:r w:rsidRPr="001E3563">
              <w:rPr>
                <w:rFonts w:ascii="Tahoma" w:hAnsi="Tahoma" w:cs="Tahoma"/>
                <w:sz w:val="14"/>
                <w:lang w:val="pt-BR"/>
              </w:rPr>
              <w:t xml:space="preserve"> </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Heading2"/>
              <w:spacing w:beforeLines="20" w:before="48" w:afterLines="20" w:after="48"/>
              <w:ind w:left="0" w:firstLine="15"/>
              <w:rPr>
                <w:rFonts w:ascii="Tahoma" w:hAnsi="Tahoma" w:cs="Tahoma"/>
                <w:b w:val="0"/>
                <w:sz w:val="14"/>
              </w:rPr>
            </w:pPr>
            <w:bookmarkStart w:id="373" w:name="_Toc336338036"/>
            <w:bookmarkStart w:id="374" w:name="_Toc352233063"/>
            <w:r w:rsidRPr="001C46E6">
              <w:rPr>
                <w:rFonts w:ascii="Tahoma" w:hAnsi="Tahoma" w:cs="Tahoma"/>
                <w:b w:val="0"/>
                <w:sz w:val="14"/>
              </w:rPr>
              <w:t>SharePoint™ Online Extra Storage 1 GB (SL de Complemento)</w:t>
            </w:r>
            <w:bookmarkEnd w:id="373"/>
            <w:bookmarkEnd w:id="374"/>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1C46E6" w:rsidDel="008F575D" w:rsidRDefault="001A63C6" w:rsidP="001A63C6">
            <w:pPr>
              <w:pStyle w:val="TableText"/>
              <w:widowControl w:val="0"/>
              <w:spacing w:before="8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956F1D">
        <w:trPr>
          <w:cantSplit/>
          <w:trHeight w:val="145"/>
        </w:trPr>
        <w:tc>
          <w:tcPr>
            <w:tcW w:w="2734" w:type="dxa"/>
            <w:gridSpan w:val="2"/>
            <w:tcBorders>
              <w:bottom w:val="single" w:sz="4" w:space="0" w:color="auto"/>
            </w:tcBorders>
            <w:shd w:val="clear" w:color="auto" w:fill="auto"/>
            <w:vAlign w:val="center"/>
          </w:tcPr>
          <w:p w:rsidR="001A63C6" w:rsidRPr="001C46E6" w:rsidRDefault="001A63C6" w:rsidP="007E466C">
            <w:pPr>
              <w:pStyle w:val="Heading2"/>
              <w:ind w:left="0" w:firstLine="15"/>
              <w:jc w:val="both"/>
              <w:rPr>
                <w:rFonts w:ascii="Tahoma" w:hAnsi="Tahoma" w:cs="Tahoma"/>
                <w:b w:val="0"/>
                <w:sz w:val="14"/>
              </w:rPr>
            </w:pPr>
            <w:bookmarkStart w:id="375" w:name="_Toc336338037"/>
            <w:bookmarkStart w:id="376" w:name="_Toc352233064"/>
            <w:r w:rsidRPr="001C46E6">
              <w:rPr>
                <w:rFonts w:ascii="Tahoma" w:hAnsi="Tahoma" w:cs="Tahoma"/>
                <w:b w:val="0"/>
                <w:sz w:val="14"/>
              </w:rPr>
              <w:t>SharePoint™ Online Extra Storage 1 GB A (SL de Complemento)</w:t>
            </w:r>
            <w:bookmarkEnd w:id="375"/>
            <w:bookmarkEnd w:id="376"/>
          </w:p>
        </w:tc>
        <w:tc>
          <w:tcPr>
            <w:tcW w:w="450" w:type="dxa"/>
            <w:tcBorders>
              <w:bottom w:val="single" w:sz="4" w:space="0" w:color="auto"/>
            </w:tcBorders>
            <w:shd w:val="clear" w:color="auto" w:fill="auto"/>
            <w:vAlign w:val="center"/>
          </w:tcPr>
          <w:p w:rsidR="001A63C6" w:rsidRPr="001C46E6"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rPr>
            </w:pPr>
            <w:r w:rsidRPr="001C46E6">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1C46E6"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7E466C">
            <w:pPr>
              <w:pStyle w:val="TableText"/>
              <w:widowControl w:val="0"/>
              <w:rPr>
                <w:rFonts w:ascii="Tahoma" w:hAnsi="Tahoma" w:cs="Tahoma"/>
                <w:sz w:val="13"/>
              </w:rPr>
            </w:pPr>
            <w:r w:rsidRPr="001C46E6">
              <w:rPr>
                <w:rFonts w:ascii="Tahoma" w:hAnsi="Tahoma" w:cs="Tahoma"/>
                <w:sz w:val="13"/>
              </w:rPr>
              <w:t>A, ST (Solo EES)</w:t>
            </w:r>
          </w:p>
        </w:tc>
        <w:tc>
          <w:tcPr>
            <w:tcW w:w="540" w:type="dxa"/>
            <w:tcBorders>
              <w:bottom w:val="single" w:sz="4" w:space="0" w:color="auto"/>
            </w:tcBorders>
            <w:shd w:val="clear" w:color="auto" w:fill="auto"/>
            <w:vAlign w:val="center"/>
          </w:tcPr>
          <w:p w:rsidR="001A63C6" w:rsidRPr="001C46E6" w:rsidRDefault="001A63C6" w:rsidP="00D66F68">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Heading2"/>
              <w:spacing w:beforeLines="20" w:before="48" w:afterLines="20" w:after="48"/>
              <w:ind w:left="0" w:firstLine="15"/>
              <w:jc w:val="both"/>
              <w:rPr>
                <w:rFonts w:ascii="Tahoma" w:hAnsi="Tahoma" w:cs="Tahoma"/>
                <w:b w:val="0"/>
              </w:rPr>
            </w:pPr>
            <w:bookmarkStart w:id="377" w:name="_Toc336338038"/>
            <w:bookmarkStart w:id="378" w:name="_Toc352233065"/>
            <w:r w:rsidRPr="001C46E6">
              <w:rPr>
                <w:rFonts w:ascii="Tahoma" w:hAnsi="Tahoma" w:cs="Tahoma"/>
                <w:b w:val="0"/>
                <w:sz w:val="14"/>
              </w:rPr>
              <w:t>SharePoint™ Online Plan 1 (SL de usuario)</w:t>
            </w:r>
            <w:bookmarkEnd w:id="377"/>
            <w:bookmarkEnd w:id="378"/>
          </w:p>
        </w:tc>
        <w:tc>
          <w:tcPr>
            <w:tcW w:w="450" w:type="dxa"/>
            <w:tcBorders>
              <w:bottom w:val="single" w:sz="4" w:space="0" w:color="auto"/>
            </w:tcBorders>
            <w:shd w:val="clear" w:color="auto" w:fill="FABF8F"/>
            <w:vAlign w:val="center"/>
          </w:tcPr>
          <w:p w:rsidR="001A63C6" w:rsidRPr="001C46E6" w:rsidRDefault="00F60853" w:rsidP="001A63C6">
            <w:pPr>
              <w:pStyle w:val="TableText"/>
              <w:widowControl w:val="0"/>
              <w:rPr>
                <w:rStyle w:val="EndnoteReference"/>
                <w:rFonts w:cs="Tahoma"/>
                <w:color w:val="0000FF"/>
                <w:sz w:val="13"/>
                <w:szCs w:val="13"/>
                <w:u w:val="single"/>
              </w:rPr>
            </w:pPr>
            <w:hyperlink w:anchor="_71_SharePoint_Online" w:history="1">
              <w:r w:rsidR="000D77F6" w:rsidRPr="001C46E6">
                <w:rPr>
                  <w:rStyle w:val="Hyperlink"/>
                  <w:rFonts w:cs="Tahoma"/>
                  <w:b/>
                  <w:sz w:val="13"/>
                  <w:szCs w:val="13"/>
                </w:rPr>
                <w:t>71</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379" w:name="_Toc336338039"/>
            <w:bookmarkStart w:id="380" w:name="_Toc352233066"/>
            <w:r w:rsidRPr="001C46E6">
              <w:rPr>
                <w:rFonts w:ascii="Tahoma" w:hAnsi="Tahoma" w:cs="Tahoma"/>
                <w:sz w:val="14"/>
              </w:rPr>
              <w:t>SharePoint™ Online Plan 2 (SL de usuario)</w:t>
            </w:r>
            <w:bookmarkEnd w:id="379"/>
            <w:bookmarkEnd w:id="380"/>
          </w:p>
        </w:tc>
        <w:tc>
          <w:tcPr>
            <w:tcW w:w="450" w:type="dxa"/>
            <w:tcBorders>
              <w:bottom w:val="single" w:sz="4" w:space="0" w:color="auto"/>
            </w:tcBorders>
            <w:shd w:val="clear" w:color="auto" w:fill="auto"/>
            <w:vAlign w:val="center"/>
          </w:tcPr>
          <w:p w:rsidR="001A63C6" w:rsidRPr="001C46E6" w:rsidRDefault="00F60853" w:rsidP="001A63C6">
            <w:pPr>
              <w:pStyle w:val="TableText"/>
              <w:widowControl w:val="0"/>
              <w:rPr>
                <w:rStyle w:val="EndnoteReference"/>
                <w:color w:val="000000"/>
                <w:sz w:val="13"/>
                <w:szCs w:val="13"/>
                <w:u w:val="single"/>
              </w:rPr>
            </w:pPr>
            <w:hyperlink w:anchor="_71_SharePoint_Online" w:history="1">
              <w:r w:rsidR="000D77F6" w:rsidRPr="001C46E6">
                <w:rPr>
                  <w:rStyle w:val="Hyperlink"/>
                  <w:rFonts w:cs="Tahoma"/>
                  <w:b/>
                  <w:sz w:val="13"/>
                  <w:szCs w:val="13"/>
                </w:rPr>
                <w:t>71</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6B61AF">
            <w:pPr>
              <w:pStyle w:val="ProductNames"/>
              <w:spacing w:beforeLines="20" w:before="48" w:afterLines="20" w:after="48"/>
              <w:rPr>
                <w:rFonts w:ascii="Tahoma" w:hAnsi="Tahoma" w:cs="Tahoma"/>
                <w:sz w:val="14"/>
              </w:rPr>
            </w:pPr>
            <w:bookmarkStart w:id="381" w:name="_Toc336338040"/>
            <w:bookmarkStart w:id="382" w:name="_Toc352233067"/>
            <w:r w:rsidRPr="001C46E6">
              <w:rPr>
                <w:rFonts w:ascii="Tahoma" w:hAnsi="Tahoma" w:cs="Tahoma"/>
                <w:sz w:val="14"/>
              </w:rPr>
              <w:t xml:space="preserve">SharePoint™ Server </w:t>
            </w:r>
            <w:bookmarkEnd w:id="381"/>
            <w:r w:rsidRPr="001C46E6">
              <w:rPr>
                <w:rFonts w:ascii="Tahoma" w:hAnsi="Tahoma" w:cs="Tahoma"/>
                <w:sz w:val="14"/>
              </w:rPr>
              <w:t>2013</w:t>
            </w:r>
            <w:bookmarkEnd w:id="382"/>
            <w:r w:rsidRPr="001C46E6">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1C46E6" w:rsidRDefault="00F60853" w:rsidP="001A63C6">
            <w:pPr>
              <w:pStyle w:val="TableText"/>
              <w:widowControl w:val="0"/>
              <w:rPr>
                <w:rStyle w:val="EndnoteReference"/>
                <w:b w:val="0"/>
                <w:color w:val="000000"/>
                <w:sz w:val="13"/>
                <w:szCs w:val="13"/>
                <w:u w:val="single"/>
              </w:rPr>
            </w:pPr>
            <w:hyperlink w:anchor="_74_72_SharePoint" w:history="1">
              <w:r w:rsidR="000D77F6" w:rsidRPr="001C46E6">
                <w:rPr>
                  <w:rStyle w:val="Hyperlink"/>
                </w:rPr>
                <w:t>72</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6C465D">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tcPr>
          <w:p w:rsidR="001A63C6" w:rsidRPr="001C46E6" w:rsidRDefault="001A63C6" w:rsidP="006B61AF">
            <w:pPr>
              <w:pStyle w:val="ProductNames"/>
              <w:spacing w:beforeLines="20" w:before="48" w:afterLines="20" w:after="48"/>
              <w:rPr>
                <w:rFonts w:ascii="Tahoma" w:hAnsi="Tahoma" w:cs="Tahoma"/>
                <w:sz w:val="14"/>
              </w:rPr>
            </w:pPr>
            <w:bookmarkStart w:id="383" w:name="_Toc336338041"/>
            <w:bookmarkStart w:id="384" w:name="_Toc352233068"/>
            <w:r w:rsidRPr="001C46E6">
              <w:rPr>
                <w:rFonts w:ascii="Tahoma" w:hAnsi="Tahoma" w:cs="Tahoma"/>
                <w:sz w:val="14"/>
              </w:rPr>
              <w:t>Licencia CAL de SharePoint™ Server Enterprise</w:t>
            </w:r>
            <w:bookmarkEnd w:id="383"/>
            <w:r w:rsidRPr="001C46E6">
              <w:rPr>
                <w:rFonts w:ascii="Tahoma" w:hAnsi="Tahoma" w:cs="Tahoma"/>
                <w:sz w:val="14"/>
              </w:rPr>
              <w:t xml:space="preserve"> 2013</w:t>
            </w:r>
            <w:bookmarkEnd w:id="384"/>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60"/>
        </w:trPr>
        <w:tc>
          <w:tcPr>
            <w:tcW w:w="2734" w:type="dxa"/>
            <w:gridSpan w:val="2"/>
            <w:tcBorders>
              <w:bottom w:val="single" w:sz="4" w:space="0" w:color="auto"/>
            </w:tcBorders>
            <w:shd w:val="clear" w:color="auto" w:fill="FABF8F"/>
          </w:tcPr>
          <w:p w:rsidR="001A63C6" w:rsidRPr="001C46E6" w:rsidRDefault="001A63C6" w:rsidP="006B61AF">
            <w:pPr>
              <w:pStyle w:val="ProductNames"/>
              <w:spacing w:beforeLines="20" w:before="48" w:afterLines="20" w:after="48"/>
              <w:rPr>
                <w:rFonts w:ascii="Tahoma" w:hAnsi="Tahoma" w:cs="Tahoma"/>
                <w:sz w:val="14"/>
              </w:rPr>
            </w:pPr>
            <w:bookmarkStart w:id="385" w:name="_Toc336338044"/>
            <w:bookmarkStart w:id="386" w:name="_Toc352233069"/>
            <w:r w:rsidRPr="001C46E6">
              <w:rPr>
                <w:rFonts w:ascii="Tahoma" w:hAnsi="Tahoma" w:cs="Tahoma"/>
                <w:sz w:val="14"/>
              </w:rPr>
              <w:t>Licencia CAL de SharePoint™ Server Standard</w:t>
            </w:r>
            <w:bookmarkEnd w:id="385"/>
            <w:r w:rsidRPr="001C46E6">
              <w:rPr>
                <w:rFonts w:ascii="Tahoma" w:hAnsi="Tahoma" w:cs="Tahoma"/>
                <w:sz w:val="14"/>
              </w:rPr>
              <w:t xml:space="preserve"> 2013</w:t>
            </w:r>
            <w:bookmarkEnd w:id="386"/>
          </w:p>
        </w:tc>
        <w:tc>
          <w:tcPr>
            <w:tcW w:w="450" w:type="dxa"/>
            <w:tcBorders>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1C46E6" w:rsidRDefault="001A63C6" w:rsidP="006B61AF">
            <w:pPr>
              <w:pStyle w:val="TableText"/>
              <w:widowControl w:val="0"/>
              <w:spacing w:beforeLines="20" w:before="48" w:afterLines="20" w:after="48"/>
              <w:rPr>
                <w:rFonts w:ascii="Tahoma" w:hAnsi="Tahoma" w:cs="Tahoma"/>
                <w:color w:val="000000"/>
                <w:sz w:val="13"/>
              </w:rPr>
            </w:pPr>
            <w:r w:rsidRPr="001C46E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6B61AF">
            <w:pPr>
              <w:pStyle w:val="TableText"/>
              <w:widowControl w:val="0"/>
              <w:spacing w:beforeLines="20" w:before="48" w:afterLines="20" w:after="48"/>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FABF8F"/>
            <w:vAlign w:val="center"/>
          </w:tcPr>
          <w:p w:rsidR="001A63C6" w:rsidRPr="001C46E6" w:rsidRDefault="001A63C6" w:rsidP="006B61AF">
            <w:pPr>
              <w:pStyle w:val="TableText"/>
              <w:widowControl w:val="0"/>
              <w:spacing w:beforeLines="20" w:before="48" w:afterLines="20" w:after="48"/>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lang w:val="pt-BR"/>
              </w:rPr>
            </w:pPr>
            <w:bookmarkStart w:id="387" w:name="_Toc352233070"/>
            <w:r w:rsidRPr="001E3563">
              <w:rPr>
                <w:lang w:val="pt-BR"/>
              </w:rPr>
              <w:t xml:space="preserve">Licencia por Procesador de </w:t>
            </w:r>
            <w:bookmarkStart w:id="388" w:name="_Toc336338045"/>
            <w:r w:rsidRPr="001E3563">
              <w:rPr>
                <w:rFonts w:ascii="Tahoma" w:hAnsi="Tahoma" w:cs="Tahoma"/>
                <w:sz w:val="14"/>
                <w:lang w:val="pt-BR"/>
              </w:rPr>
              <w:t>SQL Server</w:t>
            </w:r>
            <w:r w:rsidR="00AD1CCF" w:rsidRPr="001E3563">
              <w:rPr>
                <w:rFonts w:ascii="Tahoma" w:eastAsia="Times New Roman" w:hAnsi="Tahoma" w:cs="Tahoma"/>
                <w:color w:val="000000"/>
                <w:sz w:val="18"/>
                <w:szCs w:val="18"/>
                <w:vertAlign w:val="superscript"/>
                <w:lang w:val="pt-BR"/>
              </w:rPr>
              <w:t>®</w:t>
            </w:r>
            <w:r w:rsidRPr="001E3563">
              <w:rPr>
                <w:rFonts w:ascii="Tahoma" w:hAnsi="Tahoma" w:cs="Tahoma"/>
                <w:sz w:val="14"/>
                <w:lang w:val="pt-BR"/>
              </w:rPr>
              <w:t xml:space="preserve"> 2008 R2 Datacenter</w:t>
            </w:r>
            <w:bookmarkEnd w:id="387"/>
            <w:bookmarkEnd w:id="388"/>
          </w:p>
        </w:tc>
        <w:tc>
          <w:tcPr>
            <w:tcW w:w="450" w:type="dxa"/>
            <w:tcBorders>
              <w:bottom w:val="single" w:sz="4" w:space="0" w:color="auto"/>
            </w:tcBorders>
            <w:shd w:val="clear" w:color="auto" w:fill="auto"/>
            <w:vAlign w:val="center"/>
          </w:tcPr>
          <w:p w:rsidR="001A63C6" w:rsidRPr="001C46E6" w:rsidRDefault="00F60853" w:rsidP="001A63C6">
            <w:pPr>
              <w:pStyle w:val="TableText"/>
              <w:widowControl w:val="0"/>
              <w:rPr>
                <w:b/>
                <w:color w:val="0000FF"/>
                <w:sz w:val="13"/>
                <w:szCs w:val="13"/>
                <w:u w:val="single"/>
              </w:rPr>
            </w:pPr>
            <w:hyperlink w:anchor="_75_73_SQL" w:history="1">
              <w:r w:rsidR="000D77F6" w:rsidRPr="001C46E6">
                <w:rPr>
                  <w:rStyle w:val="Hyperlink"/>
                  <w:b/>
                  <w:sz w:val="13"/>
                  <w:szCs w:val="13"/>
                </w:rPr>
                <w:t>73</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389" w:name="_Toc336338048"/>
            <w:bookmarkStart w:id="390" w:name="_Toc352233071"/>
            <w:r w:rsidRPr="001C46E6">
              <w:rPr>
                <w:rFonts w:ascii="Tahoma" w:hAnsi="Tahoma" w:cs="Tahoma"/>
                <w:sz w:val="14"/>
              </w:rPr>
              <w:t>SQL Server</w:t>
            </w:r>
            <w:r w:rsidR="00AD1CCF" w:rsidRPr="00AD1CCF">
              <w:rPr>
                <w:rFonts w:ascii="Tahoma" w:eastAsia="Times New Roman" w:hAnsi="Tahoma" w:cs="Tahoma"/>
                <w:color w:val="000000"/>
                <w:sz w:val="18"/>
                <w:szCs w:val="18"/>
                <w:vertAlign w:val="superscript"/>
              </w:rPr>
              <w:t>®</w:t>
            </w:r>
            <w:r w:rsidRPr="001C46E6">
              <w:rPr>
                <w:rFonts w:ascii="Tahoma" w:hAnsi="Tahoma" w:cs="Tahoma"/>
                <w:sz w:val="14"/>
              </w:rPr>
              <w:t xml:space="preserve"> 2008 R2 Small Business</w:t>
            </w:r>
            <w:bookmarkEnd w:id="389"/>
            <w:bookmarkEnd w:id="390"/>
          </w:p>
        </w:tc>
        <w:tc>
          <w:tcPr>
            <w:tcW w:w="450" w:type="dxa"/>
            <w:tcBorders>
              <w:bottom w:val="single" w:sz="4" w:space="0" w:color="auto"/>
            </w:tcBorders>
            <w:shd w:val="clear" w:color="auto" w:fill="FABF8F"/>
            <w:vAlign w:val="center"/>
          </w:tcPr>
          <w:p w:rsidR="001A63C6" w:rsidRPr="001C46E6" w:rsidRDefault="00F60853" w:rsidP="009E3486">
            <w:pPr>
              <w:pStyle w:val="TableText"/>
              <w:widowControl w:val="0"/>
              <w:rPr>
                <w:rStyle w:val="EndnoteReference"/>
                <w:rFonts w:cs="Tahoma"/>
                <w:color w:val="000000"/>
                <w:sz w:val="13"/>
                <w:szCs w:val="13"/>
                <w:u w:val="single"/>
              </w:rPr>
            </w:pPr>
            <w:hyperlink w:anchor="_76_74_SQL" w:history="1">
              <w:r w:rsidR="000D77F6" w:rsidRPr="001C46E6">
                <w:rPr>
                  <w:rStyle w:val="Hyperlink"/>
                </w:rPr>
                <w:t>74</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391" w:name="_Toc336338049"/>
            <w:bookmarkStart w:id="392" w:name="_Toc352233072"/>
            <w:r w:rsidRPr="001C46E6">
              <w:rPr>
                <w:rFonts w:ascii="Tahoma" w:hAnsi="Tahoma" w:cs="Tahoma"/>
                <w:sz w:val="14"/>
              </w:rPr>
              <w:t>Licencia CAL de SQL Server</w:t>
            </w:r>
            <w:r w:rsidR="00AD1CCF" w:rsidRPr="00AD1CCF">
              <w:rPr>
                <w:rFonts w:ascii="Tahoma" w:eastAsia="Times New Roman" w:hAnsi="Tahoma" w:cs="Tahoma"/>
                <w:color w:val="000000"/>
                <w:sz w:val="18"/>
                <w:szCs w:val="18"/>
                <w:vertAlign w:val="superscript"/>
              </w:rPr>
              <w:t>®</w:t>
            </w:r>
            <w:r w:rsidRPr="001C46E6">
              <w:rPr>
                <w:rFonts w:ascii="Tahoma" w:hAnsi="Tahoma" w:cs="Tahoma"/>
                <w:sz w:val="14"/>
              </w:rPr>
              <w:t xml:space="preserve"> 2008 R2 Small Business</w:t>
            </w:r>
            <w:bookmarkEnd w:id="391"/>
            <w:bookmarkEnd w:id="392"/>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543F17" w:rsidRDefault="001A63C6" w:rsidP="006B61AF">
            <w:pPr>
              <w:pStyle w:val="ProductNames"/>
              <w:spacing w:beforeLines="20" w:before="48" w:afterLines="20" w:after="48"/>
              <w:rPr>
                <w:rFonts w:ascii="Tahoma" w:hAnsi="Tahoma" w:cs="Tahoma"/>
                <w:sz w:val="14"/>
                <w:lang w:val="pt-BR"/>
              </w:rPr>
            </w:pPr>
            <w:bookmarkStart w:id="393" w:name="_Toc336338050"/>
            <w:bookmarkStart w:id="394" w:name="_Toc352233073"/>
            <w:r w:rsidRPr="00543F17">
              <w:rPr>
                <w:rFonts w:ascii="Tahoma" w:hAnsi="Tahoma" w:cs="Tahoma"/>
                <w:sz w:val="14"/>
                <w:lang w:val="pt-BR"/>
              </w:rPr>
              <w:t>SQL Server</w:t>
            </w:r>
            <w:r w:rsidR="00AD1CCF" w:rsidRPr="00543F17">
              <w:rPr>
                <w:rFonts w:ascii="Tahoma" w:eastAsia="Times New Roman" w:hAnsi="Tahoma" w:cs="Tahoma"/>
                <w:color w:val="000000"/>
                <w:sz w:val="18"/>
                <w:szCs w:val="18"/>
                <w:vertAlign w:val="superscript"/>
                <w:lang w:val="pt-BR"/>
              </w:rPr>
              <w:t>®</w:t>
            </w:r>
            <w:r w:rsidRPr="00543F17">
              <w:rPr>
                <w:rFonts w:ascii="Tahoma" w:hAnsi="Tahoma" w:cs="Tahoma"/>
                <w:sz w:val="14"/>
                <w:lang w:val="pt-BR"/>
              </w:rPr>
              <w:t xml:space="preserve"> 2008 R2 Web por procesador</w:t>
            </w:r>
            <w:bookmarkEnd w:id="393"/>
            <w:bookmarkEnd w:id="394"/>
          </w:p>
        </w:tc>
        <w:tc>
          <w:tcPr>
            <w:tcW w:w="450" w:type="dxa"/>
            <w:tcBorders>
              <w:bottom w:val="single" w:sz="4" w:space="0" w:color="auto"/>
            </w:tcBorders>
            <w:shd w:val="clear" w:color="auto" w:fill="FABF8F"/>
            <w:vAlign w:val="center"/>
          </w:tcPr>
          <w:p w:rsidR="001A63C6" w:rsidRPr="001C46E6" w:rsidRDefault="00F60853" w:rsidP="009E3486">
            <w:pPr>
              <w:pStyle w:val="TableText"/>
              <w:widowControl w:val="0"/>
              <w:rPr>
                <w:rStyle w:val="EndnoteReference"/>
                <w:rFonts w:cs="Tahoma"/>
                <w:color w:val="000000"/>
                <w:sz w:val="13"/>
                <w:szCs w:val="13"/>
                <w:u w:val="single"/>
              </w:rPr>
            </w:pPr>
            <w:hyperlink w:anchor="_77_75_SQL" w:history="1">
              <w:r w:rsidR="000D77F6" w:rsidRPr="001C46E6">
                <w:rPr>
                  <w:rStyle w:val="Hyperlink"/>
                </w:rPr>
                <w:t>75</w:t>
              </w:r>
            </w:hyperlink>
            <w:hyperlink w:anchor="Srv_84SQL2008R2Webproc" w:history="1"/>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543F17" w:rsidTr="007E466C">
        <w:trPr>
          <w:trHeight w:val="145"/>
        </w:trPr>
        <w:tc>
          <w:tcPr>
            <w:tcW w:w="2734" w:type="dxa"/>
            <w:gridSpan w:val="2"/>
            <w:tcBorders>
              <w:bottom w:val="single" w:sz="4" w:space="0" w:color="auto"/>
            </w:tcBorders>
            <w:shd w:val="clear" w:color="auto" w:fill="auto"/>
            <w:vAlign w:val="center"/>
          </w:tcPr>
          <w:p w:rsidR="001A63C6" w:rsidRPr="00543F17" w:rsidRDefault="001A63C6" w:rsidP="006B61AF">
            <w:pPr>
              <w:pStyle w:val="ProductNames"/>
              <w:spacing w:beforeLines="20" w:before="48" w:afterLines="20" w:after="48"/>
              <w:rPr>
                <w:rFonts w:ascii="Tahoma" w:hAnsi="Tahoma" w:cs="Tahoma"/>
                <w:sz w:val="14"/>
                <w:lang w:val="pt-BR"/>
              </w:rPr>
            </w:pPr>
            <w:bookmarkStart w:id="395" w:name="_Toc336338051"/>
            <w:bookmarkStart w:id="396" w:name="_Toc352233074"/>
            <w:r w:rsidRPr="00543F17">
              <w:rPr>
                <w:rFonts w:ascii="Tahoma" w:hAnsi="Tahoma" w:cs="Tahoma"/>
                <w:sz w:val="14"/>
                <w:lang w:val="pt-BR"/>
              </w:rPr>
              <w:t>Licencia CAL de SQL Server</w:t>
            </w:r>
            <w:r w:rsidR="00AD1CCF" w:rsidRPr="00543F17">
              <w:rPr>
                <w:rFonts w:ascii="Tahoma" w:eastAsia="Times New Roman" w:hAnsi="Tahoma" w:cs="Tahoma"/>
                <w:color w:val="000000"/>
                <w:sz w:val="18"/>
                <w:szCs w:val="18"/>
                <w:vertAlign w:val="superscript"/>
                <w:lang w:val="pt-BR"/>
              </w:rPr>
              <w:t>®</w:t>
            </w:r>
            <w:r w:rsidRPr="00543F17">
              <w:rPr>
                <w:rFonts w:ascii="Tahoma" w:hAnsi="Tahoma" w:cs="Tahoma"/>
                <w:sz w:val="14"/>
                <w:lang w:val="pt-BR"/>
              </w:rPr>
              <w:t xml:space="preserve"> 2008 R2 Workgroup</w:t>
            </w:r>
            <w:bookmarkEnd w:id="395"/>
            <w:bookmarkEnd w:id="396"/>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397" w:name="_Toc336338053"/>
            <w:bookmarkStart w:id="398" w:name="_Toc352233075"/>
            <w:r w:rsidRPr="001C46E6">
              <w:rPr>
                <w:rFonts w:ascii="Tahoma" w:hAnsi="Tahoma" w:cs="Tahoma"/>
                <w:sz w:val="14"/>
                <w:szCs w:val="18"/>
              </w:rPr>
              <w:t>SQL Server</w:t>
            </w:r>
            <w:r w:rsidR="00AD1CCF" w:rsidRPr="00AD1CCF">
              <w:rPr>
                <w:rFonts w:ascii="Tahoma" w:eastAsia="Times New Roman" w:hAnsi="Tahoma" w:cs="Tahoma"/>
                <w:color w:val="000000"/>
                <w:sz w:val="14"/>
                <w:szCs w:val="18"/>
                <w:vertAlign w:val="superscript"/>
              </w:rPr>
              <w:t>®</w:t>
            </w:r>
            <w:r w:rsidRPr="001C46E6">
              <w:rPr>
                <w:rFonts w:ascii="Tahoma" w:hAnsi="Tahoma" w:cs="Tahoma"/>
                <w:sz w:val="14"/>
                <w:szCs w:val="18"/>
              </w:rPr>
              <w:t xml:space="preserve"> 2008 R2 Workgroup (Complemento de 5 Clientes)</w:t>
            </w:r>
            <w:bookmarkEnd w:id="397"/>
            <w:bookmarkEnd w:id="398"/>
          </w:p>
        </w:tc>
        <w:tc>
          <w:tcPr>
            <w:tcW w:w="450" w:type="dxa"/>
            <w:tcBorders>
              <w:bottom w:val="single" w:sz="4" w:space="0" w:color="auto"/>
            </w:tcBorders>
            <w:shd w:val="clear" w:color="auto" w:fill="FABF8F"/>
            <w:vAlign w:val="center"/>
          </w:tcPr>
          <w:p w:rsidR="001A63C6" w:rsidRPr="001C46E6" w:rsidRDefault="00F60853" w:rsidP="009E3486">
            <w:pPr>
              <w:pStyle w:val="TableText"/>
              <w:widowControl w:val="0"/>
              <w:rPr>
                <w:rStyle w:val="EndnoteReference"/>
                <w:color w:val="000000"/>
                <w:sz w:val="13"/>
                <w:szCs w:val="13"/>
                <w:u w:val="single"/>
              </w:rPr>
            </w:pPr>
            <w:hyperlink w:anchor="_78_76_SQL" w:history="1">
              <w:r w:rsidR="000D77F6" w:rsidRPr="001C46E6">
                <w:rPr>
                  <w:rStyle w:val="Hyperlink"/>
                  <w:b/>
                  <w:sz w:val="13"/>
                  <w:szCs w:val="13"/>
                </w:rPr>
                <w:t>76</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543F17" w:rsidRDefault="001A63C6" w:rsidP="006B61AF">
            <w:pPr>
              <w:pStyle w:val="ProductNames"/>
              <w:spacing w:beforeLines="20" w:before="48" w:afterLines="20" w:after="48"/>
              <w:rPr>
                <w:rFonts w:ascii="Tahoma" w:hAnsi="Tahoma" w:cs="Tahoma"/>
                <w:sz w:val="14"/>
                <w:szCs w:val="18"/>
                <w:lang w:val="pt-BR"/>
              </w:rPr>
            </w:pPr>
            <w:bookmarkStart w:id="399" w:name="_Toc352233076"/>
            <w:r w:rsidRPr="00543F17">
              <w:rPr>
                <w:lang w:val="pt-BR"/>
              </w:rPr>
              <w:t xml:space="preserve">Licencia por Procesador de </w:t>
            </w:r>
            <w:bookmarkStart w:id="400" w:name="_Toc336338052"/>
            <w:r w:rsidRPr="00543F17">
              <w:rPr>
                <w:rFonts w:ascii="Tahoma" w:hAnsi="Tahoma" w:cs="Tahoma"/>
                <w:sz w:val="14"/>
                <w:lang w:val="pt-BR"/>
              </w:rPr>
              <w:t>SQL Server</w:t>
            </w:r>
            <w:r w:rsidR="00AD1CCF" w:rsidRPr="00543F17">
              <w:rPr>
                <w:rFonts w:ascii="Tahoma" w:eastAsia="Times New Roman" w:hAnsi="Tahoma" w:cs="Tahoma"/>
                <w:color w:val="000000"/>
                <w:sz w:val="18"/>
                <w:szCs w:val="18"/>
                <w:vertAlign w:val="superscript"/>
                <w:lang w:val="pt-BR"/>
              </w:rPr>
              <w:t>®</w:t>
            </w:r>
            <w:r w:rsidRPr="00543F17">
              <w:rPr>
                <w:rFonts w:ascii="Tahoma" w:hAnsi="Tahoma" w:cs="Tahoma"/>
                <w:sz w:val="14"/>
                <w:lang w:val="pt-BR"/>
              </w:rPr>
              <w:t xml:space="preserve"> 2008 R2 Workgroup</w:t>
            </w:r>
            <w:bookmarkEnd w:id="399"/>
            <w:bookmarkEnd w:id="400"/>
          </w:p>
        </w:tc>
        <w:tc>
          <w:tcPr>
            <w:tcW w:w="450" w:type="dxa"/>
            <w:tcBorders>
              <w:bottom w:val="single" w:sz="4" w:space="0" w:color="auto"/>
            </w:tcBorders>
            <w:shd w:val="clear" w:color="auto" w:fill="auto"/>
            <w:vAlign w:val="center"/>
          </w:tcPr>
          <w:p w:rsidR="001A63C6" w:rsidRPr="001C46E6" w:rsidRDefault="00F60853" w:rsidP="009E3486">
            <w:pPr>
              <w:pStyle w:val="TableText"/>
              <w:widowControl w:val="0"/>
              <w:rPr>
                <w:rStyle w:val="EndnoteReference"/>
                <w:color w:val="000000"/>
                <w:sz w:val="13"/>
                <w:szCs w:val="13"/>
              </w:rPr>
            </w:pPr>
            <w:hyperlink w:anchor="_79_77_SQL" w:history="1">
              <w:r w:rsidR="000D77F6" w:rsidRPr="001C46E6">
                <w:rPr>
                  <w:rStyle w:val="Hyperlink"/>
                  <w:b/>
                  <w:sz w:val="13"/>
                  <w:szCs w:val="13"/>
                </w:rPr>
                <w:t>77</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401" w:name="_Toc336338054"/>
            <w:bookmarkStart w:id="402" w:name="_Toc352233077"/>
            <w:r w:rsidRPr="001C46E6">
              <w:rPr>
                <w:rFonts w:ascii="Tahoma" w:hAnsi="Tahoma" w:cs="Tahoma"/>
                <w:sz w:val="14"/>
              </w:rPr>
              <w:t>SQL Server</w:t>
            </w:r>
            <w:r w:rsidR="00AD1CCF" w:rsidRPr="00AD1CCF">
              <w:rPr>
                <w:rFonts w:ascii="Tahoma" w:eastAsia="Times New Roman" w:hAnsi="Tahoma" w:cs="Tahoma"/>
                <w:color w:val="000000"/>
                <w:sz w:val="18"/>
                <w:szCs w:val="18"/>
                <w:vertAlign w:val="superscript"/>
              </w:rPr>
              <w:t>®</w:t>
            </w:r>
            <w:r w:rsidRPr="001C46E6">
              <w:rPr>
                <w:rFonts w:ascii="Tahoma" w:hAnsi="Tahoma" w:cs="Tahoma"/>
                <w:sz w:val="14"/>
              </w:rPr>
              <w:t xml:space="preserve"> 2012 Business Intelligence</w:t>
            </w:r>
            <w:bookmarkEnd w:id="401"/>
            <w:bookmarkEnd w:id="402"/>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szCs w:val="13"/>
              </w:rPr>
            </w:pPr>
            <w:r w:rsidRPr="001C46E6">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543F17" w:rsidRDefault="001A63C6" w:rsidP="006B61AF">
            <w:pPr>
              <w:pStyle w:val="ProductNames"/>
              <w:spacing w:beforeLines="20" w:before="48" w:afterLines="20" w:after="48"/>
              <w:rPr>
                <w:rFonts w:ascii="Tahoma" w:hAnsi="Tahoma" w:cs="Tahoma"/>
                <w:sz w:val="14"/>
                <w:lang w:val="es-ES"/>
              </w:rPr>
            </w:pPr>
            <w:bookmarkStart w:id="403" w:name="_Toc336338055"/>
            <w:bookmarkStart w:id="404" w:name="_Toc352233078"/>
            <w:r w:rsidRPr="00543F17">
              <w:rPr>
                <w:rFonts w:ascii="Tahoma" w:hAnsi="Tahoma" w:cs="Tahoma"/>
                <w:sz w:val="14"/>
                <w:lang w:val="es-ES"/>
              </w:rPr>
              <w:t>Licencia CAL de SQL Server</w:t>
            </w:r>
            <w:r w:rsidR="00AD1CCF" w:rsidRPr="00543F17">
              <w:rPr>
                <w:rFonts w:ascii="Tahoma" w:eastAsia="Times New Roman" w:hAnsi="Tahoma" w:cs="Tahoma"/>
                <w:color w:val="000000"/>
                <w:sz w:val="18"/>
                <w:szCs w:val="18"/>
                <w:vertAlign w:val="superscript"/>
                <w:lang w:val="es-ES"/>
              </w:rPr>
              <w:t>®</w:t>
            </w:r>
            <w:r w:rsidRPr="00543F17">
              <w:rPr>
                <w:rFonts w:ascii="Tahoma" w:hAnsi="Tahoma" w:cs="Tahoma"/>
                <w:sz w:val="14"/>
                <w:lang w:val="es-ES"/>
              </w:rPr>
              <w:t xml:space="preserve"> 2012 (SL de Dispositivo y de Usuario)</w:t>
            </w:r>
            <w:bookmarkEnd w:id="403"/>
            <w:bookmarkEnd w:id="404"/>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A,AO,ST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60"/>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405" w:name="_Toc336338056"/>
            <w:bookmarkStart w:id="406" w:name="_Toc352233079"/>
            <w:r w:rsidRPr="001C46E6">
              <w:rPr>
                <w:rFonts w:ascii="Tahoma" w:hAnsi="Tahoma" w:cs="Tahoma"/>
                <w:sz w:val="14"/>
              </w:rPr>
              <w:t>SQL Server</w:t>
            </w:r>
            <w:r w:rsidR="00AD1CCF" w:rsidRPr="00AD1CCF">
              <w:rPr>
                <w:rFonts w:ascii="Tahoma" w:eastAsia="Times New Roman" w:hAnsi="Tahoma" w:cs="Tahoma"/>
                <w:color w:val="000000"/>
                <w:sz w:val="18"/>
                <w:szCs w:val="18"/>
                <w:vertAlign w:val="superscript"/>
              </w:rPr>
              <w:t>®</w:t>
            </w:r>
            <w:r w:rsidRPr="001C46E6">
              <w:rPr>
                <w:rFonts w:ascii="Tahoma" w:hAnsi="Tahoma" w:cs="Tahoma"/>
                <w:sz w:val="14"/>
              </w:rPr>
              <w:t xml:space="preserve"> 2012 Developer</w:t>
            </w:r>
            <w:bookmarkEnd w:id="405"/>
            <w:bookmarkEnd w:id="406"/>
            <w:r w:rsidRPr="001C46E6">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1C46E6" w:rsidRDefault="00F60853" w:rsidP="001A63C6">
            <w:pPr>
              <w:pStyle w:val="TableText"/>
              <w:widowControl w:val="0"/>
              <w:rPr>
                <w:rStyle w:val="EndnoteReference"/>
                <w:color w:val="000000"/>
                <w:sz w:val="13"/>
                <w:szCs w:val="13"/>
              </w:rPr>
            </w:pPr>
            <w:hyperlink w:anchor="_80_78_SQL" w:history="1">
              <w:r w:rsidR="000D77F6" w:rsidRPr="001C46E6">
                <w:rPr>
                  <w:rStyle w:val="Hyperlink"/>
                  <w:sz w:val="13"/>
                  <w:szCs w:val="13"/>
                </w:rPr>
                <w:t>78</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407" w:name="_Toc336338057"/>
            <w:bookmarkStart w:id="408" w:name="_Toc352233080"/>
            <w:r w:rsidRPr="001C46E6">
              <w:rPr>
                <w:rFonts w:ascii="Tahoma" w:hAnsi="Tahoma" w:cs="Tahoma"/>
                <w:sz w:val="14"/>
              </w:rPr>
              <w:t>SQL Server</w:t>
            </w:r>
            <w:r w:rsidR="00AD1CCF" w:rsidRPr="00AD1CCF">
              <w:rPr>
                <w:rFonts w:ascii="Tahoma" w:eastAsia="Times New Roman" w:hAnsi="Tahoma" w:cs="Tahoma"/>
                <w:color w:val="000000"/>
                <w:sz w:val="18"/>
                <w:szCs w:val="18"/>
                <w:vertAlign w:val="superscript"/>
              </w:rPr>
              <w:t>®</w:t>
            </w:r>
            <w:r w:rsidRPr="001C46E6">
              <w:rPr>
                <w:rFonts w:ascii="Tahoma" w:hAnsi="Tahoma" w:cs="Tahoma"/>
                <w:sz w:val="14"/>
              </w:rPr>
              <w:t xml:space="preserve"> 2012 Enterprise</w:t>
            </w:r>
            <w:bookmarkEnd w:id="407"/>
            <w:bookmarkEnd w:id="408"/>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F60853" w:rsidP="00BE7AC3">
            <w:pPr>
              <w:pStyle w:val="TableText"/>
              <w:widowControl w:val="0"/>
              <w:rPr>
                <w:rStyle w:val="EndnoteReference"/>
                <w:color w:val="000000"/>
                <w:sz w:val="13"/>
                <w:szCs w:val="13"/>
              </w:rPr>
            </w:pPr>
            <w:hyperlink w:anchor="_81_79_SQL" w:history="1">
              <w:r w:rsidR="000D77F6" w:rsidRPr="001C46E6">
                <w:rPr>
                  <w:rStyle w:val="Hyperlink"/>
                  <w:b/>
                  <w:sz w:val="13"/>
                  <w:szCs w:val="13"/>
                </w:rPr>
                <w:t>79</w:t>
              </w:r>
            </w:hyperlink>
            <w:hyperlink w:anchor="Srv_88SQLServer2012Enterprise" w:history="1"/>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188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113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113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409" w:name="_Toc336338058"/>
            <w:bookmarkStart w:id="410" w:name="_Toc352233081"/>
            <w:r w:rsidRPr="001C46E6">
              <w:rPr>
                <w:rFonts w:ascii="Tahoma" w:hAnsi="Tahoma" w:cs="Tahoma"/>
                <w:sz w:val="14"/>
              </w:rPr>
              <w:t>SQL Server</w:t>
            </w:r>
            <w:r w:rsidR="00AD1CCF" w:rsidRPr="00AD1CCF">
              <w:rPr>
                <w:rFonts w:ascii="Tahoma" w:eastAsia="Times New Roman" w:hAnsi="Tahoma" w:cs="Tahoma"/>
                <w:color w:val="000000"/>
                <w:sz w:val="18"/>
                <w:szCs w:val="18"/>
                <w:vertAlign w:val="superscript"/>
              </w:rPr>
              <w:t>®</w:t>
            </w:r>
            <w:r w:rsidRPr="001C46E6">
              <w:rPr>
                <w:rFonts w:ascii="Tahoma" w:hAnsi="Tahoma" w:cs="Tahoma"/>
                <w:sz w:val="14"/>
              </w:rPr>
              <w:t xml:space="preserve"> 2012 Enterprise Core (Licencia por Núcleo para 2 paquetes)</w:t>
            </w:r>
            <w:bookmarkEnd w:id="409"/>
            <w:bookmarkEnd w:id="410"/>
          </w:p>
        </w:tc>
        <w:tc>
          <w:tcPr>
            <w:tcW w:w="450" w:type="dxa"/>
            <w:tcBorders>
              <w:bottom w:val="single" w:sz="4" w:space="0" w:color="auto"/>
            </w:tcBorders>
            <w:shd w:val="clear" w:color="auto" w:fill="FABF8F"/>
            <w:vAlign w:val="center"/>
          </w:tcPr>
          <w:p w:rsidR="001A63C6" w:rsidRPr="001C46E6" w:rsidRDefault="00F60853" w:rsidP="00BE7AC3">
            <w:pPr>
              <w:pStyle w:val="TableText"/>
              <w:widowControl w:val="0"/>
              <w:rPr>
                <w:rStyle w:val="EndnoteReference"/>
                <w:b w:val="0"/>
                <w:color w:val="0000FF"/>
                <w:sz w:val="13"/>
                <w:szCs w:val="13"/>
                <w:u w:val="single"/>
              </w:rPr>
            </w:pPr>
            <w:hyperlink w:anchor="_80_SQL_Server®" w:history="1">
              <w:r w:rsidR="000D77F6" w:rsidRPr="001C46E6">
                <w:rPr>
                  <w:rStyle w:val="Hyperlink"/>
                  <w:b/>
                  <w:sz w:val="13"/>
                  <w:szCs w:val="13"/>
                </w:rPr>
                <w:t>80</w:t>
              </w:r>
            </w:hyperlink>
            <w:hyperlink w:anchor="Srv_89SQLServer2012EnterpriseCore" w:history="1"/>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313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188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188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411" w:name="_Toc336338046"/>
            <w:bookmarkStart w:id="412" w:name="_Toc352233082"/>
            <w:r w:rsidRPr="001C46E6">
              <w:rPr>
                <w:rFonts w:ascii="Tahoma" w:hAnsi="Tahoma" w:cs="Tahoma"/>
                <w:sz w:val="14"/>
              </w:rPr>
              <w:t>Almacenamiento de datos paralelos de SQL Server</w:t>
            </w:r>
            <w:r w:rsidR="00AD1CCF" w:rsidRPr="00AD1CCF">
              <w:rPr>
                <w:rFonts w:ascii="Tahoma" w:eastAsia="Times New Roman" w:hAnsi="Tahoma" w:cs="Tahoma"/>
                <w:color w:val="000000"/>
                <w:sz w:val="18"/>
                <w:szCs w:val="18"/>
                <w:vertAlign w:val="superscript"/>
              </w:rPr>
              <w:t>®</w:t>
            </w:r>
            <w:r w:rsidRPr="001C46E6">
              <w:rPr>
                <w:rFonts w:ascii="Tahoma" w:hAnsi="Tahoma" w:cs="Tahoma"/>
                <w:sz w:val="14"/>
              </w:rPr>
              <w:t xml:space="preserve"> 2012</w:t>
            </w:r>
            <w:bookmarkEnd w:id="411"/>
            <w:bookmarkEnd w:id="412"/>
          </w:p>
        </w:tc>
        <w:tc>
          <w:tcPr>
            <w:tcW w:w="450" w:type="dxa"/>
            <w:tcBorders>
              <w:bottom w:val="single" w:sz="4" w:space="0" w:color="auto"/>
            </w:tcBorders>
            <w:shd w:val="clear" w:color="auto" w:fill="auto"/>
            <w:vAlign w:val="center"/>
          </w:tcPr>
          <w:p w:rsidR="001A63C6" w:rsidRPr="001C46E6" w:rsidRDefault="00F60853" w:rsidP="00BE7AC3">
            <w:pPr>
              <w:pStyle w:val="TableText"/>
              <w:widowControl w:val="0"/>
              <w:rPr>
                <w:rStyle w:val="EndnoteReference"/>
                <w:rFonts w:cs="Tahoma"/>
                <w:color w:val="000000"/>
                <w:sz w:val="13"/>
                <w:szCs w:val="13"/>
                <w:u w:val="single"/>
              </w:rPr>
            </w:pPr>
            <w:hyperlink w:anchor="_81_SQL_Server" w:history="1">
              <w:r w:rsidR="000D77F6" w:rsidRPr="001C46E6">
                <w:rPr>
                  <w:rStyle w:val="Hyperlink"/>
                </w:rPr>
                <w:t>81</w:t>
              </w:r>
            </w:hyperlink>
            <w:hyperlink w:anchor="_80_SQL_Server" w:history="1"/>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400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543F17" w:rsidRDefault="001A63C6" w:rsidP="006B61AF">
            <w:pPr>
              <w:pStyle w:val="ProductNames"/>
              <w:spacing w:beforeLines="20" w:before="48" w:afterLines="20" w:after="48"/>
              <w:rPr>
                <w:rFonts w:ascii="Tahoma" w:hAnsi="Tahoma" w:cs="Tahoma"/>
                <w:sz w:val="14"/>
                <w:lang w:val="es-ES"/>
              </w:rPr>
            </w:pPr>
            <w:bookmarkStart w:id="413" w:name="_Toc336338047"/>
            <w:bookmarkStart w:id="414" w:name="_Toc352233083"/>
            <w:r w:rsidRPr="00543F17">
              <w:rPr>
                <w:rFonts w:ascii="Tahoma" w:hAnsi="Tahoma" w:cs="Tahoma"/>
                <w:sz w:val="14"/>
                <w:lang w:val="es-ES"/>
              </w:rPr>
              <w:t>Desarrollador de almacenamiento de datos paralelos de SQL Server</w:t>
            </w:r>
            <w:r w:rsidR="00AD1CCF" w:rsidRPr="00543F17">
              <w:rPr>
                <w:rFonts w:ascii="Tahoma" w:eastAsia="Times New Roman" w:hAnsi="Tahoma" w:cs="Tahoma"/>
                <w:color w:val="000000"/>
                <w:sz w:val="18"/>
                <w:szCs w:val="18"/>
                <w:vertAlign w:val="superscript"/>
                <w:lang w:val="es-ES"/>
              </w:rPr>
              <w:t>®</w:t>
            </w:r>
            <w:r w:rsidRPr="00543F17">
              <w:rPr>
                <w:rFonts w:ascii="Tahoma" w:hAnsi="Tahoma" w:cs="Tahoma"/>
                <w:sz w:val="14"/>
                <w:lang w:val="es-ES"/>
              </w:rPr>
              <w:t xml:space="preserve"> 2012</w:t>
            </w:r>
            <w:bookmarkEnd w:id="413"/>
            <w:bookmarkEnd w:id="414"/>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415" w:name="_Toc336338059"/>
            <w:bookmarkStart w:id="416" w:name="_Toc352233084"/>
            <w:r w:rsidRPr="001C46E6">
              <w:rPr>
                <w:rFonts w:ascii="Tahoma" w:hAnsi="Tahoma" w:cs="Tahoma"/>
                <w:sz w:val="14"/>
              </w:rPr>
              <w:t>SQL Server</w:t>
            </w:r>
            <w:r w:rsidR="00AD1CCF" w:rsidRPr="00AD1CCF">
              <w:rPr>
                <w:rFonts w:ascii="Tahoma" w:eastAsia="Times New Roman" w:hAnsi="Tahoma" w:cs="Tahoma"/>
                <w:color w:val="000000"/>
                <w:sz w:val="18"/>
                <w:szCs w:val="18"/>
                <w:vertAlign w:val="superscript"/>
              </w:rPr>
              <w:t>®</w:t>
            </w:r>
            <w:r w:rsidRPr="001C46E6">
              <w:rPr>
                <w:rFonts w:ascii="Tahoma" w:hAnsi="Tahoma" w:cs="Tahoma"/>
                <w:sz w:val="14"/>
              </w:rPr>
              <w:t xml:space="preserve"> 2012 Standard</w:t>
            </w:r>
            <w:bookmarkEnd w:id="415"/>
            <w:bookmarkEnd w:id="416"/>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F60853" w:rsidP="00BE7AC3">
            <w:pPr>
              <w:pStyle w:val="TableText"/>
              <w:widowControl w:val="0"/>
              <w:rPr>
                <w:rStyle w:val="EndnoteReference"/>
                <w:rFonts w:cs="Tahoma"/>
                <w:color w:val="0000FF"/>
                <w:sz w:val="13"/>
                <w:szCs w:val="13"/>
                <w:u w:val="single"/>
              </w:rPr>
            </w:pPr>
            <w:hyperlink w:anchor="_82_SQL_Server®" w:history="1">
              <w:r w:rsidR="000D77F6" w:rsidRPr="001C46E6">
                <w:rPr>
                  <w:rStyle w:val="Hyperlink"/>
                  <w:b/>
                  <w:sz w:val="13"/>
                  <w:szCs w:val="13"/>
                </w:rPr>
                <w:t>82</w:t>
              </w:r>
            </w:hyperlink>
            <w:hyperlink w:anchor="Srv_90SQLServer2012Standard" w:history="1"/>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9F7D51">
            <w:pPr>
              <w:pStyle w:val="ProductNames"/>
              <w:spacing w:beforeLines="20" w:before="48" w:afterLines="20" w:after="48"/>
              <w:rPr>
                <w:rFonts w:ascii="Tahoma" w:hAnsi="Tahoma" w:cs="Tahoma"/>
                <w:sz w:val="14"/>
              </w:rPr>
            </w:pPr>
            <w:bookmarkStart w:id="417" w:name="_Toc336338060"/>
            <w:bookmarkStart w:id="418" w:name="_Toc352233085"/>
            <w:r w:rsidRPr="001C46E6">
              <w:rPr>
                <w:rFonts w:ascii="Tahoma" w:hAnsi="Tahoma" w:cs="Tahoma"/>
                <w:sz w:val="14"/>
              </w:rPr>
              <w:t>SQL Server</w:t>
            </w:r>
            <w:r w:rsidR="00AD1CCF" w:rsidRPr="00AD1CCF">
              <w:rPr>
                <w:rFonts w:ascii="Tahoma" w:eastAsia="Times New Roman" w:hAnsi="Tahoma" w:cs="Tahoma"/>
                <w:color w:val="000000"/>
                <w:sz w:val="18"/>
                <w:szCs w:val="18"/>
                <w:vertAlign w:val="superscript"/>
              </w:rPr>
              <w:t>®</w:t>
            </w:r>
            <w:r w:rsidRPr="001C46E6">
              <w:rPr>
                <w:rFonts w:ascii="Tahoma" w:hAnsi="Tahoma" w:cs="Tahoma"/>
                <w:sz w:val="14"/>
              </w:rPr>
              <w:t xml:space="preserve"> 2012 Standard Core (Licencia</w:t>
            </w:r>
            <w:r w:rsidR="009F7D51">
              <w:rPr>
                <w:rFonts w:ascii="Tahoma" w:hAnsi="Tahoma" w:cs="Tahoma"/>
                <w:sz w:val="14"/>
              </w:rPr>
              <w:t> </w:t>
            </w:r>
            <w:r w:rsidRPr="001C46E6">
              <w:rPr>
                <w:rFonts w:ascii="Tahoma" w:hAnsi="Tahoma" w:cs="Tahoma"/>
                <w:sz w:val="14"/>
              </w:rPr>
              <w:t>por Núcleo para 2 paquetes)</w:t>
            </w:r>
            <w:bookmarkEnd w:id="417"/>
            <w:bookmarkEnd w:id="418"/>
          </w:p>
        </w:tc>
        <w:tc>
          <w:tcPr>
            <w:tcW w:w="450" w:type="dxa"/>
            <w:tcBorders>
              <w:bottom w:val="single" w:sz="4" w:space="0" w:color="auto"/>
            </w:tcBorders>
            <w:shd w:val="clear" w:color="auto" w:fill="FABF8F"/>
            <w:vAlign w:val="center"/>
          </w:tcPr>
          <w:p w:rsidR="001A63C6" w:rsidRPr="001C46E6" w:rsidRDefault="00F60853" w:rsidP="00BE7AC3">
            <w:pPr>
              <w:pStyle w:val="TableText"/>
              <w:widowControl w:val="0"/>
              <w:rPr>
                <w:rStyle w:val="EndnoteReference"/>
                <w:rFonts w:cs="Tahoma"/>
                <w:color w:val="000000"/>
                <w:sz w:val="13"/>
                <w:szCs w:val="13"/>
                <w:u w:val="single"/>
              </w:rPr>
            </w:pPr>
            <w:hyperlink w:anchor="_85_83_SQL" w:history="1">
              <w:r w:rsidR="000D77F6" w:rsidRPr="001C46E6">
                <w:rPr>
                  <w:rStyle w:val="Hyperlink"/>
                </w:rPr>
                <w:t>83</w:t>
              </w:r>
            </w:hyperlink>
            <w:hyperlink w:anchor="Srv_91SQLServer2012StandardCore" w:history="1"/>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419" w:name="_Toc336338062"/>
            <w:bookmarkStart w:id="420" w:name="_Toc352233086"/>
            <w:r w:rsidRPr="001C46E6">
              <w:rPr>
                <w:rFonts w:ascii="Tahoma" w:hAnsi="Tahoma" w:cs="Tahoma"/>
                <w:sz w:val="14"/>
              </w:rPr>
              <w:t>Licencia de Administración de System Center Configuration Manager 2007 R3 Enterprise Server</w:t>
            </w:r>
            <w:bookmarkEnd w:id="419"/>
            <w:bookmarkEnd w:id="420"/>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80"/>
              <w:rPr>
                <w:rFonts w:ascii="Tahoma" w:hAnsi="Tahoma" w:cs="Tahoma"/>
                <w:color w:val="000000"/>
                <w:sz w:val="13"/>
              </w:rPr>
            </w:pPr>
            <w:r w:rsidRPr="001C46E6">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421" w:name="_Toc336338063"/>
            <w:bookmarkStart w:id="422" w:name="_Toc352233087"/>
            <w:r w:rsidRPr="001C46E6">
              <w:rPr>
                <w:rFonts w:ascii="Tahoma" w:hAnsi="Tahoma" w:cs="Tahoma"/>
                <w:sz w:val="14"/>
              </w:rPr>
              <w:t>Licencia de Administración de System Center Configuration Manager 2007 R3 Standard Server (ML de Standard Server)</w:t>
            </w:r>
            <w:bookmarkEnd w:id="421"/>
            <w:bookmarkEnd w:id="422"/>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80"/>
              <w:rPr>
                <w:rFonts w:ascii="Tahoma" w:hAnsi="Tahoma" w:cs="Tahoma"/>
                <w:color w:val="000000"/>
                <w:sz w:val="13"/>
              </w:rPr>
            </w:pPr>
            <w:r w:rsidRPr="001C46E6">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10" w:before="24" w:afterLines="10" w:after="24"/>
              <w:rPr>
                <w:rFonts w:ascii="Tahoma" w:hAnsi="Tahoma" w:cs="Tahoma"/>
                <w:sz w:val="14"/>
              </w:rPr>
            </w:pPr>
            <w:bookmarkStart w:id="423" w:name="_Toc257333903"/>
            <w:bookmarkStart w:id="424" w:name="_Toc336338067"/>
            <w:bookmarkStart w:id="425" w:name="_Toc352233088"/>
            <w:r w:rsidRPr="001C46E6">
              <w:rPr>
                <w:rFonts w:ascii="Tahoma" w:hAnsi="Tahoma" w:cs="Tahoma"/>
                <w:sz w:val="14"/>
              </w:rPr>
              <w:lastRenderedPageBreak/>
              <w:t>Licencia de Administración de System Center Data Protection Manager 2010 Enterprise Server</w:t>
            </w:r>
            <w:bookmarkEnd w:id="423"/>
            <w:bookmarkEnd w:id="424"/>
            <w:bookmarkEnd w:id="425"/>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80"/>
              <w:rPr>
                <w:rFonts w:ascii="Tahoma" w:hAnsi="Tahoma" w:cs="Tahoma"/>
                <w:color w:val="000000"/>
                <w:sz w:val="13"/>
              </w:rPr>
            </w:pPr>
            <w:r w:rsidRPr="001C46E6">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AO, 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10" w:before="24" w:afterLines="10" w:after="24"/>
              <w:rPr>
                <w:rFonts w:ascii="Tahoma" w:hAnsi="Tahoma" w:cs="Tahoma"/>
                <w:sz w:val="14"/>
              </w:rPr>
            </w:pPr>
            <w:bookmarkStart w:id="426" w:name="_Toc257333904"/>
            <w:bookmarkStart w:id="427" w:name="_Toc336338068"/>
            <w:bookmarkStart w:id="428" w:name="_Toc352233089"/>
            <w:r w:rsidRPr="001C46E6">
              <w:rPr>
                <w:rFonts w:ascii="Tahoma" w:hAnsi="Tahoma" w:cs="Tahoma"/>
                <w:sz w:val="14"/>
              </w:rPr>
              <w:t>Licencia de Administración de System Center Data Protection Manager 2010 Standard Server</w:t>
            </w:r>
            <w:bookmarkEnd w:id="426"/>
            <w:bookmarkEnd w:id="427"/>
            <w:bookmarkEnd w:id="428"/>
            <w:r w:rsidRPr="001C46E6">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80"/>
              <w:rPr>
                <w:rFonts w:ascii="Tahoma" w:hAnsi="Tahoma" w:cs="Tahoma"/>
                <w:color w:val="000000"/>
                <w:sz w:val="13"/>
              </w:rPr>
            </w:pPr>
            <w:r w:rsidRPr="001C46E6">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AO, 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429" w:name="_Toc336338069"/>
            <w:bookmarkStart w:id="430" w:name="_Toc352233090"/>
            <w:bookmarkStart w:id="431" w:name="_Toc257333905"/>
            <w:r w:rsidRPr="001C46E6">
              <w:rPr>
                <w:rFonts w:ascii="Tahoma" w:hAnsi="Tahoma" w:cs="Tahoma"/>
                <w:sz w:val="14"/>
              </w:rPr>
              <w:t>System Center Essentials 2010</w:t>
            </w:r>
            <w:bookmarkEnd w:id="429"/>
            <w:bookmarkEnd w:id="430"/>
            <w:r w:rsidRPr="001C46E6">
              <w:rPr>
                <w:rFonts w:ascii="Tahoma" w:hAnsi="Tahoma" w:cs="Tahoma"/>
                <w:sz w:val="14"/>
              </w:rPr>
              <w:t xml:space="preserve"> </w:t>
            </w:r>
            <w:bookmarkEnd w:id="431"/>
          </w:p>
        </w:tc>
        <w:tc>
          <w:tcPr>
            <w:tcW w:w="450" w:type="dxa"/>
            <w:tcBorders>
              <w:bottom w:val="single" w:sz="4" w:space="0" w:color="auto"/>
            </w:tcBorders>
            <w:shd w:val="clear" w:color="auto" w:fill="auto"/>
            <w:vAlign w:val="center"/>
          </w:tcPr>
          <w:p w:rsidR="001A63C6" w:rsidRPr="001C46E6" w:rsidRDefault="00F60853" w:rsidP="00EC1C09">
            <w:pPr>
              <w:pStyle w:val="TableText"/>
              <w:widowControl w:val="0"/>
              <w:rPr>
                <w:rStyle w:val="EndnoteReference"/>
                <w:color w:val="0000FF"/>
                <w:sz w:val="13"/>
                <w:szCs w:val="13"/>
                <w:u w:val="single"/>
              </w:rPr>
            </w:pPr>
            <w:hyperlink w:anchor="_86_84_System" w:history="1">
              <w:r w:rsidR="000D77F6" w:rsidRPr="001C46E6">
                <w:rPr>
                  <w:rStyle w:val="Hyperlink"/>
                </w:rPr>
                <w:t>84</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2561FF">
            <w:pPr>
              <w:pStyle w:val="ProductNames"/>
              <w:spacing w:beforeLines="20" w:before="48" w:afterLines="20" w:after="48"/>
              <w:rPr>
                <w:rFonts w:ascii="Tahoma" w:hAnsi="Tahoma" w:cs="Tahoma"/>
                <w:sz w:val="14"/>
              </w:rPr>
            </w:pPr>
            <w:bookmarkStart w:id="432" w:name="_Toc257333906"/>
            <w:bookmarkStart w:id="433" w:name="_Toc336338070"/>
            <w:bookmarkStart w:id="434" w:name="_Toc352233091"/>
            <w:r w:rsidRPr="001C46E6">
              <w:rPr>
                <w:rFonts w:ascii="Tahoma" w:hAnsi="Tahoma" w:cs="Tahoma"/>
                <w:sz w:val="14"/>
              </w:rPr>
              <w:t>Licencia de Administración de Cliente de</w:t>
            </w:r>
            <w:r w:rsidR="002561FF">
              <w:rPr>
                <w:rFonts w:ascii="Tahoma" w:hAnsi="Tahoma" w:cs="Tahoma"/>
                <w:sz w:val="14"/>
              </w:rPr>
              <w:t> </w:t>
            </w:r>
            <w:r w:rsidRPr="001C46E6">
              <w:rPr>
                <w:rFonts w:ascii="Tahoma" w:hAnsi="Tahoma" w:cs="Tahoma"/>
                <w:sz w:val="14"/>
              </w:rPr>
              <w:t>System Center Essentials 2010</w:t>
            </w:r>
            <w:bookmarkEnd w:id="432"/>
            <w:bookmarkEnd w:id="433"/>
            <w:bookmarkEnd w:id="434"/>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2561FF">
            <w:pPr>
              <w:pStyle w:val="ProductNames"/>
              <w:spacing w:beforeLines="20" w:before="48" w:afterLines="20" w:after="48"/>
              <w:rPr>
                <w:rFonts w:ascii="Tahoma" w:hAnsi="Tahoma" w:cs="Tahoma"/>
                <w:sz w:val="14"/>
              </w:rPr>
            </w:pPr>
            <w:bookmarkStart w:id="435" w:name="_Toc257333908"/>
            <w:bookmarkStart w:id="436" w:name="_Toc336338071"/>
            <w:bookmarkStart w:id="437" w:name="_Toc352233092"/>
            <w:r w:rsidRPr="001C46E6">
              <w:rPr>
                <w:rFonts w:ascii="Tahoma" w:hAnsi="Tahoma" w:cs="Tahoma"/>
                <w:sz w:val="14"/>
              </w:rPr>
              <w:t>Licencia de Administración de Servidor de</w:t>
            </w:r>
            <w:r w:rsidR="002561FF">
              <w:rPr>
                <w:rFonts w:ascii="Tahoma" w:hAnsi="Tahoma" w:cs="Tahoma"/>
                <w:sz w:val="14"/>
              </w:rPr>
              <w:t> </w:t>
            </w:r>
            <w:r w:rsidRPr="001C46E6">
              <w:rPr>
                <w:rFonts w:ascii="Tahoma" w:hAnsi="Tahoma" w:cs="Tahoma"/>
                <w:sz w:val="14"/>
              </w:rPr>
              <w:t>System Center Essentials 2010</w:t>
            </w:r>
            <w:bookmarkEnd w:id="435"/>
            <w:bookmarkEnd w:id="436"/>
            <w:bookmarkEnd w:id="437"/>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438" w:name="_Toc336338072"/>
            <w:bookmarkStart w:id="439" w:name="_Toc352233093"/>
            <w:bookmarkStart w:id="440" w:name="_Toc257333910"/>
            <w:r w:rsidRPr="001C46E6">
              <w:rPr>
                <w:rFonts w:ascii="Tahoma" w:hAnsi="Tahoma" w:cs="Tahoma"/>
                <w:sz w:val="14"/>
              </w:rPr>
              <w:t>System Center Essentials 2010 con Tecnología SQL Server 2008</w:t>
            </w:r>
            <w:bookmarkEnd w:id="438"/>
            <w:bookmarkEnd w:id="439"/>
            <w:r w:rsidRPr="001C46E6">
              <w:rPr>
                <w:rFonts w:ascii="Tahoma" w:hAnsi="Tahoma" w:cs="Tahoma"/>
                <w:sz w:val="14"/>
              </w:rPr>
              <w:t xml:space="preserve"> </w:t>
            </w:r>
            <w:bookmarkEnd w:id="440"/>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543F17" w:rsidRDefault="001A63C6" w:rsidP="006B61AF">
            <w:pPr>
              <w:pStyle w:val="ProductNames"/>
              <w:spacing w:beforeLines="20" w:before="48" w:afterLines="20" w:after="48"/>
              <w:rPr>
                <w:rFonts w:ascii="Tahoma" w:hAnsi="Tahoma" w:cs="Tahoma"/>
                <w:sz w:val="14"/>
                <w:lang w:val="fr-FR"/>
              </w:rPr>
            </w:pPr>
            <w:bookmarkStart w:id="441" w:name="_Toc336338073"/>
            <w:bookmarkStart w:id="442" w:name="_Toc352233094"/>
            <w:r w:rsidRPr="00543F17">
              <w:rPr>
                <w:rFonts w:ascii="Tahoma" w:hAnsi="Tahoma" w:cs="Tahoma"/>
                <w:sz w:val="14"/>
                <w:lang w:val="fr-FR"/>
              </w:rPr>
              <w:t>System Center Essentials Plus 2010 Client Management License Suite</w:t>
            </w:r>
            <w:bookmarkEnd w:id="441"/>
            <w:bookmarkEnd w:id="442"/>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443" w:name="_Toc336338077"/>
            <w:bookmarkStart w:id="444" w:name="_Toc352233095"/>
            <w:r w:rsidRPr="001C46E6">
              <w:rPr>
                <w:rFonts w:ascii="Tahoma" w:hAnsi="Tahoma" w:cs="Tahoma"/>
                <w:sz w:val="14"/>
              </w:rPr>
              <w:t>Licencia de Administración de System Center Operations Manager 2007 R2 Standard Server</w:t>
            </w:r>
            <w:bookmarkEnd w:id="443"/>
            <w:bookmarkEnd w:id="444"/>
            <w:r w:rsidRPr="001C46E6">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b w:val="0"/>
                <w:color w:val="000000"/>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200"/>
              <w:rPr>
                <w:rFonts w:ascii="Tahoma" w:hAnsi="Tahoma" w:cs="Tahoma"/>
                <w:color w:val="000000"/>
                <w:sz w:val="13"/>
              </w:rPr>
            </w:pPr>
            <w:r w:rsidRPr="001C46E6">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445" w:name="_Toc336338078"/>
            <w:bookmarkStart w:id="446" w:name="_Toc352233096"/>
            <w:r w:rsidRPr="001C46E6">
              <w:rPr>
                <w:rFonts w:ascii="Tahoma" w:hAnsi="Tahoma" w:cs="Tahoma"/>
                <w:sz w:val="14"/>
              </w:rPr>
              <w:t>Licencia de Administración de System Center Operations Manager 2007 R2 Enterprise Server</w:t>
            </w:r>
            <w:bookmarkEnd w:id="445"/>
            <w:bookmarkEnd w:id="446"/>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200"/>
              <w:rPr>
                <w:rFonts w:ascii="Tahoma" w:hAnsi="Tahoma" w:cs="Tahoma"/>
                <w:color w:val="000000"/>
                <w:sz w:val="13"/>
              </w:rPr>
            </w:pPr>
            <w:r w:rsidRPr="001C46E6">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543F17" w:rsidRDefault="001A63C6" w:rsidP="006B61AF">
            <w:pPr>
              <w:pStyle w:val="ProductNames"/>
              <w:spacing w:beforeLines="20" w:before="48" w:afterLines="20" w:after="48"/>
              <w:rPr>
                <w:rFonts w:ascii="Tahoma" w:hAnsi="Tahoma" w:cs="Tahoma"/>
                <w:sz w:val="14"/>
                <w:lang w:val="pt-BR"/>
              </w:rPr>
            </w:pPr>
            <w:bookmarkStart w:id="447" w:name="_Toc336338079"/>
            <w:bookmarkStart w:id="448" w:name="_Toc352233097"/>
            <w:r w:rsidRPr="00543F17">
              <w:rPr>
                <w:rFonts w:ascii="Tahoma" w:hAnsi="Tahoma" w:cs="Tahoma"/>
                <w:sz w:val="14"/>
                <w:lang w:val="pt-BR"/>
              </w:rPr>
              <w:t>Licencia de Administración de Cliente de System Center Operations Manager 2007 R2 por OSE</w:t>
            </w:r>
            <w:bookmarkEnd w:id="447"/>
            <w:bookmarkEnd w:id="448"/>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200"/>
              <w:rPr>
                <w:rFonts w:ascii="Tahoma" w:hAnsi="Tahoma" w:cs="Tahoma"/>
                <w:color w:val="000000"/>
                <w:sz w:val="13"/>
              </w:rPr>
            </w:pPr>
            <w:r w:rsidRPr="001C46E6">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sz w:val="13"/>
              </w:rPr>
              <w:t>AO, 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449" w:name="_Toc336338080"/>
            <w:bookmarkStart w:id="450" w:name="_Toc352233098"/>
            <w:r w:rsidRPr="001C46E6">
              <w:rPr>
                <w:rFonts w:ascii="Tahoma" w:hAnsi="Tahoma" w:cs="Tahoma"/>
                <w:sz w:val="14"/>
              </w:rPr>
              <w:t>Licencia de Administración de Cliente de System Center Operations Manager 2007 R2 por Usuario</w:t>
            </w:r>
            <w:bookmarkEnd w:id="449"/>
            <w:bookmarkEnd w:id="450"/>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200"/>
              <w:rPr>
                <w:rFonts w:ascii="Tahoma" w:hAnsi="Tahoma" w:cs="Tahoma"/>
                <w:sz w:val="13"/>
              </w:rPr>
            </w:pPr>
            <w:r w:rsidRPr="001C46E6">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before="120"/>
            </w:pPr>
          </w:p>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451" w:name="_Toc336338081"/>
            <w:bookmarkStart w:id="452" w:name="_Toc352233099"/>
            <w:r w:rsidRPr="001C46E6">
              <w:rPr>
                <w:rFonts w:ascii="Tahoma" w:hAnsi="Tahoma" w:cs="Tahoma"/>
                <w:sz w:val="14"/>
              </w:rPr>
              <w:t>System Center Reporting Manager 2006</w:t>
            </w:r>
            <w:bookmarkEnd w:id="451"/>
            <w:bookmarkEnd w:id="452"/>
            <w:r w:rsidRPr="001C46E6">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1C46E6" w:rsidRDefault="00F60853" w:rsidP="00EC1C09">
            <w:pPr>
              <w:pStyle w:val="TableText"/>
              <w:widowControl w:val="0"/>
              <w:rPr>
                <w:rStyle w:val="EndnoteReference"/>
                <w:color w:val="0000FF"/>
                <w:sz w:val="13"/>
                <w:szCs w:val="13"/>
                <w:u w:val="single"/>
              </w:rPr>
            </w:pPr>
            <w:hyperlink w:anchor="_87_85_System" w:history="1">
              <w:r w:rsidR="000D77F6" w:rsidRPr="001C46E6">
                <w:rPr>
                  <w:rStyle w:val="Hyperlink"/>
                  <w:b/>
                  <w:sz w:val="13"/>
                  <w:szCs w:val="13"/>
                </w:rPr>
                <w:t>85</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453" w:name="_Toc336338082"/>
            <w:bookmarkStart w:id="454" w:name="_Toc352233100"/>
            <w:r w:rsidRPr="001C46E6">
              <w:rPr>
                <w:rFonts w:ascii="Tahoma" w:hAnsi="Tahoma" w:cs="Tahoma"/>
                <w:sz w:val="14"/>
              </w:rPr>
              <w:t>System Center Server Management Suite Enterprise</w:t>
            </w:r>
            <w:bookmarkEnd w:id="453"/>
            <w:bookmarkEnd w:id="454"/>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F60853" w:rsidP="00EC1C09">
            <w:pPr>
              <w:pStyle w:val="TableText"/>
              <w:widowControl w:val="0"/>
              <w:rPr>
                <w:rStyle w:val="EndnoteReference"/>
                <w:color w:val="0000FF"/>
                <w:sz w:val="13"/>
                <w:szCs w:val="13"/>
                <w:u w:val="single"/>
              </w:rPr>
            </w:pPr>
            <w:hyperlink w:anchor="_98_System_Center" w:history="1">
              <w:r w:rsidR="000D77F6" w:rsidRPr="001C46E6">
                <w:rPr>
                  <w:rStyle w:val="Hyperlink"/>
                  <w:b/>
                  <w:sz w:val="13"/>
                  <w:szCs w:val="13"/>
                </w:rPr>
                <w:t>86</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6B61AF">
            <w:pPr>
              <w:pStyle w:val="Heading4"/>
              <w:spacing w:beforeLines="20" w:before="48" w:afterLines="20" w:after="48"/>
              <w:ind w:left="0" w:firstLine="0"/>
              <w:rPr>
                <w:rFonts w:ascii="Tahoma" w:hAnsi="Tahoma" w:cs="Tahoma"/>
                <w:b w:val="0"/>
                <w:sz w:val="18"/>
                <w:szCs w:val="18"/>
              </w:rPr>
            </w:pPr>
            <w:bookmarkStart w:id="455" w:name="_Toc336338083"/>
            <w:bookmarkStart w:id="456" w:name="_Toc352233101"/>
            <w:r w:rsidRPr="001C46E6">
              <w:rPr>
                <w:rFonts w:ascii="Tahoma" w:hAnsi="Tahoma" w:cs="Tahoma"/>
                <w:b w:val="0"/>
                <w:sz w:val="14"/>
                <w:szCs w:val="18"/>
              </w:rPr>
              <w:t>System Center Server Management Suite Datacenter</w:t>
            </w:r>
            <w:bookmarkEnd w:id="455"/>
            <w:bookmarkEnd w:id="456"/>
          </w:p>
        </w:tc>
        <w:tc>
          <w:tcPr>
            <w:tcW w:w="450" w:type="dxa"/>
            <w:tcBorders>
              <w:bottom w:val="single" w:sz="4" w:space="0" w:color="auto"/>
            </w:tcBorders>
            <w:shd w:val="clear" w:color="auto" w:fill="FABF8F"/>
          </w:tcPr>
          <w:p w:rsidR="001A63C6" w:rsidRPr="001C46E6" w:rsidRDefault="00F60853" w:rsidP="00C012D7">
            <w:pPr>
              <w:pStyle w:val="TableText"/>
              <w:widowControl w:val="0"/>
              <w:spacing w:before="120"/>
              <w:rPr>
                <w:rStyle w:val="EndnoteReference"/>
                <w:sz w:val="13"/>
                <w:szCs w:val="13"/>
                <w:u w:val="single"/>
              </w:rPr>
            </w:pPr>
            <w:hyperlink w:anchor="Srv_90SysCtrSvrMgmtSuiteDatacenter" w:history="1">
              <w:r w:rsidR="000D77F6" w:rsidRPr="001C46E6">
                <w:rPr>
                  <w:rStyle w:val="Hyperlink"/>
                  <w:b/>
                  <w:sz w:val="13"/>
                  <w:szCs w:val="13"/>
                </w:rPr>
                <w:t>87</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tcPr>
          <w:p w:rsidR="001A63C6" w:rsidRPr="001C46E6" w:rsidRDefault="001A63C6" w:rsidP="002561FF">
            <w:pPr>
              <w:pStyle w:val="ProductNames"/>
              <w:spacing w:beforeLines="10" w:before="24" w:afterLines="10" w:after="24"/>
              <w:rPr>
                <w:rFonts w:ascii="Tahoma" w:hAnsi="Tahoma" w:cs="Tahoma"/>
                <w:b/>
                <w:sz w:val="14"/>
              </w:rPr>
            </w:pPr>
            <w:bookmarkStart w:id="457" w:name="_Toc336338086"/>
            <w:bookmarkStart w:id="458" w:name="_Toc352233102"/>
            <w:r w:rsidRPr="001C46E6">
              <w:rPr>
                <w:rFonts w:ascii="Tahoma" w:hAnsi="Tahoma" w:cs="Tahoma"/>
                <w:sz w:val="14"/>
              </w:rPr>
              <w:t>Licencia de Administración de Cliente (ML</w:t>
            </w:r>
            <w:r w:rsidR="002561FF">
              <w:rPr>
                <w:rFonts w:ascii="Tahoma" w:hAnsi="Tahoma" w:cs="Tahoma"/>
                <w:sz w:val="14"/>
              </w:rPr>
              <w:t> </w:t>
            </w:r>
            <w:r w:rsidRPr="001C46E6">
              <w:rPr>
                <w:rFonts w:ascii="Tahoma" w:hAnsi="Tahoma" w:cs="Tahoma"/>
                <w:sz w:val="14"/>
              </w:rPr>
              <w:t>de Cliente) de System Center Service Manager 2010 por OSE</w:t>
            </w:r>
            <w:bookmarkEnd w:id="457"/>
            <w:bookmarkEnd w:id="458"/>
          </w:p>
        </w:tc>
        <w:tc>
          <w:tcPr>
            <w:tcW w:w="450" w:type="dxa"/>
            <w:tcBorders>
              <w:bottom w:val="single" w:sz="4" w:space="0" w:color="auto"/>
            </w:tcBorders>
            <w:shd w:val="clear" w:color="auto" w:fill="auto"/>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before="120"/>
            </w:pPr>
          </w:p>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2561FF">
            <w:pPr>
              <w:pStyle w:val="ProductNames"/>
              <w:spacing w:beforeLines="10" w:before="24" w:afterLines="10" w:after="24"/>
              <w:rPr>
                <w:rFonts w:ascii="Tahoma" w:hAnsi="Tahoma" w:cs="Tahoma"/>
                <w:b/>
                <w:sz w:val="14"/>
              </w:rPr>
            </w:pPr>
            <w:bookmarkStart w:id="459" w:name="_Toc336338087"/>
            <w:bookmarkStart w:id="460" w:name="_Toc352233103"/>
            <w:r w:rsidRPr="001C46E6">
              <w:rPr>
                <w:rFonts w:ascii="Tahoma" w:hAnsi="Tahoma" w:cs="Tahoma"/>
                <w:sz w:val="14"/>
              </w:rPr>
              <w:t>Licencia de Administración de Cliente (ML</w:t>
            </w:r>
            <w:r w:rsidR="002561FF">
              <w:rPr>
                <w:rFonts w:ascii="Tahoma" w:hAnsi="Tahoma" w:cs="Tahoma"/>
                <w:sz w:val="14"/>
              </w:rPr>
              <w:t> </w:t>
            </w:r>
            <w:r w:rsidRPr="001C46E6">
              <w:rPr>
                <w:rFonts w:ascii="Tahoma" w:hAnsi="Tahoma" w:cs="Tahoma"/>
                <w:sz w:val="14"/>
              </w:rPr>
              <w:t>de Cliente) de System Center Service Manager 2010 por Usuario</w:t>
            </w:r>
            <w:bookmarkEnd w:id="459"/>
            <w:bookmarkEnd w:id="460"/>
          </w:p>
        </w:tc>
        <w:tc>
          <w:tcPr>
            <w:tcW w:w="450" w:type="dxa"/>
            <w:tcBorders>
              <w:bottom w:val="single" w:sz="4" w:space="0" w:color="auto"/>
            </w:tcBorders>
            <w:shd w:val="clear" w:color="auto" w:fill="FABF8F"/>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spacing w:before="120"/>
            </w:pPr>
          </w:p>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2561FF">
            <w:pPr>
              <w:pStyle w:val="Heading3"/>
              <w:spacing w:beforeLines="20" w:before="48" w:afterLines="20" w:after="48"/>
              <w:rPr>
                <w:rFonts w:ascii="Tahoma" w:hAnsi="Tahoma" w:cs="Tahoma"/>
                <w:b w:val="0"/>
                <w:sz w:val="14"/>
                <w:szCs w:val="16"/>
              </w:rPr>
            </w:pPr>
            <w:bookmarkStart w:id="461" w:name="_Toc336338088"/>
            <w:bookmarkStart w:id="462" w:name="_Toc352233104"/>
            <w:r w:rsidRPr="001C46E6">
              <w:rPr>
                <w:rFonts w:ascii="Tahoma" w:hAnsi="Tahoma" w:cs="Tahoma"/>
                <w:b w:val="0"/>
                <w:sz w:val="14"/>
                <w:szCs w:val="16"/>
              </w:rPr>
              <w:t>Licencia de Administración de Servidor (ML</w:t>
            </w:r>
            <w:r w:rsidR="002561FF">
              <w:rPr>
                <w:rFonts w:ascii="Tahoma" w:hAnsi="Tahoma" w:cs="Tahoma"/>
                <w:b w:val="0"/>
                <w:sz w:val="14"/>
                <w:szCs w:val="16"/>
              </w:rPr>
              <w:t> </w:t>
            </w:r>
            <w:r w:rsidRPr="001C46E6">
              <w:rPr>
                <w:rFonts w:ascii="Tahoma" w:hAnsi="Tahoma" w:cs="Tahoma"/>
                <w:b w:val="0"/>
                <w:sz w:val="14"/>
                <w:szCs w:val="16"/>
              </w:rPr>
              <w:t>de Servidor) de System Center Service Manager 2010 por OSE</w:t>
            </w:r>
            <w:bookmarkEnd w:id="461"/>
            <w:bookmarkEnd w:id="462"/>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20" w:after="20"/>
              <w:rPr>
                <w:rFonts w:ascii="Tahoma" w:hAnsi="Tahoma" w:cs="Tahoma"/>
                <w:sz w:val="13"/>
              </w:rPr>
            </w:pPr>
            <w:r w:rsidRPr="001C46E6">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20" w:after="2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before="20" w:after="20"/>
            </w:pPr>
          </w:p>
          <w:p w:rsidR="001A63C6" w:rsidRPr="001C46E6"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20" w:after="2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auto"/>
          </w:tcPr>
          <w:p w:rsidR="001A63C6" w:rsidRPr="001C46E6" w:rsidRDefault="001A63C6" w:rsidP="001A63C6">
            <w:pPr>
              <w:pStyle w:val="TableText"/>
              <w:widowControl w:val="0"/>
              <w:spacing w:before="20" w:after="20"/>
              <w:rPr>
                <w:rFonts w:ascii="Tahoma" w:hAnsi="Tahoma" w:cs="Tahoma"/>
                <w:sz w:val="13"/>
              </w:rPr>
            </w:pPr>
          </w:p>
        </w:tc>
      </w:tr>
      <w:tr w:rsidR="006864A1" w:rsidRPr="001C46E6"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463" w:name="_Toc336338089"/>
            <w:bookmarkStart w:id="464" w:name="_Toc352233105"/>
            <w:r w:rsidRPr="001C46E6">
              <w:rPr>
                <w:rFonts w:ascii="Tahoma" w:hAnsi="Tahoma" w:cs="Tahoma"/>
                <w:b w:val="0"/>
                <w:sz w:val="14"/>
                <w:szCs w:val="14"/>
              </w:rPr>
              <w:t>Licencia de Administración de Cliente de System Center Virtual Machine Manager 2008 R2 por OSE</w:t>
            </w:r>
            <w:bookmarkEnd w:id="463"/>
            <w:bookmarkEnd w:id="464"/>
          </w:p>
        </w:tc>
        <w:tc>
          <w:tcPr>
            <w:tcW w:w="450" w:type="dxa"/>
            <w:tcBorders>
              <w:bottom w:val="single" w:sz="2" w:space="0" w:color="auto"/>
            </w:tcBorders>
            <w:shd w:val="clear" w:color="auto" w:fill="FABF8F"/>
            <w:vAlign w:val="center"/>
          </w:tcPr>
          <w:p w:rsidR="001A63C6" w:rsidRPr="001C46E6" w:rsidRDefault="00F60853" w:rsidP="005C06BC">
            <w:pPr>
              <w:pStyle w:val="TableText"/>
              <w:widowControl w:val="0"/>
              <w:spacing w:before="60"/>
              <w:rPr>
                <w:rStyle w:val="EndnoteReference"/>
                <w:rFonts w:cs="Tahoma"/>
                <w:color w:val="0000FF"/>
                <w:sz w:val="13"/>
                <w:szCs w:val="13"/>
                <w:u w:val="single"/>
              </w:rPr>
            </w:pPr>
            <w:hyperlink w:anchor="_88_System_Center" w:history="1">
              <w:r w:rsidR="000D77F6" w:rsidRPr="001C46E6">
                <w:rPr>
                  <w:rStyle w:val="Hyperlink"/>
                  <w:rFonts w:cs="Tahoma"/>
                  <w:sz w:val="13"/>
                  <w:szCs w:val="13"/>
                </w:rPr>
                <w:t>88</w:t>
              </w:r>
            </w:hyperlink>
          </w:p>
        </w:tc>
        <w:tc>
          <w:tcPr>
            <w:tcW w:w="450" w:type="dxa"/>
            <w:tcBorders>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3"/>
                <w:szCs w:val="13"/>
              </w:rPr>
            </w:pPr>
            <w:r w:rsidRPr="001C46E6">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r w:rsidRPr="001C46E6">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r w:rsidRPr="001C46E6">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r w:rsidRPr="001C46E6">
              <w:rPr>
                <w:rFonts w:ascii="Tahoma" w:hAnsi="Tahoma" w:cs="Tahoma"/>
                <w:sz w:val="13"/>
              </w:rPr>
              <w:t>A</w:t>
            </w:r>
          </w:p>
        </w:tc>
        <w:tc>
          <w:tcPr>
            <w:tcW w:w="540" w:type="dxa"/>
            <w:tcBorders>
              <w:bottom w:val="single" w:sz="2" w:space="0" w:color="auto"/>
            </w:tcBorders>
            <w:shd w:val="clear" w:color="auto" w:fill="FABF8F"/>
          </w:tcPr>
          <w:p w:rsidR="001A63C6" w:rsidRPr="001C46E6" w:rsidRDefault="001A63C6" w:rsidP="001A63C6">
            <w:pPr>
              <w:pStyle w:val="TableText"/>
              <w:widowControl w:val="0"/>
              <w:rPr>
                <w:rFonts w:ascii="Tahoma" w:hAnsi="Tahoma" w:cs="Tahoma"/>
                <w:sz w:val="14"/>
                <w:szCs w:val="14"/>
              </w:rPr>
            </w:pPr>
          </w:p>
        </w:tc>
      </w:tr>
      <w:tr w:rsidR="006864A1"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465" w:name="_Toc336338090"/>
            <w:bookmarkStart w:id="466" w:name="_Toc352233106"/>
            <w:r w:rsidRPr="001C46E6">
              <w:rPr>
                <w:rFonts w:ascii="Tahoma" w:hAnsi="Tahoma" w:cs="Tahoma"/>
                <w:b w:val="0"/>
                <w:sz w:val="14"/>
                <w:szCs w:val="14"/>
              </w:rPr>
              <w:t>Licencia de Administración de Cliente de System Center Virtual Machine Manager 2008 R2 por Usuario</w:t>
            </w:r>
            <w:bookmarkEnd w:id="465"/>
            <w:bookmarkEnd w:id="466"/>
          </w:p>
        </w:tc>
        <w:tc>
          <w:tcPr>
            <w:tcW w:w="450" w:type="dxa"/>
            <w:tcBorders>
              <w:bottom w:val="single" w:sz="4" w:space="0" w:color="auto"/>
            </w:tcBorders>
            <w:shd w:val="clear" w:color="auto" w:fill="auto"/>
            <w:vAlign w:val="center"/>
          </w:tcPr>
          <w:p w:rsidR="001A63C6" w:rsidRPr="001C46E6" w:rsidRDefault="00F60853" w:rsidP="005C06BC">
            <w:pPr>
              <w:pStyle w:val="TableText"/>
              <w:widowControl w:val="0"/>
              <w:spacing w:before="60"/>
              <w:rPr>
                <w:rStyle w:val="EndnoteReference"/>
                <w:rFonts w:cs="Tahoma"/>
                <w:sz w:val="13"/>
                <w:szCs w:val="13"/>
                <w:u w:val="single"/>
              </w:rPr>
            </w:pPr>
            <w:hyperlink w:anchor="_88_System_Center" w:history="1">
              <w:r w:rsidR="005B79B4" w:rsidRPr="001C46E6">
                <w:rPr>
                  <w:rStyle w:val="Hyperlink"/>
                  <w:rFonts w:cs="Tahoma"/>
                  <w:sz w:val="13"/>
                  <w:szCs w:val="13"/>
                </w:rPr>
                <w:t>88</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szCs w:val="13"/>
              </w:rPr>
            </w:pPr>
            <w:r w:rsidRPr="001C46E6">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r w:rsidRPr="001C46E6">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r w:rsidRPr="001C46E6">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4"/>
                <w:szCs w:val="14"/>
              </w:rPr>
            </w:pPr>
            <w:r w:rsidRPr="001C46E6">
              <w:rPr>
                <w:rFonts w:ascii="Tahoma" w:hAnsi="Tahoma" w:cs="Tahoma"/>
                <w:sz w:val="13"/>
              </w:rPr>
              <w:t>A</w:t>
            </w:r>
          </w:p>
        </w:tc>
        <w:tc>
          <w:tcPr>
            <w:tcW w:w="54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4"/>
                <w:szCs w:val="14"/>
              </w:rPr>
            </w:pPr>
          </w:p>
        </w:tc>
      </w:tr>
      <w:tr w:rsidR="006864A1" w:rsidRPr="001C46E6" w:rsidTr="006B1F3F">
        <w:trPr>
          <w:trHeight w:val="145"/>
        </w:trPr>
        <w:tc>
          <w:tcPr>
            <w:tcW w:w="2734" w:type="dxa"/>
            <w:gridSpan w:val="2"/>
            <w:tcBorders>
              <w:bottom w:val="single" w:sz="4" w:space="0" w:color="auto"/>
            </w:tcBorders>
            <w:shd w:val="clear" w:color="auto" w:fill="FABF8F"/>
          </w:tcPr>
          <w:p w:rsidR="001A63C6" w:rsidRPr="00543F17" w:rsidRDefault="001A63C6" w:rsidP="006B61AF">
            <w:pPr>
              <w:pStyle w:val="ProductNames"/>
              <w:spacing w:beforeLines="20" w:before="48" w:afterLines="20" w:after="48"/>
              <w:rPr>
                <w:rFonts w:ascii="Tahoma" w:hAnsi="Tahoma" w:cs="Tahoma"/>
                <w:sz w:val="14"/>
                <w:szCs w:val="14"/>
                <w:lang w:val="pt-BR"/>
              </w:rPr>
            </w:pPr>
            <w:bookmarkStart w:id="467" w:name="_Toc336338091"/>
            <w:bookmarkStart w:id="468" w:name="_Toc352233107"/>
            <w:r w:rsidRPr="00543F17">
              <w:rPr>
                <w:rFonts w:ascii="Tahoma" w:hAnsi="Tahoma" w:cs="Tahoma"/>
                <w:color w:val="000000"/>
                <w:sz w:val="14"/>
                <w:szCs w:val="14"/>
                <w:lang w:val="pt-BR"/>
              </w:rPr>
              <w:t>Licencia de Administración de System Center Virtual Machine Manager 2008 R2 Enterprise Server</w:t>
            </w:r>
            <w:bookmarkEnd w:id="467"/>
            <w:bookmarkEnd w:id="468"/>
          </w:p>
        </w:tc>
        <w:tc>
          <w:tcPr>
            <w:tcW w:w="450" w:type="dxa"/>
            <w:tcBorders>
              <w:bottom w:val="single" w:sz="4" w:space="0" w:color="auto"/>
            </w:tcBorders>
            <w:shd w:val="clear" w:color="auto" w:fill="FABF8F"/>
            <w:vAlign w:val="center"/>
          </w:tcPr>
          <w:p w:rsidR="001A63C6" w:rsidRPr="001C46E6" w:rsidRDefault="00F60853" w:rsidP="005C06BC">
            <w:pPr>
              <w:pStyle w:val="TableText"/>
              <w:widowControl w:val="0"/>
              <w:spacing w:before="120"/>
              <w:rPr>
                <w:rStyle w:val="EndnoteReference"/>
                <w:rFonts w:cs="Tahoma"/>
                <w:sz w:val="13"/>
                <w:szCs w:val="13"/>
                <w:u w:val="single"/>
              </w:rPr>
            </w:pPr>
            <w:hyperlink w:anchor="_88_System_Center" w:history="1">
              <w:r w:rsidR="005B79B4" w:rsidRPr="001C46E6">
                <w:rPr>
                  <w:rStyle w:val="Hyperlink"/>
                  <w:rFonts w:cs="Tahoma"/>
                  <w:sz w:val="13"/>
                  <w:szCs w:val="13"/>
                </w:rPr>
                <w:t>88</w:t>
              </w:r>
            </w:hyperlink>
            <w:hyperlink w:anchor="Srv_100SysCenterVMM2008R2" w:history="1"/>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szCs w:val="13"/>
              </w:rPr>
            </w:pPr>
            <w:r w:rsidRPr="001C46E6">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r w:rsidRPr="001C46E6">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r w:rsidRPr="001C46E6">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4"/>
                <w:szCs w:val="14"/>
              </w:rPr>
            </w:pPr>
            <w:r w:rsidRPr="001C46E6">
              <w:rPr>
                <w:rFonts w:ascii="Tahoma" w:hAnsi="Tahoma" w:cs="Tahoma"/>
                <w:sz w:val="13"/>
              </w:rPr>
              <w:t>A</w:t>
            </w:r>
          </w:p>
        </w:tc>
        <w:tc>
          <w:tcPr>
            <w:tcW w:w="54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4"/>
                <w:szCs w:val="14"/>
              </w:rPr>
            </w:pPr>
          </w:p>
        </w:tc>
      </w:tr>
      <w:tr w:rsidR="006864A1" w:rsidRPr="001C46E6" w:rsidTr="006B1F3F">
        <w:trPr>
          <w:trHeight w:val="368"/>
        </w:trPr>
        <w:tc>
          <w:tcPr>
            <w:tcW w:w="2734" w:type="dxa"/>
            <w:gridSpan w:val="2"/>
            <w:tcBorders>
              <w:bottom w:val="single" w:sz="4" w:space="0" w:color="auto"/>
            </w:tcBorders>
            <w:shd w:val="clear" w:color="auto" w:fill="auto"/>
            <w:vAlign w:val="center"/>
          </w:tcPr>
          <w:p w:rsidR="001A63C6" w:rsidRPr="00543F17" w:rsidRDefault="001A63C6" w:rsidP="006B61AF">
            <w:pPr>
              <w:pStyle w:val="ProductNames"/>
              <w:spacing w:beforeLines="20" w:before="48" w:afterLines="20" w:after="48"/>
              <w:rPr>
                <w:rFonts w:ascii="Tahoma" w:hAnsi="Tahoma" w:cs="Tahoma"/>
                <w:sz w:val="14"/>
                <w:lang w:val="fr-FR"/>
              </w:rPr>
            </w:pPr>
            <w:bookmarkStart w:id="469" w:name="_Toc336338093"/>
            <w:bookmarkStart w:id="470" w:name="_Toc352233108"/>
            <w:r w:rsidRPr="00543F17">
              <w:rPr>
                <w:rFonts w:ascii="Tahoma" w:hAnsi="Tahoma" w:cs="Tahoma"/>
                <w:sz w:val="14"/>
                <w:szCs w:val="18"/>
                <w:lang w:val="fr-FR"/>
              </w:rPr>
              <w:t>System Center 2012 Client Management Suite (ML de Cliente) por OSE</w:t>
            </w:r>
            <w:bookmarkEnd w:id="469"/>
            <w:bookmarkEnd w:id="470"/>
          </w:p>
        </w:tc>
        <w:tc>
          <w:tcPr>
            <w:tcW w:w="450" w:type="dxa"/>
            <w:tcBorders>
              <w:bottom w:val="single" w:sz="4" w:space="0" w:color="auto"/>
            </w:tcBorders>
            <w:shd w:val="clear" w:color="auto" w:fill="auto"/>
            <w:vAlign w:val="center"/>
          </w:tcPr>
          <w:p w:rsidR="001A63C6" w:rsidRPr="001C46E6" w:rsidRDefault="00F60853" w:rsidP="007E466C">
            <w:pPr>
              <w:pStyle w:val="TableText"/>
              <w:widowControl w:val="0"/>
              <w:rPr>
                <w:b/>
                <w:color w:val="000000"/>
                <w:sz w:val="13"/>
                <w:szCs w:val="13"/>
                <w:u w:val="single"/>
              </w:rPr>
            </w:pPr>
            <w:hyperlink w:anchor="_91_89_System" w:history="1">
              <w:r w:rsidR="000D77F6" w:rsidRPr="001C46E6">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24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P</w:t>
            </w:r>
          </w:p>
        </w:tc>
        <w:tc>
          <w:tcPr>
            <w:tcW w:w="450" w:type="dxa"/>
            <w:tcBorders>
              <w:bottom w:val="single" w:sz="4" w:space="0" w:color="auto"/>
            </w:tcBorders>
            <w:shd w:val="clear" w:color="auto" w:fill="auto"/>
          </w:tcPr>
          <w:p w:rsidR="001A63C6" w:rsidRPr="001C46E6" w:rsidRDefault="001A63C6" w:rsidP="001A63C6">
            <w:pPr>
              <w:spacing w:before="240"/>
              <w:jc w:val="center"/>
            </w:pPr>
            <w:r w:rsidRPr="001C46E6">
              <w:rPr>
                <w:rFonts w:ascii="Arial" w:hAnsi="Arial" w:cs="Arial"/>
                <w:sz w:val="13"/>
                <w:szCs w:val="13"/>
              </w:rPr>
              <w:t>AO, ST</w:t>
            </w:r>
          </w:p>
          <w:p w:rsidR="001A63C6" w:rsidRPr="001C46E6"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6864A1" w:rsidRPr="001C46E6" w:rsidTr="006B1F3F">
        <w:trPr>
          <w:trHeight w:val="134"/>
        </w:trPr>
        <w:tc>
          <w:tcPr>
            <w:tcW w:w="2734" w:type="dxa"/>
            <w:gridSpan w:val="2"/>
            <w:tcBorders>
              <w:bottom w:val="single" w:sz="4" w:space="0" w:color="auto"/>
            </w:tcBorders>
            <w:shd w:val="clear" w:color="auto" w:fill="FABF8F"/>
            <w:vAlign w:val="center"/>
          </w:tcPr>
          <w:p w:rsidR="001A63C6" w:rsidRPr="001C46E6" w:rsidRDefault="001A63C6" w:rsidP="006B61AF">
            <w:pPr>
              <w:pStyle w:val="ProductNames"/>
              <w:spacing w:beforeLines="20" w:before="48" w:afterLines="20" w:after="48"/>
              <w:rPr>
                <w:rFonts w:ascii="Tahoma" w:hAnsi="Tahoma" w:cs="Tahoma"/>
                <w:sz w:val="14"/>
              </w:rPr>
            </w:pPr>
            <w:bookmarkStart w:id="471" w:name="_Toc336338094"/>
            <w:bookmarkStart w:id="472" w:name="_Toc352233109"/>
            <w:r w:rsidRPr="001C46E6">
              <w:rPr>
                <w:rFonts w:ascii="Tahoma" w:hAnsi="Tahoma" w:cs="Tahoma"/>
                <w:sz w:val="14"/>
                <w:szCs w:val="18"/>
              </w:rPr>
              <w:t>System Center 2012 Client Management Suite (ML de Cliente) por Usuario</w:t>
            </w:r>
            <w:bookmarkEnd w:id="471"/>
            <w:bookmarkEnd w:id="472"/>
          </w:p>
        </w:tc>
        <w:tc>
          <w:tcPr>
            <w:tcW w:w="450" w:type="dxa"/>
            <w:tcBorders>
              <w:bottom w:val="single" w:sz="4" w:space="0" w:color="auto"/>
            </w:tcBorders>
            <w:shd w:val="clear" w:color="auto" w:fill="FABF8F"/>
            <w:vAlign w:val="center"/>
          </w:tcPr>
          <w:p w:rsidR="001A63C6" w:rsidRPr="001C46E6" w:rsidRDefault="00F60853" w:rsidP="007E466C">
            <w:pPr>
              <w:pStyle w:val="TableText"/>
              <w:widowControl w:val="0"/>
              <w:rPr>
                <w:b/>
                <w:color w:val="000000"/>
                <w:sz w:val="13"/>
                <w:szCs w:val="13"/>
                <w:u w:val="single"/>
              </w:rPr>
            </w:pPr>
            <w:hyperlink w:anchor="_91_89_System" w:history="1">
              <w:r w:rsidR="000D77F6" w:rsidRPr="001C46E6">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24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6864A1" w:rsidRPr="001C46E6" w:rsidTr="006B1F3F">
        <w:trPr>
          <w:trHeight w:val="134"/>
        </w:trPr>
        <w:tc>
          <w:tcPr>
            <w:tcW w:w="2734" w:type="dxa"/>
            <w:gridSpan w:val="2"/>
            <w:tcBorders>
              <w:bottom w:val="single" w:sz="4" w:space="0" w:color="auto"/>
            </w:tcBorders>
            <w:shd w:val="clear" w:color="auto" w:fill="auto"/>
            <w:vAlign w:val="center"/>
          </w:tcPr>
          <w:p w:rsidR="001A63C6" w:rsidRPr="001C46E6" w:rsidRDefault="001A63C6" w:rsidP="002561FF">
            <w:pPr>
              <w:pStyle w:val="ProductNames"/>
              <w:spacing w:beforeLines="20" w:before="48" w:afterLines="20" w:after="48"/>
              <w:rPr>
                <w:rFonts w:ascii="Tahoma" w:hAnsi="Tahoma" w:cs="Tahoma"/>
                <w:sz w:val="14"/>
              </w:rPr>
            </w:pPr>
            <w:bookmarkStart w:id="473" w:name="_Toc336338095"/>
            <w:bookmarkStart w:id="474" w:name="_Toc352233110"/>
            <w:r w:rsidRPr="001C46E6">
              <w:rPr>
                <w:rFonts w:ascii="Tahoma" w:hAnsi="Tahoma" w:cs="Tahoma"/>
                <w:sz w:val="14"/>
                <w:szCs w:val="14"/>
              </w:rPr>
              <w:lastRenderedPageBreak/>
              <w:t>Licencia de Administración de Cliente (ML</w:t>
            </w:r>
            <w:r w:rsidR="002561FF">
              <w:rPr>
                <w:rFonts w:ascii="Tahoma" w:hAnsi="Tahoma" w:cs="Tahoma"/>
                <w:sz w:val="14"/>
                <w:szCs w:val="14"/>
              </w:rPr>
              <w:t> </w:t>
            </w:r>
            <w:r w:rsidRPr="001C46E6">
              <w:rPr>
                <w:rFonts w:ascii="Tahoma" w:hAnsi="Tahoma" w:cs="Tahoma"/>
                <w:sz w:val="14"/>
                <w:szCs w:val="14"/>
              </w:rPr>
              <w:t>de Cliente) de System Center 2012 Configuration Manager (solo para Estudiantes)</w:t>
            </w:r>
            <w:bookmarkEnd w:id="473"/>
            <w:bookmarkEnd w:id="474"/>
          </w:p>
        </w:tc>
        <w:tc>
          <w:tcPr>
            <w:tcW w:w="450" w:type="dxa"/>
            <w:tcBorders>
              <w:bottom w:val="single" w:sz="4" w:space="0" w:color="auto"/>
            </w:tcBorders>
            <w:shd w:val="clear" w:color="auto" w:fill="auto"/>
            <w:vAlign w:val="center"/>
          </w:tcPr>
          <w:p w:rsidR="001A63C6" w:rsidRPr="001C46E6" w:rsidRDefault="00F60853" w:rsidP="007E466C">
            <w:pPr>
              <w:pStyle w:val="TableText"/>
              <w:widowControl w:val="0"/>
              <w:rPr>
                <w:b/>
                <w:color w:val="000000"/>
                <w:sz w:val="13"/>
                <w:szCs w:val="13"/>
                <w:u w:val="single"/>
              </w:rPr>
            </w:pPr>
            <w:hyperlink w:anchor="_91_89_System" w:history="1">
              <w:r w:rsidR="000D77F6" w:rsidRPr="001C46E6">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24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6864A1" w:rsidRPr="001C46E6" w:rsidTr="006B1F3F">
        <w:trPr>
          <w:trHeight w:val="134"/>
        </w:trPr>
        <w:tc>
          <w:tcPr>
            <w:tcW w:w="2734" w:type="dxa"/>
            <w:gridSpan w:val="2"/>
            <w:tcBorders>
              <w:bottom w:val="single" w:sz="4" w:space="0" w:color="auto"/>
            </w:tcBorders>
            <w:shd w:val="clear" w:color="auto" w:fill="FABF8F"/>
            <w:vAlign w:val="center"/>
          </w:tcPr>
          <w:p w:rsidR="001A63C6" w:rsidRPr="001C46E6" w:rsidRDefault="001A63C6" w:rsidP="002561FF">
            <w:pPr>
              <w:pStyle w:val="ProductNames"/>
              <w:spacing w:beforeLines="20" w:before="48" w:afterLines="20" w:after="48"/>
              <w:rPr>
                <w:rFonts w:ascii="Tahoma" w:hAnsi="Tahoma" w:cs="Tahoma"/>
                <w:sz w:val="14"/>
              </w:rPr>
            </w:pPr>
            <w:bookmarkStart w:id="475" w:name="_Toc336338096"/>
            <w:bookmarkStart w:id="476" w:name="_Toc352233111"/>
            <w:r w:rsidRPr="001C46E6">
              <w:rPr>
                <w:rFonts w:ascii="Tahoma" w:hAnsi="Tahoma" w:cs="Tahoma"/>
                <w:sz w:val="14"/>
              </w:rPr>
              <w:t>Licencia de Administración de Cliente de</w:t>
            </w:r>
            <w:r w:rsidR="002561FF">
              <w:rPr>
                <w:rFonts w:ascii="Tahoma" w:hAnsi="Tahoma" w:cs="Tahoma"/>
                <w:sz w:val="14"/>
              </w:rPr>
              <w:t> </w:t>
            </w:r>
            <w:r w:rsidRPr="001C46E6">
              <w:rPr>
                <w:rFonts w:ascii="Tahoma" w:hAnsi="Tahoma" w:cs="Tahoma"/>
                <w:sz w:val="14"/>
              </w:rPr>
              <w:t>System Center 2012 Configuration Manager por OSE</w:t>
            </w:r>
            <w:bookmarkEnd w:id="475"/>
            <w:bookmarkEnd w:id="476"/>
          </w:p>
        </w:tc>
        <w:tc>
          <w:tcPr>
            <w:tcW w:w="450" w:type="dxa"/>
            <w:tcBorders>
              <w:bottom w:val="single" w:sz="4" w:space="0" w:color="auto"/>
            </w:tcBorders>
            <w:shd w:val="clear" w:color="auto" w:fill="FABF8F"/>
            <w:vAlign w:val="center"/>
          </w:tcPr>
          <w:p w:rsidR="001A63C6" w:rsidRPr="001C46E6" w:rsidRDefault="00F60853" w:rsidP="007E466C">
            <w:pPr>
              <w:pStyle w:val="TableText"/>
              <w:widowControl w:val="0"/>
              <w:rPr>
                <w:b/>
                <w:color w:val="000000"/>
                <w:sz w:val="13"/>
                <w:szCs w:val="13"/>
                <w:u w:val="single"/>
              </w:rPr>
            </w:pPr>
            <w:hyperlink w:anchor="_91_89_System" w:history="1">
              <w:r w:rsidR="000D77F6" w:rsidRPr="001C46E6">
                <w:rPr>
                  <w:rStyle w:val="Hyperlink"/>
                  <w:rFonts w:cs="Tahoma"/>
                  <w:sz w:val="13"/>
                  <w:szCs w:val="13"/>
                </w:rPr>
                <w:t>89</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24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3</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2</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2</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2</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1</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6864A1" w:rsidRPr="001C46E6" w:rsidTr="006B1F3F">
        <w:trPr>
          <w:trHeight w:val="134"/>
        </w:trPr>
        <w:tc>
          <w:tcPr>
            <w:tcW w:w="2734" w:type="dxa"/>
            <w:gridSpan w:val="2"/>
            <w:tcBorders>
              <w:bottom w:val="single" w:sz="4" w:space="0" w:color="auto"/>
            </w:tcBorders>
            <w:shd w:val="clear" w:color="auto" w:fill="auto"/>
            <w:vAlign w:val="center"/>
          </w:tcPr>
          <w:p w:rsidR="001A63C6" w:rsidRPr="001C46E6" w:rsidRDefault="001A63C6" w:rsidP="002561FF">
            <w:pPr>
              <w:pStyle w:val="ProductNames"/>
              <w:spacing w:beforeLines="20" w:before="48" w:afterLines="20" w:after="48"/>
              <w:rPr>
                <w:rFonts w:ascii="Tahoma" w:hAnsi="Tahoma" w:cs="Tahoma"/>
                <w:sz w:val="14"/>
              </w:rPr>
            </w:pPr>
            <w:bookmarkStart w:id="477" w:name="_Toc336338097"/>
            <w:bookmarkStart w:id="478" w:name="_Toc352233112"/>
            <w:r w:rsidRPr="001C46E6">
              <w:rPr>
                <w:rFonts w:ascii="Tahoma" w:hAnsi="Tahoma" w:cs="Tahoma"/>
                <w:sz w:val="14"/>
              </w:rPr>
              <w:t>Licencia de Administración de Cliente de</w:t>
            </w:r>
            <w:r w:rsidR="002561FF">
              <w:rPr>
                <w:rFonts w:ascii="Tahoma" w:hAnsi="Tahoma" w:cs="Tahoma"/>
                <w:sz w:val="14"/>
              </w:rPr>
              <w:t> </w:t>
            </w:r>
            <w:r w:rsidRPr="001C46E6">
              <w:rPr>
                <w:rFonts w:ascii="Tahoma" w:hAnsi="Tahoma" w:cs="Tahoma"/>
                <w:sz w:val="14"/>
              </w:rPr>
              <w:t>System Center 2012 Configuration Manager por Usuario</w:t>
            </w:r>
            <w:bookmarkEnd w:id="477"/>
            <w:bookmarkEnd w:id="478"/>
          </w:p>
        </w:tc>
        <w:tc>
          <w:tcPr>
            <w:tcW w:w="450" w:type="dxa"/>
            <w:tcBorders>
              <w:bottom w:val="single" w:sz="4" w:space="0" w:color="auto"/>
            </w:tcBorders>
            <w:shd w:val="clear" w:color="auto" w:fill="auto"/>
            <w:vAlign w:val="center"/>
          </w:tcPr>
          <w:p w:rsidR="001A63C6" w:rsidRPr="001C46E6" w:rsidRDefault="00F60853" w:rsidP="007E466C">
            <w:pPr>
              <w:pStyle w:val="TableText"/>
              <w:widowControl w:val="0"/>
              <w:rPr>
                <w:b/>
                <w:color w:val="000000"/>
                <w:sz w:val="13"/>
                <w:szCs w:val="13"/>
                <w:u w:val="single"/>
              </w:rPr>
            </w:pPr>
            <w:hyperlink w:anchor="_91_89_System" w:history="1">
              <w:r w:rsidR="000D77F6" w:rsidRPr="001C46E6">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24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24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6864A1" w:rsidRPr="001C46E6" w:rsidTr="006B1F3F">
        <w:trPr>
          <w:trHeight w:val="134"/>
        </w:trPr>
        <w:tc>
          <w:tcPr>
            <w:tcW w:w="2734" w:type="dxa"/>
            <w:gridSpan w:val="2"/>
            <w:tcBorders>
              <w:bottom w:val="single" w:sz="4" w:space="0" w:color="auto"/>
            </w:tcBorders>
            <w:shd w:val="clear" w:color="auto" w:fill="FABF8F"/>
          </w:tcPr>
          <w:p w:rsidR="001A63C6" w:rsidRPr="00543F17" w:rsidRDefault="001A63C6" w:rsidP="002561FF">
            <w:pPr>
              <w:pStyle w:val="ProductNames"/>
              <w:spacing w:beforeLines="20" w:before="48" w:afterLines="20" w:after="48"/>
              <w:rPr>
                <w:rFonts w:ascii="Tahoma" w:hAnsi="Tahoma" w:cs="Tahoma"/>
                <w:sz w:val="14"/>
                <w:lang w:val="pt-BR"/>
              </w:rPr>
            </w:pPr>
            <w:bookmarkStart w:id="479" w:name="_Toc336338098"/>
            <w:bookmarkStart w:id="480" w:name="_Toc352233113"/>
            <w:r w:rsidRPr="00543F17">
              <w:rPr>
                <w:rFonts w:ascii="Tahoma" w:hAnsi="Tahoma" w:cs="Tahoma"/>
                <w:sz w:val="14"/>
                <w:lang w:val="pt-BR"/>
              </w:rPr>
              <w:t>Licencia de Administración de System Center 2012 Datacenter Server (2</w:t>
            </w:r>
            <w:r w:rsidR="002561FF" w:rsidRPr="00543F17">
              <w:rPr>
                <w:rFonts w:ascii="Tahoma" w:hAnsi="Tahoma" w:cs="Tahoma"/>
                <w:sz w:val="14"/>
                <w:lang w:val="pt-BR"/>
              </w:rPr>
              <w:t> </w:t>
            </w:r>
            <w:r w:rsidRPr="00543F17">
              <w:rPr>
                <w:rFonts w:ascii="Tahoma" w:hAnsi="Tahoma" w:cs="Tahoma"/>
                <w:sz w:val="14"/>
                <w:lang w:val="pt-BR"/>
              </w:rPr>
              <w:t>procesadores)</w:t>
            </w:r>
            <w:bookmarkEnd w:id="479"/>
            <w:bookmarkEnd w:id="480"/>
          </w:p>
        </w:tc>
        <w:tc>
          <w:tcPr>
            <w:tcW w:w="450" w:type="dxa"/>
            <w:tcBorders>
              <w:bottom w:val="single" w:sz="4" w:space="0" w:color="auto"/>
            </w:tcBorders>
            <w:shd w:val="clear" w:color="auto" w:fill="FABF8F"/>
            <w:vAlign w:val="center"/>
          </w:tcPr>
          <w:p w:rsidR="001A63C6" w:rsidRPr="001C46E6" w:rsidRDefault="00F60853" w:rsidP="007E466C">
            <w:pPr>
              <w:pStyle w:val="TableText"/>
              <w:widowControl w:val="0"/>
              <w:rPr>
                <w:b/>
                <w:color w:val="000000"/>
                <w:sz w:val="13"/>
                <w:szCs w:val="13"/>
                <w:u w:val="single"/>
              </w:rPr>
            </w:pPr>
            <w:hyperlink w:anchor="_91_89_System" w:history="1">
              <w:r w:rsidR="000D77F6" w:rsidRPr="001C46E6">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6864A1" w:rsidRPr="001C46E6" w:rsidTr="006B1F3F">
        <w:trPr>
          <w:trHeight w:val="134"/>
        </w:trPr>
        <w:tc>
          <w:tcPr>
            <w:tcW w:w="2734" w:type="dxa"/>
            <w:gridSpan w:val="2"/>
            <w:tcBorders>
              <w:bottom w:val="single" w:sz="4" w:space="0" w:color="auto"/>
            </w:tcBorders>
            <w:shd w:val="clear" w:color="auto" w:fill="auto"/>
            <w:vAlign w:val="center"/>
          </w:tcPr>
          <w:p w:rsidR="001A63C6" w:rsidRPr="001C46E6" w:rsidRDefault="001A63C6" w:rsidP="007E466C">
            <w:pPr>
              <w:pStyle w:val="ProductNames"/>
              <w:spacing w:before="60" w:after="60"/>
              <w:rPr>
                <w:rFonts w:ascii="Tahoma" w:hAnsi="Tahoma" w:cs="Tahoma"/>
                <w:sz w:val="14"/>
              </w:rPr>
            </w:pPr>
            <w:bookmarkStart w:id="481" w:name="_Toc352233114"/>
            <w:r w:rsidRPr="001C46E6">
              <w:rPr>
                <w:rFonts w:ascii="Tahoma" w:hAnsi="Tahoma" w:cs="Tahoma"/>
                <w:sz w:val="14"/>
              </w:rPr>
              <w:t>System Center 2012 Endpoint Protection</w:t>
            </w:r>
            <w:bookmarkEnd w:id="481"/>
          </w:p>
        </w:tc>
        <w:tc>
          <w:tcPr>
            <w:tcW w:w="450" w:type="dxa"/>
            <w:tcBorders>
              <w:bottom w:val="single" w:sz="4" w:space="0" w:color="auto"/>
            </w:tcBorders>
            <w:shd w:val="clear" w:color="auto" w:fill="auto"/>
            <w:vAlign w:val="center"/>
          </w:tcPr>
          <w:p w:rsidR="001A63C6" w:rsidRPr="001C46E6" w:rsidRDefault="00F60853" w:rsidP="005C06BC">
            <w:pPr>
              <w:pStyle w:val="TableText"/>
              <w:widowControl w:val="0"/>
              <w:rPr>
                <w:b/>
                <w:color w:val="000000"/>
                <w:sz w:val="13"/>
                <w:szCs w:val="13"/>
                <w:u w:val="single"/>
              </w:rPr>
            </w:pPr>
            <w:hyperlink w:anchor="_103_System_Center" w:history="1">
              <w:r w:rsidR="000D77F6" w:rsidRPr="001C46E6">
                <w:rPr>
                  <w:rStyle w:val="Hyperlink"/>
                  <w:sz w:val="13"/>
                  <w:szCs w:val="13"/>
                </w:rPr>
                <w:t>90</w:t>
              </w:r>
            </w:hyperlink>
            <w:hyperlink w:anchor="Srv_102SysCtr2012EndpointProt" w:history="1"/>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sz w:val="13"/>
              </w:rPr>
            </w:pPr>
            <w:r w:rsidRPr="001C46E6">
              <w:rPr>
                <w:rFonts w:ascii="Tahoma" w:hAnsi="Tahoma" w:cs="Tahoma"/>
                <w:sz w:val="13"/>
              </w:rPr>
              <w:t>AO, 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134"/>
        </w:trPr>
        <w:tc>
          <w:tcPr>
            <w:tcW w:w="2734" w:type="dxa"/>
            <w:gridSpan w:val="2"/>
            <w:tcBorders>
              <w:bottom w:val="single" w:sz="4" w:space="0" w:color="auto"/>
            </w:tcBorders>
            <w:shd w:val="clear" w:color="auto" w:fill="FABF8F"/>
          </w:tcPr>
          <w:p w:rsidR="001A63C6" w:rsidRPr="001C46E6" w:rsidRDefault="001A63C6" w:rsidP="002561FF">
            <w:pPr>
              <w:pStyle w:val="ProductNames"/>
              <w:spacing w:beforeLines="20" w:before="48" w:afterLines="20" w:after="48"/>
              <w:rPr>
                <w:rFonts w:ascii="Tahoma" w:hAnsi="Tahoma" w:cs="Tahoma"/>
                <w:sz w:val="14"/>
              </w:rPr>
            </w:pPr>
            <w:bookmarkStart w:id="482" w:name="_Toc336338100"/>
            <w:bookmarkStart w:id="483" w:name="_Toc352233115"/>
            <w:r w:rsidRPr="001C46E6">
              <w:rPr>
                <w:rFonts w:ascii="Tahoma" w:hAnsi="Tahoma" w:cs="Tahoma"/>
                <w:sz w:val="14"/>
              </w:rPr>
              <w:t>Licencia de Administración de System Center 2012 Standard Server (2</w:t>
            </w:r>
            <w:r w:rsidR="002561FF">
              <w:rPr>
                <w:rFonts w:ascii="Tahoma" w:hAnsi="Tahoma" w:cs="Tahoma"/>
                <w:sz w:val="14"/>
              </w:rPr>
              <w:t> </w:t>
            </w:r>
            <w:r w:rsidRPr="001C46E6">
              <w:rPr>
                <w:rFonts w:ascii="Tahoma" w:hAnsi="Tahoma" w:cs="Tahoma"/>
                <w:sz w:val="14"/>
              </w:rPr>
              <w:t>procesadores)</w:t>
            </w:r>
            <w:bookmarkEnd w:id="482"/>
            <w:bookmarkEnd w:id="483"/>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240"/>
              <w:rPr>
                <w:b/>
                <w:color w:val="000000"/>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30</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OL/OV</w:t>
            </w:r>
          </w:p>
        </w:tc>
      </w:tr>
      <w:tr w:rsidR="009E5BF9" w:rsidRPr="001C46E6" w:rsidTr="006B1F3F">
        <w:trPr>
          <w:trHeight w:val="134"/>
        </w:trPr>
        <w:tc>
          <w:tcPr>
            <w:tcW w:w="2734" w:type="dxa"/>
            <w:gridSpan w:val="2"/>
            <w:tcBorders>
              <w:bottom w:val="single" w:sz="4" w:space="0" w:color="auto"/>
            </w:tcBorders>
            <w:shd w:val="clear" w:color="auto" w:fill="auto"/>
            <w:vAlign w:val="center"/>
          </w:tcPr>
          <w:p w:rsidR="001A63C6" w:rsidRPr="001C46E6" w:rsidRDefault="001A63C6" w:rsidP="006B61AF">
            <w:pPr>
              <w:pStyle w:val="ProductNames"/>
              <w:spacing w:beforeLines="20" w:before="48" w:afterLines="20" w:after="48"/>
              <w:rPr>
                <w:rFonts w:ascii="Tahoma" w:hAnsi="Tahoma" w:cs="Tahoma"/>
                <w:sz w:val="14"/>
              </w:rPr>
            </w:pPr>
            <w:bookmarkStart w:id="484" w:name="_Toc336338101"/>
            <w:bookmarkStart w:id="485" w:name="_Toc352233116"/>
            <w:r w:rsidRPr="001C46E6">
              <w:rPr>
                <w:rFonts w:ascii="Tahoma" w:hAnsi="Tahoma" w:cs="Tahoma"/>
                <w:sz w:val="14"/>
              </w:rPr>
              <w:t>TechNet Plus Single User</w:t>
            </w:r>
            <w:bookmarkEnd w:id="484"/>
            <w:bookmarkEnd w:id="485"/>
          </w:p>
        </w:tc>
        <w:tc>
          <w:tcPr>
            <w:tcW w:w="450" w:type="dxa"/>
            <w:tcBorders>
              <w:bottom w:val="single" w:sz="4" w:space="0" w:color="auto"/>
            </w:tcBorders>
            <w:shd w:val="clear" w:color="auto" w:fill="auto"/>
            <w:vAlign w:val="center"/>
          </w:tcPr>
          <w:p w:rsidR="001A63C6" w:rsidRPr="001C46E6" w:rsidRDefault="00F60853" w:rsidP="007E466C">
            <w:pPr>
              <w:pStyle w:val="TableText"/>
              <w:widowControl w:val="0"/>
              <w:rPr>
                <w:rStyle w:val="EndnoteReference"/>
                <w:rFonts w:cs="Tahoma"/>
                <w:b w:val="0"/>
                <w:color w:val="000000"/>
                <w:position w:val="-11"/>
                <w:sz w:val="13"/>
                <w:szCs w:val="13"/>
                <w:u w:val="single"/>
              </w:rPr>
            </w:pPr>
            <w:hyperlink w:anchor="_91_TechNet_Plus" w:history="1">
              <w:r w:rsidR="000D77F6" w:rsidRPr="001C46E6">
                <w:rPr>
                  <w:rStyle w:val="Hyperlink"/>
                </w:rPr>
                <w:t>91</w:t>
              </w:r>
            </w:hyperlink>
            <w:hyperlink w:anchor="Srv_103TechNetPlusSingleUser" w:history="1"/>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w:t>
            </w:r>
          </w:p>
        </w:tc>
      </w:tr>
      <w:tr w:rsidR="00EF228F"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486" w:name="_Toc336338102"/>
            <w:bookmarkStart w:id="487" w:name="_Toc352233117"/>
            <w:r w:rsidRPr="001C46E6">
              <w:rPr>
                <w:rFonts w:ascii="Tahoma" w:hAnsi="Tahoma" w:cs="Tahoma"/>
                <w:b w:val="0"/>
                <w:sz w:val="14"/>
                <w:szCs w:val="14"/>
              </w:rPr>
              <w:t>VDI Suite</w:t>
            </w:r>
            <w:bookmarkEnd w:id="486"/>
            <w:bookmarkEnd w:id="487"/>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b/>
                <w:sz w:val="13"/>
                <w:szCs w:val="13"/>
                <w:u w:val="single"/>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P</w:t>
            </w:r>
          </w:p>
        </w:tc>
        <w:tc>
          <w:tcPr>
            <w:tcW w:w="450" w:type="dxa"/>
            <w:tcBorders>
              <w:bottom w:val="single" w:sz="4" w:space="0" w:color="auto"/>
            </w:tcBorders>
            <w:shd w:val="clear" w:color="auto" w:fill="FABF8F"/>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15"/>
        </w:trPr>
        <w:tc>
          <w:tcPr>
            <w:tcW w:w="2734" w:type="dxa"/>
            <w:gridSpan w:val="2"/>
            <w:tcBorders>
              <w:bottom w:val="single" w:sz="4" w:space="0" w:color="auto"/>
            </w:tcBorders>
            <w:shd w:val="clear" w:color="auto" w:fill="auto"/>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488" w:name="_Toc336338103"/>
            <w:bookmarkStart w:id="489" w:name="_Toc352233118"/>
            <w:r w:rsidRPr="001C46E6">
              <w:rPr>
                <w:rFonts w:ascii="Tahoma" w:hAnsi="Tahoma" w:cs="Tahoma"/>
                <w:b w:val="0"/>
                <w:sz w:val="14"/>
                <w:szCs w:val="14"/>
              </w:rPr>
              <w:t>VDI Suite con MDOP</w:t>
            </w:r>
            <w:bookmarkEnd w:id="488"/>
            <w:bookmarkEnd w:id="489"/>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b/>
                <w:sz w:val="13"/>
                <w:szCs w:val="13"/>
                <w:u w:val="single"/>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E, P</w:t>
            </w:r>
          </w:p>
        </w:tc>
        <w:tc>
          <w:tcPr>
            <w:tcW w:w="450" w:type="dxa"/>
            <w:tcBorders>
              <w:bottom w:val="single" w:sz="4" w:space="0" w:color="auto"/>
            </w:tcBorders>
            <w:shd w:val="clear" w:color="auto" w:fill="auto"/>
          </w:tcPr>
          <w:p w:rsidR="001A63C6" w:rsidRPr="001C46E6" w:rsidRDefault="001A63C6" w:rsidP="001A63C6">
            <w:pPr>
              <w:pStyle w:val="TableText"/>
              <w:rPr>
                <w:rFonts w:ascii="Tahoma" w:hAnsi="Tahoma" w:cs="Tahoma"/>
                <w:sz w:val="13"/>
                <w:szCs w:val="13"/>
              </w:rPr>
            </w:pPr>
            <w:r w:rsidRPr="001C46E6">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260"/>
        </w:trPr>
        <w:tc>
          <w:tcPr>
            <w:tcW w:w="2734" w:type="dxa"/>
            <w:gridSpan w:val="2"/>
            <w:tcBorders>
              <w:bottom w:val="single" w:sz="4" w:space="0" w:color="auto"/>
            </w:tcBorders>
            <w:shd w:val="clear" w:color="auto" w:fill="FABF8F"/>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490" w:name="_Toc336338104"/>
            <w:bookmarkStart w:id="491" w:name="_Toc352233119"/>
            <w:r w:rsidRPr="001C46E6">
              <w:rPr>
                <w:rFonts w:ascii="Tahoma" w:hAnsi="Tahoma" w:cs="Tahoma"/>
                <w:b w:val="0"/>
                <w:sz w:val="14"/>
                <w:szCs w:val="14"/>
              </w:rPr>
              <w:t>VDI Standard Suite</w:t>
            </w:r>
            <w:bookmarkEnd w:id="490"/>
            <w:bookmarkEnd w:id="491"/>
          </w:p>
        </w:tc>
        <w:tc>
          <w:tcPr>
            <w:tcW w:w="450" w:type="dxa"/>
            <w:tcBorders>
              <w:bottom w:val="single" w:sz="4" w:space="0" w:color="auto"/>
            </w:tcBorders>
            <w:shd w:val="clear" w:color="auto" w:fill="FABF8F"/>
            <w:vAlign w:val="center"/>
          </w:tcPr>
          <w:p w:rsidR="001A63C6" w:rsidRPr="001C46E6" w:rsidRDefault="00F60853" w:rsidP="001A63C6">
            <w:pPr>
              <w:pStyle w:val="TableText"/>
              <w:widowControl w:val="0"/>
              <w:rPr>
                <w:rStyle w:val="EndnoteReference"/>
                <w:sz w:val="13"/>
                <w:szCs w:val="13"/>
              </w:rPr>
            </w:pPr>
            <w:hyperlink w:anchor="_90_VDI_Standard" w:history="1">
              <w:r w:rsidR="000D77F6" w:rsidRPr="001C46E6">
                <w:rPr>
                  <w:rStyle w:val="Hyperlink"/>
                  <w:sz w:val="13"/>
                  <w:szCs w:val="13"/>
                </w:rPr>
                <w:t>92</w:t>
              </w:r>
            </w:hyperlink>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60"/>
        </w:trPr>
        <w:tc>
          <w:tcPr>
            <w:tcW w:w="2734" w:type="dxa"/>
            <w:gridSpan w:val="2"/>
            <w:tcBorders>
              <w:bottom w:val="single" w:sz="4" w:space="0" w:color="auto"/>
            </w:tcBorders>
            <w:shd w:val="clear" w:color="auto" w:fill="auto"/>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492" w:name="_Toc336338105"/>
            <w:bookmarkStart w:id="493" w:name="_Toc352233120"/>
            <w:r w:rsidRPr="001C46E6">
              <w:rPr>
                <w:rFonts w:ascii="Tahoma" w:hAnsi="Tahoma" w:cs="Tahoma"/>
                <w:b w:val="0"/>
                <w:sz w:val="14"/>
                <w:szCs w:val="14"/>
              </w:rPr>
              <w:t>VDI Standard Suite con MDOP</w:t>
            </w:r>
            <w:bookmarkEnd w:id="492"/>
            <w:bookmarkEnd w:id="493"/>
          </w:p>
        </w:tc>
        <w:tc>
          <w:tcPr>
            <w:tcW w:w="450" w:type="dxa"/>
            <w:tcBorders>
              <w:bottom w:val="single" w:sz="4" w:space="0" w:color="auto"/>
            </w:tcBorders>
            <w:shd w:val="clear" w:color="auto" w:fill="auto"/>
            <w:vAlign w:val="center"/>
          </w:tcPr>
          <w:p w:rsidR="001A63C6" w:rsidRPr="001C46E6" w:rsidRDefault="00F60853" w:rsidP="005C06BC">
            <w:pPr>
              <w:pStyle w:val="TableText"/>
              <w:widowControl w:val="0"/>
              <w:rPr>
                <w:rStyle w:val="EndnoteReference"/>
                <w:sz w:val="13"/>
                <w:szCs w:val="13"/>
                <w:u w:val="single"/>
              </w:rPr>
            </w:pPr>
            <w:hyperlink w:anchor="_90_VDI_Standard" w:history="1">
              <w:r w:rsidR="000D77F6" w:rsidRPr="001C46E6">
                <w:rPr>
                  <w:rStyle w:val="Hyperlink"/>
                  <w:sz w:val="13"/>
                  <w:szCs w:val="13"/>
                </w:rPr>
                <w:t>92</w:t>
              </w:r>
            </w:hyperlink>
            <w:hyperlink w:anchor="Srv_105VDIStandardandPremiumSuites" w:history="1"/>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EF228F" w:rsidRPr="001C46E6" w:rsidTr="006B1F3F">
        <w:trPr>
          <w:trHeight w:val="260"/>
        </w:trPr>
        <w:tc>
          <w:tcPr>
            <w:tcW w:w="2734" w:type="dxa"/>
            <w:gridSpan w:val="2"/>
            <w:tcBorders>
              <w:bottom w:val="single" w:sz="4" w:space="0" w:color="auto"/>
            </w:tcBorders>
            <w:shd w:val="clear" w:color="auto" w:fill="FABF8F"/>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494" w:name="_Toc336338106"/>
            <w:bookmarkStart w:id="495" w:name="_Toc352233121"/>
            <w:r w:rsidRPr="001C46E6">
              <w:rPr>
                <w:rFonts w:ascii="Tahoma" w:hAnsi="Tahoma" w:cs="Tahoma"/>
                <w:b w:val="0"/>
                <w:sz w:val="14"/>
                <w:szCs w:val="14"/>
              </w:rPr>
              <w:t>VDI Premium Suite</w:t>
            </w:r>
            <w:bookmarkEnd w:id="494"/>
            <w:bookmarkEnd w:id="495"/>
          </w:p>
        </w:tc>
        <w:tc>
          <w:tcPr>
            <w:tcW w:w="450" w:type="dxa"/>
            <w:tcBorders>
              <w:bottom w:val="single" w:sz="4" w:space="0" w:color="auto"/>
            </w:tcBorders>
            <w:shd w:val="clear" w:color="auto" w:fill="FABF8F"/>
            <w:vAlign w:val="center"/>
          </w:tcPr>
          <w:p w:rsidR="001A63C6" w:rsidRPr="001C46E6" w:rsidRDefault="00F60853" w:rsidP="005C06BC">
            <w:pPr>
              <w:pStyle w:val="TableText"/>
              <w:widowControl w:val="0"/>
              <w:rPr>
                <w:rStyle w:val="EndnoteReference"/>
                <w:sz w:val="13"/>
                <w:szCs w:val="13"/>
                <w:u w:val="single"/>
              </w:rPr>
            </w:pPr>
            <w:hyperlink w:anchor="_90_VDI_Standard" w:history="1">
              <w:r w:rsidR="000D77F6" w:rsidRPr="001C46E6">
                <w:rPr>
                  <w:rStyle w:val="Hyperlink"/>
                  <w:sz w:val="13"/>
                  <w:szCs w:val="13"/>
                </w:rPr>
                <w:t>92</w:t>
              </w:r>
            </w:hyperlink>
            <w:hyperlink w:anchor="Srv_105VDIStandardandPremiumSuites" w:history="1"/>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60"/>
        </w:trPr>
        <w:tc>
          <w:tcPr>
            <w:tcW w:w="2734" w:type="dxa"/>
            <w:gridSpan w:val="2"/>
            <w:tcBorders>
              <w:bottom w:val="single" w:sz="4" w:space="0" w:color="auto"/>
            </w:tcBorders>
            <w:shd w:val="clear" w:color="auto" w:fill="auto"/>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496" w:name="_Toc336338107"/>
            <w:bookmarkStart w:id="497" w:name="_Toc352233122"/>
            <w:r w:rsidRPr="001C46E6">
              <w:rPr>
                <w:rFonts w:ascii="Tahoma" w:hAnsi="Tahoma" w:cs="Tahoma"/>
                <w:b w:val="0"/>
                <w:sz w:val="14"/>
                <w:szCs w:val="14"/>
              </w:rPr>
              <w:t>VDI Premium Suite con MDOP</w:t>
            </w:r>
            <w:bookmarkEnd w:id="496"/>
            <w:bookmarkEnd w:id="497"/>
          </w:p>
        </w:tc>
        <w:tc>
          <w:tcPr>
            <w:tcW w:w="450" w:type="dxa"/>
            <w:tcBorders>
              <w:bottom w:val="single" w:sz="4" w:space="0" w:color="auto"/>
            </w:tcBorders>
            <w:shd w:val="clear" w:color="auto" w:fill="auto"/>
            <w:vAlign w:val="center"/>
          </w:tcPr>
          <w:p w:rsidR="001A63C6" w:rsidRPr="001C46E6" w:rsidRDefault="00F60853" w:rsidP="005C06BC">
            <w:pPr>
              <w:pStyle w:val="TableText"/>
              <w:widowControl w:val="0"/>
              <w:rPr>
                <w:rStyle w:val="EndnoteReference"/>
                <w:sz w:val="13"/>
                <w:szCs w:val="13"/>
                <w:u w:val="single"/>
              </w:rPr>
            </w:pPr>
            <w:hyperlink w:anchor="_90_VDI_Standard" w:history="1">
              <w:r w:rsidR="000D77F6" w:rsidRPr="001C46E6">
                <w:rPr>
                  <w:rStyle w:val="Hyperlink"/>
                  <w:sz w:val="13"/>
                  <w:szCs w:val="13"/>
                </w:rPr>
                <w:t>92</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FABF8F"/>
          </w:tcPr>
          <w:p w:rsidR="001A63C6" w:rsidRPr="001C46E6" w:rsidRDefault="001A63C6" w:rsidP="006B61AF">
            <w:pPr>
              <w:pStyle w:val="ProductNames"/>
              <w:spacing w:beforeLines="20" w:before="48" w:afterLines="20" w:after="48"/>
              <w:rPr>
                <w:rFonts w:ascii="Tahoma" w:hAnsi="Tahoma"/>
                <w:sz w:val="14"/>
              </w:rPr>
            </w:pPr>
            <w:bookmarkStart w:id="498" w:name="_Toc352233123"/>
            <w:r w:rsidRPr="001C46E6">
              <w:rPr>
                <w:rFonts w:ascii="Tahoma" w:hAnsi="Tahoma" w:cs="Tahoma"/>
                <w:sz w:val="14"/>
              </w:rPr>
              <w:t>Vexcel Server</w:t>
            </w:r>
            <w:bookmarkEnd w:id="498"/>
          </w:p>
        </w:tc>
        <w:tc>
          <w:tcPr>
            <w:tcW w:w="450" w:type="dxa"/>
            <w:tcBorders>
              <w:bottom w:val="single" w:sz="4" w:space="0" w:color="auto"/>
            </w:tcBorders>
            <w:shd w:val="clear" w:color="auto" w:fill="FABF8F"/>
            <w:vAlign w:val="center"/>
          </w:tcPr>
          <w:p w:rsidR="001A63C6" w:rsidRPr="001C46E6" w:rsidRDefault="00F60853" w:rsidP="005C06BC">
            <w:pPr>
              <w:pStyle w:val="TableText"/>
              <w:widowControl w:val="0"/>
              <w:rPr>
                <w:rStyle w:val="EndnoteReference"/>
                <w:b w:val="0"/>
                <w:sz w:val="13"/>
                <w:szCs w:val="13"/>
                <w:u w:val="single"/>
              </w:rPr>
            </w:pPr>
            <w:hyperlink w:anchor="_91_Vexcel_Server," w:history="1">
              <w:r w:rsidR="000D77F6" w:rsidRPr="001C46E6">
                <w:rPr>
                  <w:rStyle w:val="Hyperlink"/>
                  <w:sz w:val="13"/>
                  <w:szCs w:val="13"/>
                </w:rPr>
                <w:t>93</w:t>
              </w:r>
            </w:hyperlink>
            <w:hyperlink w:anchor="Srv_27BingMapsSvrandContentPack" w:history="1"/>
          </w:p>
        </w:tc>
        <w:tc>
          <w:tcPr>
            <w:tcW w:w="450" w:type="dxa"/>
            <w:tcBorders>
              <w:bottom w:val="single" w:sz="4" w:space="0" w:color="auto"/>
            </w:tcBorders>
            <w:shd w:val="clear" w:color="auto" w:fill="FABF8F"/>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 puntos</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145"/>
        </w:trPr>
        <w:tc>
          <w:tcPr>
            <w:tcW w:w="2734" w:type="dxa"/>
            <w:gridSpan w:val="2"/>
            <w:tcBorders>
              <w:bottom w:val="single" w:sz="4" w:space="0" w:color="auto"/>
            </w:tcBorders>
            <w:shd w:val="clear" w:color="auto" w:fill="auto"/>
          </w:tcPr>
          <w:p w:rsidR="001A63C6" w:rsidRPr="001C46E6" w:rsidRDefault="001A63C6" w:rsidP="006B61AF">
            <w:pPr>
              <w:pStyle w:val="ProductNames"/>
              <w:spacing w:beforeLines="20" w:before="48" w:afterLines="20" w:after="48"/>
              <w:rPr>
                <w:rFonts w:ascii="Tahoma" w:hAnsi="Tahoma"/>
                <w:sz w:val="14"/>
              </w:rPr>
            </w:pPr>
            <w:bookmarkStart w:id="499" w:name="_Toc352233124"/>
            <w:r w:rsidRPr="001C46E6">
              <w:rPr>
                <w:rFonts w:ascii="Tahoma" w:hAnsi="Tahoma" w:cs="Tahoma"/>
                <w:sz w:val="14"/>
              </w:rPr>
              <w:t>Vexcel Server con Enhanced Content Pack</w:t>
            </w:r>
            <w:bookmarkEnd w:id="499"/>
            <w:r w:rsidRPr="001C46E6">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1C46E6" w:rsidRDefault="00F60853" w:rsidP="001A63C6">
            <w:pPr>
              <w:pStyle w:val="TableText"/>
              <w:widowControl w:val="0"/>
              <w:rPr>
                <w:rStyle w:val="EndnoteReference"/>
                <w:b w:val="0"/>
                <w:sz w:val="13"/>
                <w:szCs w:val="13"/>
                <w:u w:val="single"/>
              </w:rPr>
            </w:pPr>
            <w:hyperlink w:anchor="_91_Vexcel_Server," w:history="1">
              <w:r w:rsidR="000D77F6" w:rsidRPr="001C46E6">
                <w:rPr>
                  <w:rStyle w:val="Hyperlink"/>
                  <w:sz w:val="13"/>
                  <w:szCs w:val="13"/>
                </w:rPr>
                <w:t>93</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 puntos</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500" w:name="_Toc336338108"/>
            <w:bookmarkStart w:id="501" w:name="_Toc352233125"/>
            <w:r w:rsidRPr="001C46E6">
              <w:rPr>
                <w:rFonts w:ascii="Tahoma" w:hAnsi="Tahoma" w:cs="Tahoma"/>
                <w:b w:val="0"/>
                <w:sz w:val="14"/>
                <w:szCs w:val="14"/>
              </w:rPr>
              <w:t>Virtual Server 2005 R2 Enterprise Edition</w:t>
            </w:r>
            <w:bookmarkEnd w:id="500"/>
            <w:bookmarkEnd w:id="501"/>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6B1F3F"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502" w:name="_Toc336338109"/>
            <w:bookmarkStart w:id="503" w:name="_Toc352233126"/>
            <w:r w:rsidRPr="001C46E6">
              <w:rPr>
                <w:rFonts w:ascii="Tahoma" w:hAnsi="Tahoma" w:cs="Tahoma"/>
                <w:b w:val="0"/>
                <w:sz w:val="14"/>
                <w:szCs w:val="14"/>
              </w:rPr>
              <w:t>Visual Studio</w:t>
            </w:r>
            <w:r w:rsidR="00AD1CCF" w:rsidRPr="00AD1CCF">
              <w:rPr>
                <w:rFonts w:ascii="Tahoma" w:eastAsia="Times New Roman" w:hAnsi="Tahoma" w:cs="Tahoma"/>
                <w:b w:val="0"/>
                <w:color w:val="000000"/>
                <w:sz w:val="14"/>
                <w:szCs w:val="14"/>
                <w:vertAlign w:val="superscript"/>
              </w:rPr>
              <w:t>®</w:t>
            </w:r>
            <w:r w:rsidRPr="001C46E6">
              <w:rPr>
                <w:rFonts w:ascii="Tahoma" w:hAnsi="Tahoma" w:cs="Tahoma"/>
                <w:b w:val="0"/>
                <w:sz w:val="14"/>
                <w:szCs w:val="14"/>
              </w:rPr>
              <w:t xml:space="preserve"> Team Foundation Server 2012 con Tecnología SQL Server 2012</w:t>
            </w:r>
            <w:bookmarkEnd w:id="502"/>
            <w:bookmarkEnd w:id="503"/>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rFonts w:ascii="Tahoma" w:hAnsi="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504" w:name="_Toc254805933"/>
            <w:bookmarkStart w:id="505" w:name="_Toc336338110"/>
            <w:bookmarkStart w:id="506" w:name="_Toc352233127"/>
            <w:r w:rsidRPr="001C46E6">
              <w:rPr>
                <w:rFonts w:ascii="Tahoma" w:hAnsi="Tahoma" w:cs="Tahoma"/>
                <w:b w:val="0"/>
                <w:sz w:val="14"/>
                <w:szCs w:val="14"/>
              </w:rPr>
              <w:t>CAL de Dispositivo de Visual Studio</w:t>
            </w:r>
            <w:r w:rsidR="00AD1CCF" w:rsidRPr="00AD1CCF">
              <w:rPr>
                <w:rFonts w:ascii="Tahoma" w:hAnsi="Tahoma" w:cs="Tahoma"/>
                <w:b w:val="0"/>
                <w:sz w:val="14"/>
                <w:szCs w:val="14"/>
                <w:vertAlign w:val="superscript"/>
              </w:rPr>
              <w:t>®</w:t>
            </w:r>
            <w:r w:rsidRPr="001C46E6">
              <w:rPr>
                <w:rFonts w:ascii="Tahoma" w:hAnsi="Tahoma" w:cs="Tahoma"/>
                <w:b w:val="0"/>
                <w:sz w:val="14"/>
                <w:szCs w:val="14"/>
              </w:rPr>
              <w:t xml:space="preserve"> Team Foundation Server 2012</w:t>
            </w:r>
            <w:bookmarkEnd w:id="504"/>
            <w:bookmarkEnd w:id="505"/>
            <w:bookmarkEnd w:id="506"/>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rFonts w:ascii="Tahoma" w:hAnsi="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6B1F3F"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6B61AF">
            <w:pPr>
              <w:pStyle w:val="Heading2"/>
              <w:spacing w:beforeLines="20" w:before="48" w:afterLines="20" w:after="48"/>
              <w:ind w:left="0"/>
              <w:rPr>
                <w:rFonts w:ascii="Tahoma" w:hAnsi="Tahoma" w:cs="Tahoma"/>
                <w:b w:val="0"/>
                <w:sz w:val="14"/>
                <w:szCs w:val="14"/>
              </w:rPr>
            </w:pPr>
            <w:bookmarkStart w:id="507" w:name="_Toc254805934"/>
            <w:bookmarkStart w:id="508" w:name="_Toc336338111"/>
            <w:bookmarkStart w:id="509" w:name="_Toc352233128"/>
            <w:r w:rsidRPr="001C46E6">
              <w:rPr>
                <w:rFonts w:ascii="Tahoma" w:hAnsi="Tahoma" w:cs="Tahoma"/>
                <w:b w:val="0"/>
                <w:sz w:val="14"/>
                <w:szCs w:val="14"/>
              </w:rPr>
              <w:t>CAL de Usuario de Visual Studio</w:t>
            </w:r>
            <w:r w:rsidR="00AD1CCF" w:rsidRPr="00AD1CCF">
              <w:rPr>
                <w:rFonts w:ascii="Tahoma" w:hAnsi="Tahoma" w:cs="Tahoma"/>
                <w:b w:val="0"/>
                <w:sz w:val="14"/>
                <w:szCs w:val="14"/>
                <w:vertAlign w:val="superscript"/>
              </w:rPr>
              <w:t>®</w:t>
            </w:r>
            <w:r w:rsidRPr="001C46E6">
              <w:rPr>
                <w:rFonts w:ascii="Tahoma" w:hAnsi="Tahoma" w:cs="Tahoma"/>
                <w:b w:val="0"/>
                <w:sz w:val="14"/>
                <w:szCs w:val="14"/>
              </w:rPr>
              <w:t xml:space="preserve"> Team Foundation Server 2012</w:t>
            </w:r>
            <w:bookmarkEnd w:id="507"/>
            <w:bookmarkEnd w:id="508"/>
            <w:bookmarkEnd w:id="509"/>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Style w:val="EndnoteReference"/>
                <w:rFonts w:ascii="Tahoma" w:hAnsi="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spacing w:after="120"/>
              <w:rPr>
                <w:rFonts w:ascii="Tahoma" w:hAnsi="Tahoma" w:cs="Tahoma"/>
                <w:sz w:val="13"/>
                <w:szCs w:val="13"/>
              </w:rPr>
            </w:pPr>
            <w:r w:rsidRPr="001C46E6">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494"/>
        </w:trPr>
        <w:tc>
          <w:tcPr>
            <w:tcW w:w="2734" w:type="dxa"/>
            <w:gridSpan w:val="2"/>
            <w:tcBorders>
              <w:bottom w:val="single" w:sz="4" w:space="0" w:color="auto"/>
            </w:tcBorders>
            <w:shd w:val="clear" w:color="auto" w:fill="auto"/>
          </w:tcPr>
          <w:p w:rsidR="001A63C6" w:rsidRPr="001C46E6" w:rsidRDefault="001A63C6" w:rsidP="00AD1CCF">
            <w:pPr>
              <w:pStyle w:val="Heading2"/>
              <w:spacing w:beforeLines="20" w:before="48" w:afterLines="20" w:after="48"/>
              <w:ind w:left="0"/>
              <w:rPr>
                <w:rFonts w:ascii="Tahoma" w:hAnsi="Tahoma" w:cs="Tahoma"/>
                <w:b w:val="0"/>
                <w:sz w:val="14"/>
                <w:szCs w:val="14"/>
              </w:rPr>
            </w:pPr>
            <w:bookmarkStart w:id="510" w:name="_Toc336338113"/>
            <w:bookmarkStart w:id="511" w:name="_Toc352233129"/>
            <w:r w:rsidRPr="001C46E6">
              <w:rPr>
                <w:rFonts w:ascii="Tahoma" w:hAnsi="Tahoma" w:cs="Tahoma"/>
                <w:b w:val="0"/>
                <w:sz w:val="14"/>
                <w:szCs w:val="14"/>
              </w:rPr>
              <w:t>Suscripción de Web Antimalware para Forefront Threat Management Gateway Medium Business Edition (Dispositivo y</w:t>
            </w:r>
            <w:r w:rsidR="00AD1CCF">
              <w:rPr>
                <w:rFonts w:ascii="Tahoma" w:hAnsi="Tahoma" w:cs="Tahoma"/>
                <w:b w:val="0"/>
                <w:sz w:val="14"/>
                <w:szCs w:val="14"/>
              </w:rPr>
              <w:t> </w:t>
            </w:r>
            <w:r w:rsidRPr="001C46E6">
              <w:rPr>
                <w:rFonts w:ascii="Tahoma" w:hAnsi="Tahoma" w:cs="Tahoma"/>
                <w:b w:val="0"/>
                <w:sz w:val="14"/>
                <w:szCs w:val="14"/>
              </w:rPr>
              <w:t>Usuario)</w:t>
            </w:r>
            <w:bookmarkEnd w:id="510"/>
            <w:bookmarkEnd w:id="511"/>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60"/>
              <w:rPr>
                <w:rFonts w:ascii="Tahoma" w:hAnsi="Tahoma" w:cs="Tahoma"/>
                <w:sz w:val="13"/>
              </w:rPr>
            </w:pPr>
            <w:r w:rsidRPr="001C46E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87"/>
        </w:trPr>
        <w:tc>
          <w:tcPr>
            <w:tcW w:w="2734" w:type="dxa"/>
            <w:gridSpan w:val="2"/>
            <w:tcBorders>
              <w:bottom w:val="single" w:sz="4" w:space="0" w:color="auto"/>
            </w:tcBorders>
            <w:shd w:val="clear" w:color="auto" w:fill="FABF8F"/>
            <w:vAlign w:val="center"/>
          </w:tcPr>
          <w:p w:rsidR="001A63C6" w:rsidRPr="001C46E6" w:rsidRDefault="001A63C6" w:rsidP="006B61AF">
            <w:pPr>
              <w:pStyle w:val="Heading2"/>
              <w:spacing w:beforeLines="20" w:before="48" w:afterLines="20" w:after="48"/>
              <w:ind w:left="0"/>
              <w:rPr>
                <w:rFonts w:ascii="Tahoma" w:hAnsi="Tahoma" w:cs="Tahoma"/>
                <w:b w:val="0"/>
                <w:sz w:val="14"/>
              </w:rPr>
            </w:pPr>
            <w:bookmarkStart w:id="512" w:name="_Toc336338114"/>
            <w:bookmarkStart w:id="513" w:name="_Toc352233130"/>
            <w:r w:rsidRPr="001C46E6">
              <w:rPr>
                <w:rFonts w:ascii="Tahoma" w:hAnsi="Tahoma" w:cs="Tahoma"/>
                <w:b w:val="0"/>
                <w:sz w:val="14"/>
              </w:rPr>
              <w:t>Servicios de Windows Azure</w:t>
            </w:r>
            <w:bookmarkEnd w:id="512"/>
            <w:bookmarkEnd w:id="513"/>
          </w:p>
        </w:tc>
        <w:tc>
          <w:tcPr>
            <w:tcW w:w="450" w:type="dxa"/>
            <w:tcBorders>
              <w:bottom w:val="single" w:sz="4" w:space="0" w:color="auto"/>
            </w:tcBorders>
            <w:shd w:val="clear" w:color="auto" w:fill="FABF8F"/>
            <w:vAlign w:val="center"/>
          </w:tcPr>
          <w:p w:rsidR="001A63C6" w:rsidRPr="001C46E6" w:rsidRDefault="00F60853" w:rsidP="0005221F">
            <w:pPr>
              <w:pStyle w:val="TableText"/>
              <w:widowControl w:val="0"/>
              <w:spacing w:before="100" w:beforeAutospacing="1"/>
              <w:rPr>
                <w:rFonts w:cs="Tahoma"/>
                <w:b/>
                <w:color w:val="0000FF"/>
                <w:sz w:val="13"/>
                <w:u w:val="single"/>
              </w:rPr>
            </w:pPr>
            <w:hyperlink w:anchor="_105_Windows_Azure" w:history="1">
              <w:r w:rsidR="000D77F6" w:rsidRPr="001C46E6">
                <w:rPr>
                  <w:rStyle w:val="Hyperlink"/>
                  <w:rFonts w:cs="Tahoma"/>
                  <w:b/>
                  <w:sz w:val="13"/>
                </w:rPr>
                <w:t>94</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152"/>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14" w:name="_Toc336338115"/>
            <w:bookmarkStart w:id="515" w:name="_Toc352233131"/>
            <w:r w:rsidRPr="001C46E6">
              <w:rPr>
                <w:rFonts w:ascii="Tahoma" w:hAnsi="Tahoma" w:cs="Tahoma"/>
                <w:b w:val="0"/>
                <w:sz w:val="14"/>
              </w:rPr>
              <w:t>Windows</w:t>
            </w:r>
            <w:r w:rsidR="00AD1CCF" w:rsidRPr="00AD1CCF">
              <w:rPr>
                <w:rFonts w:ascii="Tahoma" w:hAnsi="Tahoma" w:cs="Tahoma"/>
                <w:b w:val="0"/>
                <w:sz w:val="14"/>
                <w:vertAlign w:val="superscript"/>
              </w:rPr>
              <w:t>®</w:t>
            </w:r>
            <w:r w:rsidRPr="001C46E6">
              <w:rPr>
                <w:rFonts w:ascii="Tahoma" w:hAnsi="Tahoma" w:cs="Tahoma"/>
                <w:b w:val="0"/>
                <w:sz w:val="14"/>
              </w:rPr>
              <w:t xml:space="preserve"> Embedded Device Manager 2011</w:t>
            </w:r>
            <w:bookmarkEnd w:id="514"/>
            <w:bookmarkEnd w:id="515"/>
          </w:p>
        </w:tc>
        <w:tc>
          <w:tcPr>
            <w:tcW w:w="450" w:type="dxa"/>
            <w:tcBorders>
              <w:bottom w:val="single" w:sz="4" w:space="0" w:color="auto"/>
            </w:tcBorders>
            <w:shd w:val="clear" w:color="auto" w:fill="auto"/>
            <w:vAlign w:val="center"/>
          </w:tcPr>
          <w:p w:rsidR="001A63C6" w:rsidRPr="001C46E6" w:rsidRDefault="00F60853" w:rsidP="006615A9">
            <w:pPr>
              <w:pStyle w:val="TableText"/>
              <w:widowControl w:val="0"/>
              <w:spacing w:before="100" w:beforeAutospacing="1"/>
              <w:rPr>
                <w:rFonts w:cs="Tahoma"/>
                <w:b/>
                <w:color w:val="0000FF"/>
                <w:sz w:val="13"/>
                <w:u w:val="single"/>
              </w:rPr>
            </w:pPr>
            <w:hyperlink w:anchor="Srv_107WindowsEmbeddedDeviceMgr2011" w:history="1">
              <w:r w:rsidR="000D77F6" w:rsidRPr="001C46E6">
                <w:rPr>
                  <w:rStyle w:val="Hyperlink"/>
                  <w:rFonts w:cs="Tahoma"/>
                  <w:b/>
                  <w:sz w:val="13"/>
                </w:rPr>
                <w:t>95</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87"/>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spacing w:before="20" w:after="20"/>
              <w:ind w:left="0"/>
              <w:rPr>
                <w:rFonts w:ascii="Tahoma" w:hAnsi="Tahoma" w:cs="Tahoma"/>
                <w:b w:val="0"/>
                <w:sz w:val="14"/>
                <w:szCs w:val="14"/>
              </w:rPr>
            </w:pPr>
            <w:bookmarkStart w:id="516" w:name="_Toc336338116"/>
            <w:bookmarkStart w:id="517" w:name="_Toc352233132"/>
            <w:r w:rsidRPr="001C46E6">
              <w:rPr>
                <w:rFonts w:ascii="Tahoma" w:hAnsi="Tahoma" w:cs="Tahoma"/>
                <w:b w:val="0"/>
                <w:sz w:val="14"/>
              </w:rPr>
              <w:t>Licencia de Administración de Cliente para Windows</w:t>
            </w:r>
            <w:r w:rsidR="00AD1CCF" w:rsidRPr="00AD1CCF">
              <w:rPr>
                <w:rFonts w:ascii="Tahoma" w:hAnsi="Tahoma" w:cs="Tahoma"/>
                <w:b w:val="0"/>
                <w:sz w:val="14"/>
                <w:vertAlign w:val="superscript"/>
              </w:rPr>
              <w:t>®</w:t>
            </w:r>
            <w:r w:rsidRPr="001C46E6">
              <w:rPr>
                <w:rFonts w:ascii="Tahoma" w:hAnsi="Tahoma" w:cs="Tahoma"/>
                <w:b w:val="0"/>
                <w:sz w:val="14"/>
              </w:rPr>
              <w:t xml:space="preserve"> Embedded Device Manager 2011 por OSE</w:t>
            </w:r>
            <w:bookmarkEnd w:id="516"/>
            <w:bookmarkEnd w:id="517"/>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00" w:beforeAutospacing="1"/>
              <w:rPr>
                <w:rFonts w:ascii="Tahoma" w:hAnsi="Tahoma" w:cs="Tahoma"/>
                <w:color w:val="0000FF"/>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287"/>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18" w:name="_Toc336338117"/>
            <w:bookmarkStart w:id="519" w:name="_Toc352233133"/>
            <w:r w:rsidRPr="001C46E6">
              <w:rPr>
                <w:rFonts w:ascii="Tahoma" w:hAnsi="Tahoma" w:cs="Tahoma"/>
                <w:b w:val="0"/>
                <w:sz w:val="14"/>
              </w:rPr>
              <w:t>Licencia de Administración de Cliente para Windows</w:t>
            </w:r>
            <w:r w:rsidR="00AD1CCF" w:rsidRPr="00AD1CCF">
              <w:rPr>
                <w:rFonts w:ascii="Tahoma" w:hAnsi="Tahoma" w:cs="Tahoma"/>
                <w:b w:val="0"/>
                <w:sz w:val="14"/>
                <w:vertAlign w:val="superscript"/>
              </w:rPr>
              <w:t>®</w:t>
            </w:r>
            <w:r w:rsidRPr="001C46E6">
              <w:rPr>
                <w:rFonts w:ascii="Tahoma" w:hAnsi="Tahoma" w:cs="Tahoma"/>
                <w:b w:val="0"/>
                <w:sz w:val="14"/>
              </w:rPr>
              <w:t xml:space="preserve"> Embedded Device Manager 2011 por Usuario</w:t>
            </w:r>
            <w:bookmarkEnd w:id="518"/>
            <w:bookmarkEnd w:id="519"/>
          </w:p>
        </w:tc>
        <w:tc>
          <w:tcPr>
            <w:tcW w:w="450" w:type="dxa"/>
            <w:tcBorders>
              <w:bottom w:val="single" w:sz="4" w:space="0" w:color="auto"/>
            </w:tcBorders>
            <w:shd w:val="clear" w:color="auto" w:fill="auto"/>
            <w:vAlign w:val="center"/>
          </w:tcPr>
          <w:p w:rsidR="001A63C6" w:rsidRPr="001C46E6" w:rsidRDefault="00F60853" w:rsidP="006615A9">
            <w:pPr>
              <w:pStyle w:val="TableText"/>
              <w:widowControl w:val="0"/>
              <w:spacing w:before="100" w:beforeAutospacing="1"/>
              <w:rPr>
                <w:rFonts w:cs="Tahoma"/>
                <w:b/>
                <w:color w:val="0000FF"/>
                <w:sz w:val="13"/>
              </w:rPr>
            </w:pPr>
            <w:hyperlink w:anchor="_96_Licencias_de" w:history="1">
              <w:r w:rsidR="000D77F6" w:rsidRPr="005343D1">
                <w:rPr>
                  <w:rStyle w:val="Hyperlink"/>
                  <w:rFonts w:cs="Tahoma"/>
                  <w:b/>
                  <w:sz w:val="13"/>
                </w:rPr>
                <w:t>96</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87"/>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spacing w:before="20" w:after="20"/>
              <w:ind w:left="0"/>
              <w:rPr>
                <w:rFonts w:ascii="Tahoma" w:hAnsi="Tahoma" w:cs="Tahoma"/>
                <w:b w:val="0"/>
                <w:sz w:val="14"/>
                <w:szCs w:val="14"/>
              </w:rPr>
            </w:pPr>
            <w:bookmarkStart w:id="520" w:name="_Toc336338118"/>
            <w:bookmarkStart w:id="521" w:name="_Toc352233134"/>
            <w:r w:rsidRPr="001C46E6">
              <w:rPr>
                <w:rFonts w:ascii="Tahoma" w:hAnsi="Tahoma" w:cs="Tahoma"/>
                <w:b w:val="0"/>
                <w:sz w:val="14"/>
              </w:rPr>
              <w:t>Windows</w:t>
            </w:r>
            <w:r w:rsidR="00AD1CCF" w:rsidRPr="00AD1CCF">
              <w:rPr>
                <w:rFonts w:ascii="Tahoma" w:hAnsi="Tahoma" w:cs="Tahoma"/>
                <w:b w:val="0"/>
                <w:sz w:val="14"/>
                <w:vertAlign w:val="superscript"/>
              </w:rPr>
              <w:t>®</w:t>
            </w:r>
            <w:r w:rsidRPr="001C46E6">
              <w:rPr>
                <w:rFonts w:ascii="Tahoma" w:hAnsi="Tahoma" w:cs="Tahoma"/>
                <w:b w:val="0"/>
                <w:sz w:val="14"/>
              </w:rPr>
              <w:t xml:space="preserve"> Embedded Device Manager 2011 con Tecnología SQL Server</w:t>
            </w:r>
            <w:r w:rsidR="00AD1CCF" w:rsidRPr="00AD1CCF">
              <w:rPr>
                <w:rFonts w:ascii="Tahoma" w:hAnsi="Tahoma" w:cs="Tahoma"/>
                <w:b w:val="0"/>
                <w:sz w:val="14"/>
                <w:vertAlign w:val="superscript"/>
              </w:rPr>
              <w:t>®</w:t>
            </w:r>
            <w:r w:rsidRPr="001C46E6">
              <w:rPr>
                <w:rFonts w:ascii="Tahoma" w:hAnsi="Tahoma" w:cs="Tahoma"/>
                <w:b w:val="0"/>
                <w:sz w:val="14"/>
              </w:rPr>
              <w:t xml:space="preserve"> 2008</w:t>
            </w:r>
            <w:bookmarkEnd w:id="520"/>
            <w:bookmarkEnd w:id="521"/>
          </w:p>
        </w:tc>
        <w:tc>
          <w:tcPr>
            <w:tcW w:w="450" w:type="dxa"/>
            <w:tcBorders>
              <w:bottom w:val="single" w:sz="4" w:space="0" w:color="auto"/>
            </w:tcBorders>
            <w:shd w:val="clear" w:color="auto" w:fill="FABF8F"/>
            <w:vAlign w:val="center"/>
          </w:tcPr>
          <w:p w:rsidR="001A63C6" w:rsidRPr="001C46E6" w:rsidRDefault="00F60853" w:rsidP="006615A9">
            <w:pPr>
              <w:pStyle w:val="TableText"/>
              <w:widowControl w:val="0"/>
              <w:spacing w:before="100" w:beforeAutospacing="1"/>
              <w:rPr>
                <w:rFonts w:cs="Tahoma"/>
                <w:b/>
                <w:color w:val="0000FF"/>
                <w:sz w:val="13"/>
                <w:szCs w:val="13"/>
                <w:u w:val="single"/>
              </w:rPr>
            </w:pPr>
            <w:hyperlink w:anchor="_96_Licencias_de" w:history="1">
              <w:r w:rsidR="005343D1" w:rsidRPr="005343D1">
                <w:rPr>
                  <w:rStyle w:val="Hyperlink"/>
                  <w:rFonts w:cs="Tahoma"/>
                  <w:b/>
                  <w:sz w:val="13"/>
                </w:rPr>
                <w:t>96</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7E466C">
        <w:trPr>
          <w:trHeight w:val="287"/>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22" w:name="_Toc336338119"/>
            <w:bookmarkStart w:id="523" w:name="_Toc352233135"/>
            <w:r w:rsidRPr="001C46E6">
              <w:rPr>
                <w:rFonts w:ascii="Tahoma" w:hAnsi="Tahoma" w:cs="Tahoma"/>
                <w:b w:val="0"/>
                <w:sz w:val="14"/>
                <w:szCs w:val="14"/>
              </w:rPr>
              <w:t>Windows Essential Business Server 2008 Standard</w:t>
            </w:r>
            <w:bookmarkEnd w:id="522"/>
            <w:bookmarkEnd w:id="523"/>
          </w:p>
        </w:tc>
        <w:tc>
          <w:tcPr>
            <w:tcW w:w="450" w:type="dxa"/>
            <w:tcBorders>
              <w:bottom w:val="single" w:sz="4" w:space="0" w:color="auto"/>
            </w:tcBorders>
            <w:shd w:val="clear" w:color="auto" w:fill="auto"/>
            <w:vAlign w:val="center"/>
          </w:tcPr>
          <w:p w:rsidR="001A63C6" w:rsidRPr="001C46E6" w:rsidRDefault="00F60853" w:rsidP="006615A9">
            <w:pPr>
              <w:pStyle w:val="TableText"/>
              <w:widowControl w:val="0"/>
              <w:spacing w:before="100" w:beforeAutospacing="1"/>
              <w:rPr>
                <w:rStyle w:val="EndnoteReference"/>
                <w:rFonts w:cs="Tahoma"/>
                <w:b w:val="0"/>
                <w:color w:val="0000FF"/>
                <w:sz w:val="13"/>
                <w:szCs w:val="13"/>
                <w:u w:val="single"/>
              </w:rPr>
            </w:pPr>
            <w:hyperlink w:anchor="_107_EBS_2008" w:history="1">
              <w:r w:rsidR="000D77F6" w:rsidRPr="001C46E6">
                <w:rPr>
                  <w:rStyle w:val="Hyperlink"/>
                  <w:rFonts w:cs="Tahoma"/>
                  <w:b/>
                  <w:sz w:val="13"/>
                  <w:szCs w:val="13"/>
                </w:rPr>
                <w:t>9</w:t>
              </w:r>
            </w:hyperlink>
            <w:r w:rsidR="000D77F6" w:rsidRPr="001C46E6">
              <w:rPr>
                <w:rStyle w:val="Hyperlink"/>
                <w:rFonts w:cs="Tahoma"/>
                <w:b/>
                <w:sz w:val="13"/>
                <w:szCs w:val="13"/>
              </w:rPr>
              <w:t>7</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87"/>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spacing w:before="20" w:after="20"/>
              <w:ind w:left="0"/>
              <w:rPr>
                <w:rFonts w:ascii="Tahoma" w:hAnsi="Tahoma" w:cs="Tahoma"/>
                <w:b w:val="0"/>
                <w:sz w:val="14"/>
                <w:szCs w:val="14"/>
              </w:rPr>
            </w:pPr>
            <w:bookmarkStart w:id="524" w:name="_Toc336338120"/>
            <w:bookmarkStart w:id="525" w:name="_Toc352233136"/>
            <w:r w:rsidRPr="001C46E6">
              <w:rPr>
                <w:rFonts w:ascii="Tahoma" w:hAnsi="Tahoma" w:cs="Tahoma"/>
                <w:b w:val="0"/>
                <w:sz w:val="14"/>
                <w:szCs w:val="14"/>
              </w:rPr>
              <w:t>Windows Essential Business Server 2008 CAL Suite</w:t>
            </w:r>
            <w:bookmarkEnd w:id="524"/>
            <w:bookmarkEnd w:id="525"/>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00" w:beforeAutospacing="1"/>
              <w:rPr>
                <w:rStyle w:val="EndnoteReference"/>
                <w:rFonts w:ascii="Tahoma" w:hAnsi="Tahoma" w:cs="Tahoma"/>
                <w:color w:val="0000FF"/>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1A63C6" w:rsidRPr="001C46E6" w:rsidTr="004F1AD7">
        <w:trPr>
          <w:cantSplit/>
          <w:trHeight w:val="287"/>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26" w:name="_Toc336338121"/>
            <w:bookmarkStart w:id="527" w:name="_Toc352233137"/>
            <w:r w:rsidRPr="001C46E6">
              <w:rPr>
                <w:rFonts w:ascii="Tahoma" w:hAnsi="Tahoma" w:cs="Tahoma"/>
                <w:b w:val="0"/>
                <w:sz w:val="14"/>
                <w:szCs w:val="14"/>
              </w:rPr>
              <w:lastRenderedPageBreak/>
              <w:t>CAL Suite de Windows Essential Business Server 2008 (5 clientes)</w:t>
            </w:r>
            <w:bookmarkEnd w:id="526"/>
            <w:bookmarkEnd w:id="527"/>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00" w:beforeAutospacing="1"/>
              <w:rPr>
                <w:rStyle w:val="EndnoteReference"/>
                <w:rFonts w:ascii="Tahoma" w:hAnsi="Tahoma" w:cs="Tahoma"/>
                <w:color w:val="0000FF"/>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w:t>
            </w:r>
          </w:p>
        </w:tc>
      </w:tr>
      <w:tr w:rsidR="00B33D0E" w:rsidRPr="001C46E6" w:rsidTr="006B1F3F">
        <w:trPr>
          <w:trHeight w:val="287"/>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spacing w:before="20" w:after="20"/>
              <w:ind w:left="0"/>
              <w:rPr>
                <w:rFonts w:ascii="Tahoma" w:hAnsi="Tahoma" w:cs="Tahoma"/>
                <w:b w:val="0"/>
                <w:sz w:val="14"/>
                <w:szCs w:val="14"/>
              </w:rPr>
            </w:pPr>
            <w:bookmarkStart w:id="528" w:name="_Toc336338122"/>
            <w:bookmarkStart w:id="529" w:name="_Toc352233138"/>
            <w:r w:rsidRPr="001C46E6">
              <w:rPr>
                <w:rFonts w:ascii="Tahoma" w:hAnsi="Tahoma" w:cs="Tahoma"/>
                <w:b w:val="0"/>
                <w:color w:val="000000"/>
                <w:sz w:val="14"/>
                <w:szCs w:val="14"/>
              </w:rPr>
              <w:t>CAL Suite de Windows Essential Business Server 2008 (20 clientes)</w:t>
            </w:r>
            <w:bookmarkEnd w:id="528"/>
            <w:bookmarkEnd w:id="529"/>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00" w:beforeAutospacing="1"/>
              <w:rPr>
                <w:rStyle w:val="EndnoteReference"/>
                <w:rFonts w:ascii="Tahoma" w:hAnsi="Tahoma" w:cs="Tahoma"/>
                <w:color w:val="0000FF"/>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w:t>
            </w:r>
          </w:p>
        </w:tc>
      </w:tr>
      <w:tr w:rsidR="001A63C6" w:rsidRPr="001C46E6" w:rsidTr="007E466C">
        <w:trPr>
          <w:trHeight w:val="287"/>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30" w:name="_Toc336338123"/>
            <w:bookmarkStart w:id="531" w:name="_Toc352233139"/>
            <w:r w:rsidRPr="001C46E6">
              <w:rPr>
                <w:rFonts w:ascii="Tahoma" w:hAnsi="Tahoma" w:cs="Tahoma"/>
                <w:b w:val="0"/>
                <w:sz w:val="14"/>
                <w:szCs w:val="14"/>
              </w:rPr>
              <w:t>CAL Suite de Windows Essential Business Server 2008 (50 clientes)</w:t>
            </w:r>
            <w:bookmarkEnd w:id="530"/>
            <w:bookmarkEnd w:id="531"/>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00" w:beforeAutospacing="1"/>
              <w:rPr>
                <w:rStyle w:val="EndnoteReference"/>
                <w:rFonts w:ascii="Tahoma" w:hAnsi="Tahoma" w:cs="Tahoma"/>
                <w:color w:val="0000FF"/>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w:t>
            </w:r>
          </w:p>
        </w:tc>
      </w:tr>
      <w:tr w:rsidR="00B33D0E" w:rsidRPr="001C46E6" w:rsidTr="006B1F3F">
        <w:trPr>
          <w:trHeight w:val="287"/>
        </w:trPr>
        <w:tc>
          <w:tcPr>
            <w:tcW w:w="2734" w:type="dxa"/>
            <w:gridSpan w:val="2"/>
            <w:tcBorders>
              <w:bottom w:val="single" w:sz="4" w:space="0" w:color="auto"/>
            </w:tcBorders>
            <w:shd w:val="clear" w:color="auto" w:fill="FABF8F"/>
            <w:vAlign w:val="center"/>
          </w:tcPr>
          <w:p w:rsidR="001A63C6" w:rsidRPr="001C46E6" w:rsidRDefault="001A63C6" w:rsidP="005343D1">
            <w:pPr>
              <w:pStyle w:val="Heading2"/>
              <w:spacing w:before="20" w:after="20"/>
              <w:ind w:left="0"/>
              <w:rPr>
                <w:rFonts w:ascii="Tahoma" w:hAnsi="Tahoma" w:cs="Tahoma"/>
                <w:b w:val="0"/>
                <w:sz w:val="14"/>
                <w:szCs w:val="14"/>
              </w:rPr>
            </w:pPr>
            <w:bookmarkStart w:id="532" w:name="_Toc336338124"/>
            <w:bookmarkStart w:id="533" w:name="_Toc352233140"/>
            <w:r w:rsidRPr="001C46E6">
              <w:rPr>
                <w:rFonts w:ascii="Tahoma" w:hAnsi="Tahoma" w:cs="Tahoma"/>
                <w:b w:val="0"/>
                <w:sz w:val="14"/>
                <w:szCs w:val="14"/>
              </w:rPr>
              <w:t>Windows Essential Business Server 2008</w:t>
            </w:r>
            <w:r w:rsidR="005343D1">
              <w:rPr>
                <w:rFonts w:ascii="Tahoma" w:hAnsi="Tahoma" w:cs="Tahoma"/>
                <w:b w:val="0"/>
                <w:sz w:val="14"/>
                <w:szCs w:val="14"/>
              </w:rPr>
              <w:t> </w:t>
            </w:r>
            <w:r w:rsidRPr="001C46E6">
              <w:rPr>
                <w:rFonts w:ascii="Tahoma" w:hAnsi="Tahoma" w:cs="Tahoma"/>
                <w:b w:val="0"/>
                <w:sz w:val="14"/>
                <w:szCs w:val="14"/>
              </w:rPr>
              <w:t>Premium</w:t>
            </w:r>
            <w:bookmarkEnd w:id="532"/>
            <w:bookmarkEnd w:id="533"/>
            <w:r w:rsidRPr="001C46E6">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1C46E6" w:rsidRDefault="00F60853" w:rsidP="006615A9">
            <w:pPr>
              <w:pStyle w:val="TableText"/>
              <w:widowControl w:val="0"/>
              <w:spacing w:before="100" w:beforeAutospacing="1"/>
              <w:rPr>
                <w:rStyle w:val="EndnoteReference"/>
                <w:rFonts w:cs="Tahoma"/>
                <w:b w:val="0"/>
                <w:color w:val="0000FF"/>
                <w:sz w:val="13"/>
                <w:u w:val="single"/>
              </w:rPr>
            </w:pPr>
            <w:hyperlink w:anchor="_95_EBS_2008" w:history="1">
              <w:r w:rsidR="000D77F6" w:rsidRPr="001C46E6">
                <w:rPr>
                  <w:rStyle w:val="Hyperlink"/>
                  <w:rFonts w:cs="Tahoma"/>
                  <w:b/>
                  <w:sz w:val="13"/>
                </w:rPr>
                <w:t>97</w:t>
              </w:r>
            </w:hyperlink>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r>
      <w:tr w:rsidR="00B33D0E" w:rsidRPr="001C46E6" w:rsidTr="002561FF">
        <w:trPr>
          <w:cantSplit/>
          <w:trHeight w:val="287"/>
        </w:trPr>
        <w:tc>
          <w:tcPr>
            <w:tcW w:w="2734" w:type="dxa"/>
            <w:gridSpan w:val="2"/>
            <w:tcBorders>
              <w:bottom w:val="single" w:sz="4" w:space="0" w:color="auto"/>
            </w:tcBorders>
            <w:shd w:val="clear" w:color="auto" w:fill="FFFFFF"/>
            <w:vAlign w:val="center"/>
          </w:tcPr>
          <w:p w:rsidR="001A63C6" w:rsidRPr="001C46E6" w:rsidRDefault="001A63C6" w:rsidP="002561FF">
            <w:pPr>
              <w:pStyle w:val="Heading2"/>
              <w:spacing w:before="20" w:after="20"/>
              <w:ind w:left="0"/>
              <w:rPr>
                <w:rFonts w:ascii="Tahoma" w:hAnsi="Tahoma" w:cs="Tahoma"/>
                <w:b w:val="0"/>
                <w:sz w:val="14"/>
                <w:szCs w:val="14"/>
              </w:rPr>
            </w:pPr>
            <w:bookmarkStart w:id="534" w:name="_Toc336338125"/>
            <w:bookmarkStart w:id="535" w:name="_Toc352233141"/>
            <w:r w:rsidRPr="001C46E6">
              <w:rPr>
                <w:rFonts w:ascii="Tahoma" w:hAnsi="Tahoma" w:cs="Tahoma"/>
                <w:b w:val="0"/>
                <w:sz w:val="14"/>
                <w:szCs w:val="14"/>
              </w:rPr>
              <w:t>Licencia CAL Suite de Windows Essential Business Server 2008 para Usuarios o</w:t>
            </w:r>
            <w:r w:rsidR="002561FF">
              <w:rPr>
                <w:rFonts w:ascii="Tahoma" w:hAnsi="Tahoma" w:cs="Tahoma"/>
                <w:b w:val="0"/>
                <w:sz w:val="14"/>
                <w:szCs w:val="14"/>
              </w:rPr>
              <w:t> </w:t>
            </w:r>
            <w:r w:rsidRPr="001C46E6">
              <w:rPr>
                <w:rFonts w:ascii="Tahoma" w:hAnsi="Tahoma" w:cs="Tahoma"/>
                <w:b w:val="0"/>
                <w:sz w:val="14"/>
                <w:szCs w:val="14"/>
              </w:rPr>
              <w:t>Dispositivos Premium</w:t>
            </w:r>
            <w:bookmarkEnd w:id="534"/>
            <w:bookmarkEnd w:id="535"/>
            <w:r w:rsidRPr="001C46E6">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spacing w:before="80"/>
              <w:rPr>
                <w:rFonts w:ascii="Tahoma" w:hAnsi="Tahoma" w:cs="Tahoma"/>
                <w:sz w:val="13"/>
              </w:rPr>
            </w:pPr>
            <w:r w:rsidRPr="001C46E6">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r>
      <w:tr w:rsidR="00B33D0E" w:rsidRPr="001C46E6" w:rsidTr="006B1F3F">
        <w:trPr>
          <w:trHeight w:val="287"/>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spacing w:before="20" w:after="20"/>
              <w:ind w:left="0"/>
              <w:rPr>
                <w:rFonts w:ascii="Tahoma" w:hAnsi="Tahoma" w:cs="Tahoma"/>
                <w:b w:val="0"/>
                <w:sz w:val="14"/>
                <w:szCs w:val="14"/>
              </w:rPr>
            </w:pPr>
            <w:bookmarkStart w:id="536" w:name="_Toc336338126"/>
            <w:bookmarkStart w:id="537" w:name="_Toc352233142"/>
            <w:r w:rsidRPr="001C46E6">
              <w:rPr>
                <w:rFonts w:ascii="Tahoma" w:hAnsi="Tahoma" w:cs="Tahoma"/>
                <w:b w:val="0"/>
                <w:sz w:val="14"/>
                <w:szCs w:val="14"/>
              </w:rPr>
              <w:t>CAL Suite de Windows Essential Business Server 2008 para Usuarios o Dispositivos Premium (5 clientes)</w:t>
            </w:r>
            <w:bookmarkEnd w:id="536"/>
            <w:bookmarkEnd w:id="537"/>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200"/>
              <w:rPr>
                <w:rFonts w:ascii="Tahoma" w:hAnsi="Tahoma" w:cs="Tahoma"/>
                <w:sz w:val="13"/>
              </w:rPr>
            </w:pPr>
            <w:r w:rsidRPr="001C46E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w:t>
            </w:r>
          </w:p>
        </w:tc>
      </w:tr>
      <w:tr w:rsidR="00B33D0E" w:rsidRPr="001C46E6" w:rsidTr="006B1F3F">
        <w:trPr>
          <w:trHeight w:val="287"/>
        </w:trPr>
        <w:tc>
          <w:tcPr>
            <w:tcW w:w="2734" w:type="dxa"/>
            <w:gridSpan w:val="2"/>
            <w:tcBorders>
              <w:bottom w:val="single" w:sz="4" w:space="0" w:color="auto"/>
            </w:tcBorders>
            <w:shd w:val="clear" w:color="auto" w:fill="FFFFFF"/>
            <w:vAlign w:val="center"/>
          </w:tcPr>
          <w:p w:rsidR="001A63C6" w:rsidRPr="001C46E6" w:rsidRDefault="001A63C6" w:rsidP="001A63C6">
            <w:pPr>
              <w:pStyle w:val="Heading2"/>
              <w:spacing w:before="20" w:after="20"/>
              <w:ind w:left="0"/>
              <w:rPr>
                <w:rFonts w:ascii="Tahoma" w:hAnsi="Tahoma" w:cs="Tahoma"/>
                <w:b w:val="0"/>
                <w:sz w:val="14"/>
                <w:szCs w:val="14"/>
              </w:rPr>
            </w:pPr>
            <w:bookmarkStart w:id="538" w:name="_Toc336338127"/>
            <w:bookmarkStart w:id="539" w:name="_Toc352233143"/>
            <w:r w:rsidRPr="001C46E6">
              <w:rPr>
                <w:rFonts w:ascii="Tahoma" w:hAnsi="Tahoma" w:cs="Tahoma"/>
                <w:b w:val="0"/>
                <w:sz w:val="14"/>
                <w:szCs w:val="14"/>
              </w:rPr>
              <w:t>CAL Suite de Windows Essential Business Server 2008 para Usuarios o Dispositivos Premium (20 Clientes)</w:t>
            </w:r>
            <w:bookmarkEnd w:id="538"/>
            <w:bookmarkEnd w:id="539"/>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spacing w:before="160"/>
              <w:rPr>
                <w:rFonts w:ascii="Tahoma" w:hAnsi="Tahoma" w:cs="Tahoma"/>
                <w:sz w:val="13"/>
              </w:rPr>
            </w:pPr>
            <w:r w:rsidRPr="001C46E6">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FFFF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w:t>
            </w:r>
          </w:p>
        </w:tc>
      </w:tr>
      <w:tr w:rsidR="00B33D0E" w:rsidRPr="001C46E6" w:rsidTr="006B1F3F">
        <w:trPr>
          <w:trHeight w:val="287"/>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spacing w:before="20" w:after="20"/>
              <w:ind w:left="0"/>
              <w:rPr>
                <w:rFonts w:ascii="Tahoma" w:hAnsi="Tahoma" w:cs="Tahoma"/>
                <w:b w:val="0"/>
                <w:sz w:val="14"/>
                <w:szCs w:val="14"/>
              </w:rPr>
            </w:pPr>
            <w:bookmarkStart w:id="540" w:name="_Toc336338128"/>
            <w:bookmarkStart w:id="541" w:name="_Toc352233144"/>
            <w:r w:rsidRPr="001C46E6">
              <w:rPr>
                <w:rFonts w:ascii="Tahoma" w:hAnsi="Tahoma" w:cs="Tahoma"/>
                <w:b w:val="0"/>
                <w:sz w:val="14"/>
                <w:szCs w:val="14"/>
              </w:rPr>
              <w:t>CAL Suite de Windows Essential Business Server 2008 para Usuarios o Dispositivos Premium (50 Clientes)</w:t>
            </w:r>
            <w:bookmarkEnd w:id="540"/>
            <w:bookmarkEnd w:id="541"/>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180"/>
              <w:rPr>
                <w:rFonts w:ascii="Tahoma" w:hAnsi="Tahoma" w:cs="Tahoma"/>
                <w:sz w:val="13"/>
              </w:rPr>
            </w:pPr>
            <w:r w:rsidRPr="001C46E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OL</w:t>
            </w:r>
          </w:p>
        </w:tc>
      </w:tr>
      <w:tr w:rsidR="00B33D0E" w:rsidRPr="001C46E6" w:rsidTr="006B1F3F">
        <w:trPr>
          <w:trHeight w:val="145"/>
        </w:trPr>
        <w:tc>
          <w:tcPr>
            <w:tcW w:w="2734" w:type="dxa"/>
            <w:gridSpan w:val="2"/>
            <w:tcBorders>
              <w:bottom w:val="single" w:sz="4" w:space="0" w:color="auto"/>
            </w:tcBorders>
            <w:shd w:val="clear" w:color="auto" w:fill="FFFFFF"/>
            <w:vAlign w:val="center"/>
          </w:tcPr>
          <w:p w:rsidR="001A63C6" w:rsidRPr="001C46E6" w:rsidRDefault="001A63C6" w:rsidP="001A63C6">
            <w:pPr>
              <w:pStyle w:val="Heading2"/>
              <w:spacing w:before="20" w:after="20"/>
              <w:ind w:left="0"/>
              <w:rPr>
                <w:rFonts w:ascii="Tahoma" w:hAnsi="Tahoma" w:cs="Tahoma"/>
                <w:b w:val="0"/>
                <w:sz w:val="14"/>
                <w:szCs w:val="14"/>
              </w:rPr>
            </w:pPr>
            <w:bookmarkStart w:id="542" w:name="_Toc336338129"/>
            <w:bookmarkStart w:id="543" w:name="_Toc352233145"/>
            <w:r w:rsidRPr="001C46E6">
              <w:rPr>
                <w:rFonts w:ascii="Tahoma" w:hAnsi="Tahoma" w:cs="Tahoma"/>
                <w:b w:val="0"/>
                <w:sz w:val="14"/>
                <w:szCs w:val="14"/>
              </w:rPr>
              <w:t>Windows HPC Server 2008 R2 Suite</w:t>
            </w:r>
            <w:bookmarkEnd w:id="542"/>
            <w:bookmarkEnd w:id="543"/>
            <w:r w:rsidRPr="001C46E6">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1C46E6" w:rsidRDefault="00F60853" w:rsidP="006615A9">
            <w:pPr>
              <w:pStyle w:val="TableText"/>
              <w:widowControl w:val="0"/>
              <w:rPr>
                <w:b/>
                <w:sz w:val="13"/>
                <w:szCs w:val="13"/>
                <w:u w:val="single"/>
              </w:rPr>
            </w:pPr>
            <w:hyperlink w:anchor="Srv_106HPCServer2008_R2Suite" w:history="1">
              <w:r w:rsidR="000D77F6" w:rsidRPr="001C46E6">
                <w:rPr>
                  <w:rStyle w:val="Hyperlink"/>
                  <w:b/>
                  <w:sz w:val="13"/>
                  <w:szCs w:val="13"/>
                </w:rPr>
                <w:t>98</w:t>
              </w:r>
            </w:hyperlink>
          </w:p>
        </w:tc>
        <w:tc>
          <w:tcPr>
            <w:tcW w:w="450" w:type="dxa"/>
            <w:tcBorders>
              <w:bottom w:val="single" w:sz="4" w:space="0" w:color="auto"/>
            </w:tcBorders>
            <w:shd w:val="clear" w:color="auto" w:fill="FFFFFF"/>
            <w:vAlign w:val="center"/>
          </w:tcPr>
          <w:p w:rsidR="001A63C6" w:rsidRPr="001C46E6" w:rsidRDefault="001A63C6" w:rsidP="007E466C">
            <w:pPr>
              <w:pStyle w:val="TableText"/>
              <w:widowControl w:val="0"/>
              <w:rPr>
                <w:rFonts w:ascii="Tahoma" w:hAnsi="Tahoma" w:cs="Tahoma"/>
                <w:color w:val="000000"/>
                <w:sz w:val="13"/>
              </w:rPr>
            </w:pPr>
            <w:r w:rsidRPr="001C46E6">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1C46E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2561FF">
            <w:pPr>
              <w:pStyle w:val="Heading2"/>
              <w:spacing w:before="20" w:after="20"/>
              <w:ind w:left="0"/>
              <w:rPr>
                <w:rFonts w:ascii="Tahoma" w:hAnsi="Tahoma" w:cs="Tahoma"/>
                <w:b w:val="0"/>
                <w:sz w:val="14"/>
                <w:szCs w:val="14"/>
              </w:rPr>
            </w:pPr>
            <w:bookmarkStart w:id="544" w:name="_Toc352233146"/>
            <w:r w:rsidRPr="001C46E6">
              <w:rPr>
                <w:rFonts w:ascii="Tahoma" w:hAnsi="Tahoma" w:cs="Tahoma"/>
                <w:b w:val="0"/>
                <w:sz w:val="14"/>
              </w:rPr>
              <w:t>Complemento de Windows Intune para System Center Configuration Manager y</w:t>
            </w:r>
            <w:r w:rsidR="002561FF">
              <w:rPr>
                <w:rFonts w:ascii="Tahoma" w:hAnsi="Tahoma" w:cs="Tahoma"/>
                <w:b w:val="0"/>
                <w:sz w:val="14"/>
              </w:rPr>
              <w:t> </w:t>
            </w:r>
            <w:r w:rsidRPr="001C46E6">
              <w:rPr>
                <w:rFonts w:ascii="Tahoma" w:hAnsi="Tahoma" w:cs="Tahoma"/>
                <w:b w:val="0"/>
                <w:sz w:val="14"/>
              </w:rPr>
              <w:t>System Center EndPoint Protection (por</w:t>
            </w:r>
            <w:r w:rsidR="002561FF">
              <w:rPr>
                <w:rFonts w:ascii="Tahoma" w:hAnsi="Tahoma" w:cs="Tahoma"/>
                <w:b w:val="0"/>
                <w:sz w:val="14"/>
              </w:rPr>
              <w:t> </w:t>
            </w:r>
            <w:r w:rsidRPr="001C46E6">
              <w:rPr>
                <w:rFonts w:ascii="Tahoma" w:hAnsi="Tahoma" w:cs="Tahoma"/>
                <w:b w:val="0"/>
                <w:sz w:val="14"/>
              </w:rPr>
              <w:t>usuario)</w:t>
            </w:r>
            <w:bookmarkEnd w:id="544"/>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45" w:name="_Toc352233147"/>
            <w:r w:rsidRPr="001C46E6">
              <w:rPr>
                <w:rFonts w:ascii="Tahoma" w:hAnsi="Tahoma" w:cs="Tahoma"/>
                <w:b w:val="0"/>
                <w:sz w:val="14"/>
                <w:szCs w:val="14"/>
              </w:rPr>
              <w:t>Windows Intune (por usuario)</w:t>
            </w:r>
            <w:bookmarkEnd w:id="545"/>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sz w:val="13"/>
                <w:szCs w:val="13"/>
              </w:rPr>
            </w:pPr>
          </w:p>
        </w:tc>
        <w:tc>
          <w:tcPr>
            <w:tcW w:w="450" w:type="dxa"/>
            <w:tcBorders>
              <w:bottom w:val="single" w:sz="4" w:space="0" w:color="auto"/>
            </w:tcBorders>
            <w:shd w:val="clear" w:color="auto" w:fill="auto"/>
            <w:vAlign w:val="center"/>
          </w:tcPr>
          <w:p w:rsidR="001A63C6" w:rsidRPr="001C46E6" w:rsidRDefault="001A63C6" w:rsidP="007E466C">
            <w:pPr>
              <w:pStyle w:val="TableText"/>
              <w:widowControl w:val="0"/>
              <w:rPr>
                <w:rFonts w:ascii="Tahoma" w:hAnsi="Tahoma" w:cs="Tahoma"/>
                <w:color w:val="000000"/>
                <w:sz w:val="13"/>
              </w:rPr>
            </w:pPr>
            <w:r w:rsidRPr="001C46E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ABF8F"/>
            <w:vAlign w:val="center"/>
          </w:tcPr>
          <w:p w:rsidR="001A63C6" w:rsidRPr="001C46E6" w:rsidRDefault="001A63C6" w:rsidP="001A63C6">
            <w:pPr>
              <w:pStyle w:val="Heading2"/>
              <w:spacing w:before="20" w:after="20"/>
              <w:ind w:left="0"/>
              <w:rPr>
                <w:rFonts w:ascii="Tahoma" w:hAnsi="Tahoma" w:cs="Tahoma"/>
                <w:b w:val="0"/>
                <w:sz w:val="14"/>
                <w:szCs w:val="14"/>
              </w:rPr>
            </w:pPr>
            <w:bookmarkStart w:id="546" w:name="_Toc336338132"/>
            <w:bookmarkStart w:id="547" w:name="_Toc341193035"/>
            <w:bookmarkStart w:id="548" w:name="_Toc352233148"/>
            <w:r w:rsidRPr="001C46E6">
              <w:rPr>
                <w:rFonts w:ascii="Tahoma" w:hAnsi="Tahoma" w:cs="Tahoma"/>
                <w:b w:val="0"/>
                <w:sz w:val="14"/>
                <w:szCs w:val="14"/>
              </w:rPr>
              <w:t>Complemento de Windows Intune USL Extra Storage 1 GB</w:t>
            </w:r>
            <w:bookmarkEnd w:id="546"/>
            <w:bookmarkEnd w:id="547"/>
            <w:bookmarkEnd w:id="548"/>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sz w:val="13"/>
                <w:szCs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ST</w:t>
            </w:r>
          </w:p>
        </w:tc>
        <w:tc>
          <w:tcPr>
            <w:tcW w:w="540" w:type="dxa"/>
            <w:tcBorders>
              <w:bottom w:val="single" w:sz="4" w:space="0" w:color="auto"/>
            </w:tcBorders>
            <w:shd w:val="clear" w:color="auto" w:fill="FABF8F"/>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49" w:name="_Toc336338133"/>
            <w:bookmarkStart w:id="550" w:name="_Toc352233149"/>
            <w:r w:rsidRPr="001C46E6">
              <w:rPr>
                <w:rFonts w:ascii="Tahoma" w:hAnsi="Tahoma" w:cs="Tahoma"/>
                <w:b w:val="0"/>
                <w:sz w:val="14"/>
                <w:szCs w:val="14"/>
              </w:rPr>
              <w:t>Windows MultiPoint Server 2012 Standard</w:t>
            </w:r>
            <w:bookmarkEnd w:id="549"/>
            <w:bookmarkEnd w:id="550"/>
          </w:p>
        </w:tc>
        <w:tc>
          <w:tcPr>
            <w:tcW w:w="450" w:type="dxa"/>
            <w:tcBorders>
              <w:bottom w:val="single" w:sz="4" w:space="0" w:color="auto"/>
            </w:tcBorders>
            <w:shd w:val="clear" w:color="auto" w:fill="auto"/>
            <w:vAlign w:val="center"/>
          </w:tcPr>
          <w:p w:rsidR="001A63C6" w:rsidRPr="001C46E6" w:rsidRDefault="00F60853" w:rsidP="006615A9">
            <w:pPr>
              <w:pStyle w:val="TableText"/>
              <w:widowControl w:val="0"/>
              <w:rPr>
                <w:b/>
                <w:sz w:val="13"/>
                <w:szCs w:val="13"/>
                <w:u w:val="single"/>
              </w:rPr>
            </w:pPr>
            <w:hyperlink w:anchor="_98_Windows_Multipoint" w:history="1">
              <w:r w:rsidR="000D77F6" w:rsidRPr="001C46E6">
                <w:rPr>
                  <w:rStyle w:val="Hyperlink"/>
                  <w:b/>
                  <w:sz w:val="13"/>
                  <w:szCs w:val="13"/>
                </w:rPr>
                <w:t>99</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1C46E6" w:rsidRDefault="001A63C6" w:rsidP="001A63C6">
            <w:pPr>
              <w:pStyle w:val="Heading2"/>
              <w:spacing w:before="20" w:after="20"/>
              <w:ind w:left="0"/>
              <w:rPr>
                <w:rFonts w:ascii="Tahoma" w:hAnsi="Tahoma" w:cs="Tahoma"/>
                <w:b w:val="0"/>
                <w:sz w:val="14"/>
                <w:szCs w:val="14"/>
              </w:rPr>
            </w:pPr>
            <w:bookmarkStart w:id="551" w:name="_Toc336338134"/>
            <w:bookmarkStart w:id="552" w:name="_Toc352233150"/>
            <w:r w:rsidRPr="001C46E6">
              <w:rPr>
                <w:rFonts w:ascii="Tahoma" w:hAnsi="Tahoma" w:cs="Tahoma"/>
                <w:b w:val="0"/>
                <w:sz w:val="14"/>
                <w:szCs w:val="14"/>
              </w:rPr>
              <w:t>Windows MultiPoint Server 2012 Premium</w:t>
            </w:r>
            <w:bookmarkEnd w:id="551"/>
            <w:bookmarkEnd w:id="552"/>
          </w:p>
        </w:tc>
        <w:tc>
          <w:tcPr>
            <w:tcW w:w="450" w:type="dxa"/>
            <w:tcBorders>
              <w:bottom w:val="single" w:sz="4" w:space="0" w:color="auto"/>
            </w:tcBorders>
            <w:shd w:val="clear" w:color="auto" w:fill="F4B083" w:themeFill="accent2" w:themeFillTint="99"/>
            <w:vAlign w:val="center"/>
          </w:tcPr>
          <w:p w:rsidR="001A63C6" w:rsidRPr="001C46E6" w:rsidRDefault="00F60853" w:rsidP="006615A9">
            <w:pPr>
              <w:pStyle w:val="TableText"/>
              <w:widowControl w:val="0"/>
              <w:rPr>
                <w:b/>
                <w:sz w:val="13"/>
                <w:szCs w:val="13"/>
                <w:u w:val="single"/>
              </w:rPr>
            </w:pPr>
            <w:hyperlink w:anchor="Srv_107WinMultipointSvr2011Premium" w:history="1">
              <w:r w:rsidR="000D77F6" w:rsidRPr="001C46E6">
                <w:rPr>
                  <w:rStyle w:val="Hyperlink"/>
                  <w:b/>
                  <w:sz w:val="13"/>
                  <w:szCs w:val="13"/>
                </w:rPr>
                <w:t>100</w:t>
              </w:r>
            </w:hyperlink>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235486">
            <w:pPr>
              <w:pStyle w:val="Heading2"/>
              <w:spacing w:before="20" w:after="20"/>
              <w:ind w:left="0"/>
              <w:rPr>
                <w:rFonts w:ascii="Tahoma" w:hAnsi="Tahoma" w:cs="Tahoma"/>
                <w:b w:val="0"/>
                <w:sz w:val="14"/>
                <w:szCs w:val="14"/>
              </w:rPr>
            </w:pPr>
            <w:bookmarkStart w:id="553" w:name="_Toc336338135"/>
            <w:bookmarkStart w:id="554" w:name="_Toc352233151"/>
            <w:r w:rsidRPr="001C46E6">
              <w:rPr>
                <w:rFonts w:ascii="Tahoma" w:hAnsi="Tahoma" w:cs="Tahoma"/>
                <w:b w:val="0"/>
                <w:sz w:val="14"/>
                <w:szCs w:val="14"/>
              </w:rPr>
              <w:t>Licencia CAL de Windows MultiPoint Server</w:t>
            </w:r>
            <w:r w:rsidR="00235486">
              <w:rPr>
                <w:rFonts w:ascii="Tahoma" w:hAnsi="Tahoma" w:cs="Tahoma"/>
                <w:b w:val="0"/>
                <w:sz w:val="14"/>
                <w:szCs w:val="14"/>
              </w:rPr>
              <w:t> </w:t>
            </w:r>
            <w:r w:rsidRPr="001C46E6">
              <w:rPr>
                <w:rFonts w:ascii="Tahoma" w:hAnsi="Tahoma" w:cs="Tahoma"/>
                <w:b w:val="0"/>
                <w:sz w:val="14"/>
                <w:szCs w:val="14"/>
              </w:rPr>
              <w:t>2012</w:t>
            </w:r>
            <w:bookmarkEnd w:id="553"/>
            <w:bookmarkEnd w:id="554"/>
          </w:p>
        </w:tc>
        <w:tc>
          <w:tcPr>
            <w:tcW w:w="450" w:type="dxa"/>
            <w:tcBorders>
              <w:bottom w:val="single" w:sz="4" w:space="0" w:color="auto"/>
            </w:tcBorders>
            <w:shd w:val="clear" w:color="auto" w:fill="auto"/>
            <w:vAlign w:val="center"/>
          </w:tcPr>
          <w:p w:rsidR="001A63C6" w:rsidRPr="001C46E6" w:rsidRDefault="00F60853" w:rsidP="006615A9">
            <w:pPr>
              <w:pStyle w:val="TableText"/>
              <w:widowControl w:val="0"/>
              <w:rPr>
                <w:b/>
                <w:sz w:val="13"/>
                <w:szCs w:val="13"/>
                <w:u w:val="single"/>
              </w:rPr>
            </w:pPr>
            <w:hyperlink w:anchor="Srv_108WinMultipointSvr2011CAL" w:history="1">
              <w:r w:rsidR="000D77F6" w:rsidRPr="001C46E6">
                <w:rPr>
                  <w:rStyle w:val="Hyperlink"/>
                  <w:b/>
                  <w:sz w:val="13"/>
                  <w:szCs w:val="13"/>
                </w:rPr>
                <w:t>101</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1C46E6" w:rsidRDefault="001A63C6" w:rsidP="001A63C6">
            <w:pPr>
              <w:pStyle w:val="Heading2"/>
              <w:spacing w:before="20" w:after="20"/>
              <w:ind w:left="0"/>
              <w:rPr>
                <w:rFonts w:ascii="Tahoma" w:hAnsi="Tahoma" w:cs="Tahoma"/>
                <w:b w:val="0"/>
                <w:sz w:val="14"/>
                <w:szCs w:val="14"/>
              </w:rPr>
            </w:pPr>
            <w:bookmarkStart w:id="555" w:name="_Toc336338136"/>
            <w:bookmarkStart w:id="556" w:name="_Toc352233152"/>
            <w:r w:rsidRPr="001C46E6">
              <w:rPr>
                <w:rFonts w:ascii="Tahoma" w:hAnsi="Tahoma" w:cs="Tahoma"/>
                <w:b w:val="0"/>
                <w:sz w:val="14"/>
                <w:szCs w:val="14"/>
              </w:rPr>
              <w:t>CAL de Windows MultiPoint Server 2012 con CAL de Windows Server 2012</w:t>
            </w:r>
            <w:bookmarkEnd w:id="555"/>
            <w:bookmarkEnd w:id="556"/>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sz w:val="13"/>
                <w:szCs w:val="13"/>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57" w:name="_Toc336338137"/>
            <w:bookmarkStart w:id="558" w:name="_Toc352233153"/>
            <w:r w:rsidRPr="001C46E6">
              <w:rPr>
                <w:rFonts w:ascii="Tahoma" w:hAnsi="Tahoma" w:cs="Tahoma"/>
                <w:b w:val="0"/>
                <w:sz w:val="14"/>
                <w:szCs w:val="14"/>
              </w:rPr>
              <w:t>Windows MultiPoint Server 2012 Premium con Windows MultiPoint Server 2012 (CAL) (5 Clientes)</w:t>
            </w:r>
            <w:bookmarkEnd w:id="557"/>
            <w:bookmarkEnd w:id="558"/>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sz w:val="13"/>
                <w:szCs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63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OL/OV</w:t>
            </w:r>
          </w:p>
        </w:tc>
      </w:tr>
      <w:tr w:rsidR="00B33D0E" w:rsidRPr="001C46E6"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1C46E6" w:rsidRDefault="001A63C6" w:rsidP="001A63C6">
            <w:pPr>
              <w:pStyle w:val="Heading2"/>
              <w:spacing w:before="20" w:after="20"/>
              <w:ind w:left="0"/>
              <w:rPr>
                <w:rFonts w:ascii="Tahoma" w:hAnsi="Tahoma" w:cs="Tahoma"/>
                <w:b w:val="0"/>
                <w:sz w:val="14"/>
                <w:szCs w:val="14"/>
              </w:rPr>
            </w:pPr>
            <w:bookmarkStart w:id="559" w:name="_Toc336338138"/>
            <w:bookmarkStart w:id="560" w:name="_Toc352233154"/>
            <w:r w:rsidRPr="001C46E6">
              <w:rPr>
                <w:rFonts w:ascii="Tahoma" w:hAnsi="Tahoma" w:cs="Tahoma"/>
                <w:b w:val="0"/>
                <w:sz w:val="14"/>
                <w:szCs w:val="14"/>
              </w:rPr>
              <w:t>Windows MultiPoint Server 2012 Premium con Windows MultiPoint Server 2012 (CAL) (5 Clientes) con CAL de Windows Server 2012 (5 Clientes)</w:t>
            </w:r>
            <w:bookmarkEnd w:id="559"/>
            <w:bookmarkEnd w:id="560"/>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sz w:val="13"/>
                <w:szCs w:val="13"/>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OL/OV</w:t>
            </w: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61" w:name="_Toc336338139"/>
            <w:bookmarkStart w:id="562" w:name="_Toc352233155"/>
            <w:r w:rsidRPr="001C46E6">
              <w:rPr>
                <w:rFonts w:ascii="Tahoma" w:hAnsi="Tahoma" w:cs="Tahoma"/>
                <w:b w:val="0"/>
                <w:sz w:val="14"/>
                <w:szCs w:val="14"/>
              </w:rPr>
              <w:t>Windows Server™ 2008 R2 HPC Edition</w:t>
            </w:r>
            <w:bookmarkEnd w:id="561"/>
            <w:bookmarkEnd w:id="562"/>
          </w:p>
        </w:tc>
        <w:tc>
          <w:tcPr>
            <w:tcW w:w="450" w:type="dxa"/>
            <w:tcBorders>
              <w:bottom w:val="single" w:sz="4" w:space="0" w:color="auto"/>
            </w:tcBorders>
            <w:shd w:val="clear" w:color="auto" w:fill="auto"/>
            <w:vAlign w:val="center"/>
          </w:tcPr>
          <w:p w:rsidR="001A63C6" w:rsidRPr="001C46E6" w:rsidRDefault="00F60853" w:rsidP="006615A9">
            <w:pPr>
              <w:pStyle w:val="TableText"/>
              <w:widowControl w:val="0"/>
              <w:spacing w:before="240"/>
              <w:rPr>
                <w:rStyle w:val="EndnoteReference"/>
                <w:rFonts w:cs="Tahoma"/>
                <w:b w:val="0"/>
                <w:color w:val="0000FF"/>
                <w:sz w:val="13"/>
                <w:szCs w:val="13"/>
                <w:u w:val="single"/>
              </w:rPr>
            </w:pPr>
            <w:hyperlink w:anchor="Srv_110WinSvr08R2HPC" w:history="1">
              <w:r w:rsidR="000D77F6" w:rsidRPr="001C46E6">
                <w:rPr>
                  <w:rStyle w:val="Hyperlink"/>
                  <w:b/>
                  <w:sz w:val="13"/>
                  <w:szCs w:val="13"/>
                </w:rPr>
                <w:t>102</w:t>
              </w:r>
            </w:hyperlink>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rPr>
                <w:sz w:val="13"/>
              </w:rPr>
              <w:t>09/10</w:t>
            </w:r>
          </w:p>
        </w:tc>
        <w:tc>
          <w:tcPr>
            <w:tcW w:w="36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color w:val="000000"/>
                <w:sz w:val="13"/>
              </w:rPr>
            </w:pPr>
            <w:r w:rsidRPr="001C46E6">
              <w:t>SRV</w:t>
            </w:r>
          </w:p>
        </w:tc>
        <w:tc>
          <w:tcPr>
            <w:tcW w:w="360" w:type="dxa"/>
            <w:tcBorders>
              <w:left w:val="single" w:sz="18" w:space="0" w:color="auto"/>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1C46E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1C46E6" w:rsidRDefault="001A63C6" w:rsidP="001A63C6">
            <w:pPr>
              <w:pStyle w:val="Heading2"/>
              <w:spacing w:before="20" w:after="20"/>
              <w:ind w:left="0"/>
              <w:rPr>
                <w:rFonts w:ascii="Tahoma" w:hAnsi="Tahoma" w:cs="Tahoma"/>
                <w:b w:val="0"/>
                <w:sz w:val="14"/>
                <w:szCs w:val="14"/>
              </w:rPr>
            </w:pPr>
            <w:bookmarkStart w:id="563" w:name="_Toc336338140"/>
            <w:bookmarkStart w:id="564" w:name="_Toc352233156"/>
            <w:r w:rsidRPr="001C46E6">
              <w:rPr>
                <w:rFonts w:ascii="Tahoma" w:hAnsi="Tahoma" w:cs="Tahoma"/>
                <w:b w:val="0"/>
                <w:sz w:val="14"/>
                <w:szCs w:val="14"/>
              </w:rPr>
              <w:t>Windows Server™ 2008 R2 Enterprise</w:t>
            </w:r>
            <w:bookmarkEnd w:id="563"/>
            <w:bookmarkEnd w:id="564"/>
          </w:p>
        </w:tc>
        <w:tc>
          <w:tcPr>
            <w:tcW w:w="450" w:type="dxa"/>
            <w:tcBorders>
              <w:bottom w:val="single" w:sz="4" w:space="0" w:color="auto"/>
            </w:tcBorders>
            <w:shd w:val="clear" w:color="auto" w:fill="F4B083" w:themeFill="accent2" w:themeFillTint="99"/>
            <w:vAlign w:val="center"/>
          </w:tcPr>
          <w:p w:rsidR="001A63C6" w:rsidRPr="001C46E6" w:rsidRDefault="00F60853" w:rsidP="006615A9">
            <w:pPr>
              <w:pStyle w:val="TableText"/>
              <w:widowControl w:val="0"/>
              <w:rPr>
                <w:rStyle w:val="EndnoteReference"/>
                <w:rFonts w:cs="Tahoma"/>
                <w:b w:val="0"/>
                <w:color w:val="0000FF"/>
                <w:sz w:val="13"/>
                <w:szCs w:val="13"/>
                <w:u w:val="single"/>
              </w:rPr>
            </w:pPr>
            <w:hyperlink w:anchor="_103_Windows_Server" w:history="1">
              <w:r w:rsidR="000D77F6" w:rsidRPr="001C46E6">
                <w:rPr>
                  <w:rStyle w:val="Hyperlink"/>
                  <w:b/>
                  <w:sz w:val="13"/>
                  <w:szCs w:val="13"/>
                </w:rPr>
                <w:t>103</w:t>
              </w:r>
            </w:hyperlink>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spacing w:before="80"/>
              <w:rPr>
                <w:rFonts w:ascii="Tahoma" w:hAnsi="Tahoma" w:cs="Tahoma"/>
                <w:color w:val="000000"/>
                <w:sz w:val="13"/>
              </w:rPr>
            </w:pPr>
            <w:r w:rsidRPr="001C46E6">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1C46E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65" w:name="_Toc336338141"/>
            <w:bookmarkStart w:id="566" w:name="_Toc352233157"/>
            <w:r w:rsidRPr="001C46E6">
              <w:rPr>
                <w:rFonts w:ascii="Tahoma" w:hAnsi="Tahoma" w:cs="Tahoma"/>
                <w:b w:val="0"/>
                <w:sz w:val="14"/>
                <w:szCs w:val="14"/>
              </w:rPr>
              <w:t>Windows Server™ 2008 R2 for Itanium Based Systems</w:t>
            </w:r>
            <w:bookmarkEnd w:id="565"/>
            <w:bookmarkEnd w:id="566"/>
          </w:p>
        </w:tc>
        <w:tc>
          <w:tcPr>
            <w:tcW w:w="450" w:type="dxa"/>
            <w:tcBorders>
              <w:bottom w:val="single" w:sz="4" w:space="0" w:color="auto"/>
            </w:tcBorders>
            <w:shd w:val="clear" w:color="auto" w:fill="auto"/>
            <w:vAlign w:val="center"/>
          </w:tcPr>
          <w:p w:rsidR="001A63C6" w:rsidRPr="001C46E6" w:rsidRDefault="00F60853" w:rsidP="006615A9">
            <w:pPr>
              <w:pStyle w:val="TableText"/>
              <w:widowControl w:val="0"/>
              <w:rPr>
                <w:rStyle w:val="EndnoteReference"/>
                <w:b w:val="0"/>
                <w:sz w:val="13"/>
                <w:szCs w:val="13"/>
                <w:u w:val="single"/>
              </w:rPr>
            </w:pPr>
            <w:hyperlink w:anchor="Srv_1132WinSvr08R2Itanium" w:history="1">
              <w:r w:rsidR="000D77F6" w:rsidRPr="001C46E6">
                <w:rPr>
                  <w:rStyle w:val="Hyperlink"/>
                  <w:b/>
                  <w:sz w:val="13"/>
                  <w:szCs w:val="13"/>
                </w:rPr>
                <w:t>104</w:t>
              </w:r>
            </w:hyperlink>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p>
        </w:tc>
      </w:tr>
      <w:tr w:rsidR="00B33D0E" w:rsidRPr="001C46E6"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1C46E6" w:rsidRDefault="001A63C6" w:rsidP="001A63C6">
            <w:pPr>
              <w:pStyle w:val="Heading2"/>
              <w:spacing w:before="20" w:after="20"/>
              <w:ind w:left="0"/>
              <w:rPr>
                <w:rFonts w:ascii="Tahoma" w:hAnsi="Tahoma" w:cs="Tahoma"/>
                <w:b w:val="0"/>
                <w:sz w:val="14"/>
                <w:szCs w:val="14"/>
              </w:rPr>
            </w:pPr>
            <w:bookmarkStart w:id="567" w:name="_Toc336338142"/>
            <w:bookmarkStart w:id="568" w:name="_Toc352233158"/>
            <w:r w:rsidRPr="001C46E6">
              <w:rPr>
                <w:rFonts w:ascii="Tahoma" w:hAnsi="Tahoma" w:cs="Tahoma"/>
                <w:b w:val="0"/>
                <w:sz w:val="14"/>
                <w:szCs w:val="14"/>
              </w:rPr>
              <w:t>CAL de Windows Server™ 2012 (Dispositivo y Usuario)</w:t>
            </w:r>
            <w:bookmarkEnd w:id="567"/>
            <w:bookmarkEnd w:id="568"/>
          </w:p>
        </w:tc>
        <w:tc>
          <w:tcPr>
            <w:tcW w:w="450" w:type="dxa"/>
            <w:tcBorders>
              <w:bottom w:val="single" w:sz="4" w:space="0" w:color="auto"/>
            </w:tcBorders>
            <w:shd w:val="clear" w:color="auto" w:fill="F4B083" w:themeFill="accent2" w:themeFillTint="99"/>
            <w:vAlign w:val="center"/>
          </w:tcPr>
          <w:p w:rsidR="001A63C6" w:rsidRPr="001C46E6" w:rsidRDefault="00F60853" w:rsidP="006615A9">
            <w:pPr>
              <w:pStyle w:val="TableText"/>
              <w:widowControl w:val="0"/>
              <w:rPr>
                <w:b/>
                <w:sz w:val="13"/>
                <w:szCs w:val="13"/>
                <w:u w:val="single"/>
              </w:rPr>
            </w:pPr>
            <w:hyperlink w:anchor="_116_Windows_Server" w:history="1">
              <w:r w:rsidR="000D77F6" w:rsidRPr="001C46E6">
                <w:rPr>
                  <w:rStyle w:val="Hyperlink"/>
                  <w:b/>
                  <w:sz w:val="13"/>
                  <w:szCs w:val="13"/>
                </w:rPr>
                <w:t>10</w:t>
              </w:r>
            </w:hyperlink>
            <w:r w:rsidR="000D77F6" w:rsidRPr="001C46E6">
              <w:rPr>
                <w:rStyle w:val="Hyperlink"/>
                <w:b/>
                <w:sz w:val="13"/>
                <w:szCs w:val="13"/>
              </w:rPr>
              <w:t>5</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69" w:name="_Toc336338143"/>
            <w:bookmarkStart w:id="570" w:name="_Toc352233159"/>
            <w:r w:rsidRPr="001C46E6">
              <w:rPr>
                <w:rFonts w:ascii="Tahoma" w:hAnsi="Tahoma" w:cs="Tahoma"/>
                <w:b w:val="0"/>
                <w:sz w:val="14"/>
                <w:szCs w:val="14"/>
              </w:rPr>
              <w:t>Windows Server™ 2012 Datacenter</w:t>
            </w:r>
            <w:bookmarkEnd w:id="569"/>
            <w:bookmarkEnd w:id="570"/>
          </w:p>
        </w:tc>
        <w:tc>
          <w:tcPr>
            <w:tcW w:w="450" w:type="dxa"/>
            <w:tcBorders>
              <w:bottom w:val="single" w:sz="4" w:space="0" w:color="auto"/>
            </w:tcBorders>
            <w:shd w:val="clear" w:color="auto" w:fill="auto"/>
            <w:vAlign w:val="center"/>
          </w:tcPr>
          <w:p w:rsidR="001A63C6" w:rsidRPr="001C46E6" w:rsidRDefault="00F60853" w:rsidP="006615A9">
            <w:pPr>
              <w:pStyle w:val="TableText"/>
              <w:widowControl w:val="0"/>
              <w:rPr>
                <w:rStyle w:val="EndnoteReference"/>
                <w:b w:val="0"/>
                <w:color w:val="0070C0"/>
                <w:sz w:val="13"/>
                <w:szCs w:val="13"/>
                <w:u w:val="single"/>
              </w:rPr>
            </w:pPr>
            <w:hyperlink w:anchor="_114_Windows_Server" w:history="1">
              <w:r w:rsidR="000D77F6" w:rsidRPr="001C46E6">
                <w:rPr>
                  <w:rStyle w:val="Hyperlink"/>
                  <w:b/>
                  <w:sz w:val="13"/>
                  <w:szCs w:val="13"/>
                </w:rPr>
                <w:t>10</w:t>
              </w:r>
            </w:hyperlink>
            <w:r w:rsidR="000D77F6" w:rsidRPr="001C46E6">
              <w:rPr>
                <w:rStyle w:val="Hyperlink"/>
                <w:b/>
                <w:sz w:val="13"/>
                <w:szCs w:val="13"/>
              </w:rPr>
              <w:t>6</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OL/OV</w:t>
            </w:r>
          </w:p>
        </w:tc>
      </w:tr>
      <w:tr w:rsidR="00B33D0E" w:rsidRPr="001C46E6"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1C46E6" w:rsidRDefault="001A63C6" w:rsidP="001A63C6">
            <w:pPr>
              <w:pStyle w:val="Heading2"/>
              <w:spacing w:before="20" w:after="20"/>
              <w:ind w:left="0"/>
              <w:rPr>
                <w:rFonts w:ascii="Tahoma" w:hAnsi="Tahoma" w:cs="Tahoma"/>
                <w:b w:val="0"/>
                <w:sz w:val="14"/>
                <w:szCs w:val="14"/>
              </w:rPr>
            </w:pPr>
            <w:bookmarkStart w:id="571" w:name="_Toc336338144"/>
            <w:bookmarkStart w:id="572" w:name="_Toc352233160"/>
            <w:r w:rsidRPr="001C46E6">
              <w:rPr>
                <w:rFonts w:ascii="Tahoma" w:hAnsi="Tahoma" w:cs="Tahoma"/>
                <w:b w:val="0"/>
                <w:sz w:val="14"/>
                <w:szCs w:val="14"/>
              </w:rPr>
              <w:t>Windows Server™ 2012 Standard</w:t>
            </w:r>
            <w:bookmarkEnd w:id="571"/>
            <w:bookmarkEnd w:id="572"/>
          </w:p>
        </w:tc>
        <w:tc>
          <w:tcPr>
            <w:tcW w:w="450" w:type="dxa"/>
            <w:tcBorders>
              <w:bottom w:val="single" w:sz="4" w:space="0" w:color="auto"/>
            </w:tcBorders>
            <w:shd w:val="clear" w:color="auto" w:fill="F4B083" w:themeFill="accent2" w:themeFillTint="99"/>
            <w:vAlign w:val="center"/>
          </w:tcPr>
          <w:p w:rsidR="001A63C6" w:rsidRPr="001C46E6" w:rsidRDefault="00F60853" w:rsidP="006615A9">
            <w:pPr>
              <w:pStyle w:val="TableText"/>
              <w:widowControl w:val="0"/>
              <w:rPr>
                <w:rStyle w:val="EndnoteReference"/>
                <w:b w:val="0"/>
                <w:color w:val="0070C0"/>
                <w:sz w:val="13"/>
                <w:szCs w:val="13"/>
                <w:u w:val="single"/>
                <w:vertAlign w:val="baseline"/>
              </w:rPr>
            </w:pPr>
            <w:hyperlink w:anchor="_118_Windows_Server" w:history="1">
              <w:r w:rsidR="000D77F6" w:rsidRPr="001C46E6">
                <w:rPr>
                  <w:rStyle w:val="Hyperlink"/>
                  <w:b/>
                  <w:sz w:val="13"/>
                  <w:szCs w:val="13"/>
                </w:rPr>
                <w:t>107</w:t>
              </w:r>
            </w:hyperlink>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spacing w:before="120"/>
              <w:rPr>
                <w:rFonts w:ascii="Tahoma" w:hAnsi="Tahoma" w:cs="Tahoma"/>
                <w:color w:val="000000"/>
                <w:sz w:val="13"/>
              </w:rPr>
            </w:pPr>
            <w:r w:rsidRPr="001C46E6">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145"/>
        </w:trPr>
        <w:tc>
          <w:tcPr>
            <w:tcW w:w="2734" w:type="dxa"/>
            <w:gridSpan w:val="2"/>
            <w:tcBorders>
              <w:bottom w:val="single" w:sz="4" w:space="0" w:color="auto"/>
            </w:tcBorders>
            <w:shd w:val="clear" w:color="auto" w:fill="auto"/>
            <w:vAlign w:val="center"/>
          </w:tcPr>
          <w:p w:rsidR="001A63C6" w:rsidRPr="001C46E6" w:rsidRDefault="001A63C6" w:rsidP="001A63C6">
            <w:pPr>
              <w:pStyle w:val="Heading2"/>
              <w:spacing w:before="20" w:after="20"/>
              <w:ind w:left="0"/>
              <w:rPr>
                <w:rFonts w:ascii="Tahoma" w:hAnsi="Tahoma" w:cs="Tahoma"/>
                <w:b w:val="0"/>
                <w:sz w:val="14"/>
                <w:szCs w:val="14"/>
              </w:rPr>
            </w:pPr>
            <w:bookmarkStart w:id="573" w:name="_Toc336338145"/>
            <w:bookmarkStart w:id="574" w:name="_Toc352233161"/>
            <w:r w:rsidRPr="001C46E6">
              <w:rPr>
                <w:rFonts w:ascii="Tahoma" w:hAnsi="Tahoma" w:cs="Tahoma"/>
                <w:b w:val="0"/>
                <w:sz w:val="14"/>
                <w:szCs w:val="14"/>
              </w:rPr>
              <w:t>External Connector de Windows Server™</w:t>
            </w:r>
            <w:bookmarkEnd w:id="573"/>
            <w:bookmarkEnd w:id="574"/>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60"/>
              <w:rPr>
                <w:rFonts w:ascii="Tahoma" w:hAnsi="Tahoma" w:cs="Tahoma"/>
                <w:color w:val="000000"/>
                <w:sz w:val="13"/>
              </w:rPr>
            </w:pPr>
            <w:r w:rsidRPr="001C46E6">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63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OL/OV</w:t>
            </w:r>
          </w:p>
        </w:tc>
      </w:tr>
      <w:tr w:rsidR="00B33D0E" w:rsidRPr="001C46E6"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1C46E6" w:rsidRDefault="001A63C6" w:rsidP="00756269">
            <w:pPr>
              <w:pStyle w:val="Heading2"/>
              <w:spacing w:before="20" w:after="20"/>
              <w:ind w:left="0"/>
              <w:rPr>
                <w:rFonts w:ascii="Tahoma" w:hAnsi="Tahoma" w:cs="Tahoma"/>
                <w:b w:val="0"/>
                <w:sz w:val="14"/>
                <w:szCs w:val="14"/>
              </w:rPr>
            </w:pPr>
            <w:bookmarkStart w:id="575" w:name="_Toc336338146"/>
            <w:bookmarkStart w:id="576" w:name="_Toc352233162"/>
            <w:r w:rsidRPr="001C46E6">
              <w:rPr>
                <w:rFonts w:ascii="Tahoma" w:hAnsi="Tahoma" w:cs="Tahoma"/>
                <w:b w:val="0"/>
                <w:sz w:val="14"/>
                <w:szCs w:val="14"/>
              </w:rPr>
              <w:t>CAL para Servicios de Escritorio remoto de</w:t>
            </w:r>
            <w:r w:rsidR="00756269">
              <w:rPr>
                <w:rFonts w:ascii="Tahoma" w:hAnsi="Tahoma" w:cs="Tahoma"/>
                <w:b w:val="0"/>
                <w:sz w:val="14"/>
                <w:szCs w:val="14"/>
              </w:rPr>
              <w:t> </w:t>
            </w:r>
            <w:r w:rsidRPr="001C46E6">
              <w:rPr>
                <w:rFonts w:ascii="Tahoma" w:hAnsi="Tahoma" w:cs="Tahoma"/>
                <w:b w:val="0"/>
                <w:sz w:val="14"/>
                <w:szCs w:val="14"/>
              </w:rPr>
              <w:t>Windows Server™ 2012</w:t>
            </w:r>
            <w:bookmarkEnd w:id="575"/>
            <w:bookmarkEnd w:id="576"/>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spacing w:before="160"/>
              <w:rPr>
                <w:rFonts w:ascii="Tahoma" w:hAnsi="Tahoma" w:cs="Tahoma"/>
                <w:color w:val="000000"/>
                <w:sz w:val="13"/>
              </w:rPr>
            </w:pPr>
            <w:r w:rsidRPr="001C46E6">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431"/>
        </w:trPr>
        <w:tc>
          <w:tcPr>
            <w:tcW w:w="2734" w:type="dxa"/>
            <w:gridSpan w:val="2"/>
            <w:tcBorders>
              <w:bottom w:val="single" w:sz="4" w:space="0" w:color="auto"/>
            </w:tcBorders>
            <w:shd w:val="clear" w:color="auto" w:fill="auto"/>
            <w:vAlign w:val="center"/>
          </w:tcPr>
          <w:p w:rsidR="001A63C6" w:rsidRPr="001C46E6" w:rsidRDefault="001A63C6" w:rsidP="009F7D51">
            <w:pPr>
              <w:pStyle w:val="Heading2"/>
              <w:spacing w:before="20" w:after="20"/>
              <w:ind w:left="0"/>
              <w:rPr>
                <w:rFonts w:ascii="Tahoma" w:hAnsi="Tahoma" w:cs="Tahoma"/>
                <w:b w:val="0"/>
                <w:sz w:val="14"/>
                <w:szCs w:val="14"/>
              </w:rPr>
            </w:pPr>
            <w:bookmarkStart w:id="577" w:name="_Toc336338147"/>
            <w:bookmarkStart w:id="578" w:name="_Toc352233163"/>
            <w:r w:rsidRPr="001C46E6">
              <w:rPr>
                <w:rFonts w:ascii="Tahoma" w:hAnsi="Tahoma" w:cs="Tahoma"/>
                <w:b w:val="0"/>
                <w:sz w:val="14"/>
                <w:szCs w:val="14"/>
              </w:rPr>
              <w:t>External Conector para Servicios de</w:t>
            </w:r>
            <w:r w:rsidR="009F7D51">
              <w:rPr>
                <w:rFonts w:ascii="Tahoma" w:hAnsi="Tahoma" w:cs="Tahoma"/>
                <w:b w:val="0"/>
                <w:sz w:val="14"/>
                <w:szCs w:val="14"/>
              </w:rPr>
              <w:t> </w:t>
            </w:r>
            <w:r w:rsidRPr="001C46E6">
              <w:rPr>
                <w:rFonts w:ascii="Tahoma" w:hAnsi="Tahoma" w:cs="Tahoma"/>
                <w:b w:val="0"/>
                <w:sz w:val="14"/>
                <w:szCs w:val="14"/>
              </w:rPr>
              <w:t xml:space="preserve">Escritorio remoto de Windows </w:t>
            </w:r>
            <w:r w:rsidR="009F7D51">
              <w:rPr>
                <w:rFonts w:ascii="Tahoma" w:hAnsi="Tahoma" w:cs="Tahoma"/>
                <w:b w:val="0"/>
                <w:sz w:val="14"/>
                <w:szCs w:val="14"/>
              </w:rPr>
              <w:br/>
            </w:r>
            <w:r w:rsidRPr="001C46E6">
              <w:rPr>
                <w:rFonts w:ascii="Tahoma" w:hAnsi="Tahoma" w:cs="Tahoma"/>
                <w:b w:val="0"/>
                <w:sz w:val="14"/>
                <w:szCs w:val="14"/>
              </w:rPr>
              <w:t>Server™ 2012</w:t>
            </w:r>
            <w:bookmarkEnd w:id="577"/>
            <w:bookmarkEnd w:id="578"/>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spacing w:before="160"/>
              <w:rPr>
                <w:rFonts w:ascii="Tahoma" w:hAnsi="Tahoma" w:cs="Tahoma"/>
                <w:color w:val="000000"/>
                <w:sz w:val="13"/>
              </w:rPr>
            </w:pPr>
            <w:r w:rsidRPr="001C46E6">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188</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150</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113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113</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OL/OV</w:t>
            </w:r>
          </w:p>
        </w:tc>
      </w:tr>
      <w:tr w:rsidR="00B33D0E" w:rsidRPr="001C46E6"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1C46E6" w:rsidRDefault="001A63C6" w:rsidP="001A63C6">
            <w:pPr>
              <w:pStyle w:val="Heading2"/>
              <w:spacing w:before="20" w:after="20"/>
              <w:ind w:left="0"/>
              <w:rPr>
                <w:rFonts w:ascii="Tahoma" w:hAnsi="Tahoma" w:cs="Tahoma"/>
                <w:b w:val="0"/>
                <w:sz w:val="14"/>
                <w:szCs w:val="14"/>
              </w:rPr>
            </w:pPr>
            <w:bookmarkStart w:id="579" w:name="_Toc336338148"/>
            <w:bookmarkStart w:id="580" w:name="_Toc352233164"/>
            <w:r w:rsidRPr="001C46E6">
              <w:rPr>
                <w:rFonts w:ascii="Tahoma" w:hAnsi="Tahoma" w:cs="Tahoma"/>
                <w:b w:val="0"/>
                <w:sz w:val="14"/>
                <w:szCs w:val="14"/>
              </w:rPr>
              <w:t>CAL de Windows Server™ 2012 Active Directory Rights Management Services</w:t>
            </w:r>
            <w:bookmarkEnd w:id="579"/>
            <w:bookmarkEnd w:id="580"/>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spacing w:before="160"/>
              <w:rPr>
                <w:rFonts w:ascii="Tahoma" w:hAnsi="Tahoma" w:cs="Tahoma"/>
                <w:color w:val="000000"/>
                <w:sz w:val="13"/>
              </w:rPr>
            </w:pPr>
            <w:r w:rsidRPr="001C46E6">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1C46E6" w:rsidRDefault="001A63C6" w:rsidP="001A63C6">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F4B083" w:themeFill="accent2" w:themeFillTint="99"/>
            <w:vAlign w:val="center"/>
          </w:tcPr>
          <w:p w:rsidR="001A63C6" w:rsidRPr="001C46E6" w:rsidRDefault="001A63C6" w:rsidP="001A63C6">
            <w:pPr>
              <w:pStyle w:val="TableText"/>
              <w:widowControl w:val="0"/>
              <w:rPr>
                <w:rFonts w:ascii="Tahoma" w:hAnsi="Tahoma" w:cs="Tahoma"/>
                <w:color w:val="000000"/>
                <w:sz w:val="13"/>
              </w:rPr>
            </w:pPr>
          </w:p>
        </w:tc>
      </w:tr>
      <w:tr w:rsidR="001A63C6" w:rsidRPr="001C46E6" w:rsidTr="007E466C">
        <w:trPr>
          <w:trHeight w:val="467"/>
        </w:trPr>
        <w:tc>
          <w:tcPr>
            <w:tcW w:w="2734" w:type="dxa"/>
            <w:gridSpan w:val="2"/>
            <w:tcBorders>
              <w:bottom w:val="single" w:sz="4" w:space="0" w:color="auto"/>
            </w:tcBorders>
            <w:shd w:val="clear" w:color="auto" w:fill="auto"/>
            <w:vAlign w:val="center"/>
          </w:tcPr>
          <w:p w:rsidR="001A63C6" w:rsidRPr="001C46E6" w:rsidRDefault="001A63C6" w:rsidP="007E466C">
            <w:pPr>
              <w:pStyle w:val="Heading2"/>
              <w:keepNext/>
              <w:keepLines/>
              <w:spacing w:before="20" w:after="20"/>
              <w:ind w:left="0"/>
              <w:rPr>
                <w:rFonts w:ascii="Tahoma" w:hAnsi="Tahoma" w:cs="Tahoma"/>
                <w:b w:val="0"/>
                <w:sz w:val="14"/>
                <w:szCs w:val="14"/>
              </w:rPr>
            </w:pPr>
            <w:bookmarkStart w:id="581" w:name="_Toc336338149"/>
            <w:bookmarkStart w:id="582" w:name="_Toc352233165"/>
            <w:r w:rsidRPr="001C46E6">
              <w:rPr>
                <w:rFonts w:ascii="Tahoma" w:hAnsi="Tahoma" w:cs="Tahoma"/>
                <w:b w:val="0"/>
                <w:sz w:val="14"/>
                <w:szCs w:val="14"/>
              </w:rPr>
              <w:lastRenderedPageBreak/>
              <w:t>External Connector de Windows Server™Active Directory Rights Management Services</w:t>
            </w:r>
            <w:bookmarkEnd w:id="581"/>
            <w:bookmarkEnd w:id="582"/>
          </w:p>
        </w:tc>
        <w:tc>
          <w:tcPr>
            <w:tcW w:w="450" w:type="dxa"/>
            <w:tcBorders>
              <w:bottom w:val="single" w:sz="4" w:space="0" w:color="auto"/>
            </w:tcBorders>
            <w:shd w:val="clear" w:color="auto" w:fill="auto"/>
            <w:vAlign w:val="center"/>
          </w:tcPr>
          <w:p w:rsidR="001A63C6" w:rsidRPr="001C46E6" w:rsidRDefault="001A63C6" w:rsidP="007E466C">
            <w:pPr>
              <w:pStyle w:val="TableText"/>
              <w:keepNext/>
              <w:keepLines/>
              <w:widowControl w:val="0"/>
              <w:rPr>
                <w:rStyle w:val="EndnoteReference"/>
                <w:b w:val="0"/>
                <w:sz w:val="13"/>
                <w:szCs w:val="13"/>
                <w:u w:val="single"/>
              </w:rPr>
            </w:pPr>
          </w:p>
        </w:tc>
        <w:tc>
          <w:tcPr>
            <w:tcW w:w="450" w:type="dxa"/>
            <w:tcBorders>
              <w:bottom w:val="single" w:sz="4" w:space="0" w:color="auto"/>
            </w:tcBorders>
            <w:shd w:val="clear" w:color="auto" w:fill="auto"/>
            <w:vAlign w:val="center"/>
          </w:tcPr>
          <w:p w:rsidR="001A63C6" w:rsidRPr="001C46E6" w:rsidRDefault="001A63C6" w:rsidP="007E466C">
            <w:pPr>
              <w:pStyle w:val="TableText"/>
              <w:keepNext/>
              <w:keepLines/>
              <w:widowControl w:val="0"/>
              <w:spacing w:before="160"/>
              <w:rPr>
                <w:rFonts w:ascii="Tahoma" w:hAnsi="Tahoma" w:cs="Tahoma"/>
                <w:color w:val="000000"/>
                <w:sz w:val="13"/>
              </w:rPr>
            </w:pPr>
            <w:r w:rsidRPr="001C46E6">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313</w:t>
            </w:r>
          </w:p>
        </w:tc>
        <w:tc>
          <w:tcPr>
            <w:tcW w:w="450" w:type="dxa"/>
            <w:tcBorders>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250</w:t>
            </w:r>
          </w:p>
        </w:tc>
        <w:tc>
          <w:tcPr>
            <w:tcW w:w="450" w:type="dxa"/>
            <w:tcBorders>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188</w:t>
            </w:r>
          </w:p>
        </w:tc>
        <w:tc>
          <w:tcPr>
            <w:tcW w:w="450" w:type="dxa"/>
            <w:tcBorders>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188</w:t>
            </w:r>
          </w:p>
        </w:tc>
        <w:tc>
          <w:tcPr>
            <w:tcW w:w="450" w:type="dxa"/>
            <w:tcBorders>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125</w:t>
            </w:r>
          </w:p>
        </w:tc>
        <w:tc>
          <w:tcPr>
            <w:tcW w:w="450" w:type="dxa"/>
            <w:tcBorders>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1A63C6" w:rsidRPr="001C46E6" w:rsidRDefault="001A63C6" w:rsidP="007E466C">
            <w:pPr>
              <w:pStyle w:val="TableText"/>
              <w:keepNext/>
              <w:keepLines/>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auto"/>
            <w:vAlign w:val="center"/>
          </w:tcPr>
          <w:p w:rsidR="001A63C6" w:rsidRPr="001C46E6" w:rsidRDefault="001A63C6" w:rsidP="007E466C">
            <w:pPr>
              <w:pStyle w:val="TableText"/>
              <w:keepNext/>
              <w:keepLines/>
              <w:widowControl w:val="0"/>
              <w:rPr>
                <w:rFonts w:ascii="Tahoma" w:hAnsi="Tahoma" w:cs="Tahoma"/>
                <w:color w:val="000000"/>
                <w:sz w:val="13"/>
              </w:rPr>
            </w:pPr>
            <w:r w:rsidRPr="001C46E6">
              <w:rPr>
                <w:rFonts w:ascii="Tahoma" w:hAnsi="Tahoma" w:cs="Tahoma"/>
                <w:color w:val="000000"/>
                <w:sz w:val="13"/>
              </w:rPr>
              <w:t>OL/OV</w:t>
            </w:r>
          </w:p>
        </w:tc>
      </w:tr>
      <w:tr w:rsidR="00A5643F" w:rsidRPr="001C46E6" w:rsidTr="006B1F3F">
        <w:trPr>
          <w:gridBefore w:val="1"/>
          <w:wBefore w:w="20" w:type="dxa"/>
          <w:trHeight w:val="145"/>
        </w:trPr>
        <w:tc>
          <w:tcPr>
            <w:tcW w:w="2714" w:type="dxa"/>
            <w:tcBorders>
              <w:bottom w:val="single" w:sz="4" w:space="0" w:color="auto"/>
            </w:tcBorders>
            <w:shd w:val="clear" w:color="auto" w:fill="FABF8F"/>
            <w:vAlign w:val="center"/>
          </w:tcPr>
          <w:p w:rsidR="00A5643F" w:rsidRPr="001C46E6" w:rsidRDefault="00A5643F" w:rsidP="007E466C">
            <w:pPr>
              <w:pStyle w:val="Heading2"/>
              <w:keepNext/>
              <w:keepLines/>
              <w:spacing w:before="20" w:after="20"/>
              <w:ind w:left="0"/>
              <w:rPr>
                <w:rFonts w:ascii="Tahoma" w:hAnsi="Tahoma" w:cs="Tahoma"/>
                <w:b w:val="0"/>
                <w:sz w:val="14"/>
                <w:szCs w:val="14"/>
              </w:rPr>
            </w:pPr>
            <w:bookmarkStart w:id="583" w:name="_Toc352233166"/>
            <w:r w:rsidRPr="001C46E6">
              <w:rPr>
                <w:rFonts w:ascii="Tahoma" w:hAnsi="Tahoma" w:cs="Tahoma"/>
                <w:b w:val="0"/>
                <w:sz w:val="14"/>
                <w:szCs w:val="14"/>
              </w:rPr>
              <w:t>Windows Small Business Server 2008 Premium</w:t>
            </w:r>
            <w:bookmarkEnd w:id="583"/>
            <w:r w:rsidRPr="001C46E6">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1C46E6" w:rsidRDefault="00F60853" w:rsidP="007E466C">
            <w:pPr>
              <w:pStyle w:val="TableText"/>
              <w:keepNext/>
              <w:keepLines/>
              <w:widowControl w:val="0"/>
              <w:rPr>
                <w:b/>
                <w:sz w:val="13"/>
                <w:szCs w:val="13"/>
                <w:u w:val="single"/>
              </w:rPr>
            </w:pPr>
            <w:hyperlink w:anchor="Srv_116WinSmallBizSVR2011Addon" w:history="1">
              <w:r w:rsidR="000D77F6" w:rsidRPr="001C46E6">
                <w:rPr>
                  <w:rStyle w:val="Hyperlink"/>
                  <w:b/>
                  <w:sz w:val="13"/>
                  <w:szCs w:val="13"/>
                </w:rPr>
                <w:t>108</w:t>
              </w:r>
            </w:hyperlink>
          </w:p>
        </w:tc>
        <w:tc>
          <w:tcPr>
            <w:tcW w:w="450" w:type="dxa"/>
            <w:tcBorders>
              <w:bottom w:val="single" w:sz="4" w:space="0" w:color="auto"/>
            </w:tcBorders>
            <w:shd w:val="clear" w:color="auto" w:fill="FABF8F"/>
          </w:tcPr>
          <w:p w:rsidR="00A5643F" w:rsidRPr="001C46E6" w:rsidRDefault="00A5643F" w:rsidP="007E466C">
            <w:pPr>
              <w:pStyle w:val="TableText"/>
              <w:keepNext/>
              <w:keepLines/>
              <w:widowControl w:val="0"/>
              <w:spacing w:before="120"/>
              <w:rPr>
                <w:rFonts w:ascii="Tahoma" w:hAnsi="Tahoma" w:cs="Tahoma"/>
                <w:sz w:val="13"/>
              </w:rPr>
            </w:pPr>
            <w:r w:rsidRPr="001C46E6">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rsidR="00A5643F" w:rsidRPr="001C46E6" w:rsidRDefault="00A5643F" w:rsidP="007E466C">
            <w:pPr>
              <w:pStyle w:val="TableText"/>
              <w:keepNext/>
              <w:keepLines/>
              <w:widowControl w:val="0"/>
              <w:rPr>
                <w:rFonts w:ascii="Tahoma" w:hAnsi="Tahoma" w:cs="Tahoma"/>
                <w:sz w:val="13"/>
              </w:rPr>
            </w:pPr>
          </w:p>
        </w:tc>
      </w:tr>
      <w:tr w:rsidR="00A5643F" w:rsidRPr="001C46E6" w:rsidTr="006B1F3F">
        <w:trPr>
          <w:gridBefore w:val="1"/>
          <w:wBefore w:w="20" w:type="dxa"/>
          <w:trHeight w:val="145"/>
        </w:trPr>
        <w:tc>
          <w:tcPr>
            <w:tcW w:w="2714" w:type="dxa"/>
            <w:tcBorders>
              <w:bottom w:val="single" w:sz="4" w:space="0" w:color="auto"/>
            </w:tcBorders>
            <w:shd w:val="clear" w:color="auto" w:fill="auto"/>
            <w:vAlign w:val="center"/>
          </w:tcPr>
          <w:p w:rsidR="00A5643F" w:rsidRPr="001C46E6" w:rsidRDefault="00A5643F" w:rsidP="00235486">
            <w:pPr>
              <w:pStyle w:val="Heading2"/>
              <w:spacing w:before="20" w:after="20"/>
              <w:ind w:left="0"/>
              <w:rPr>
                <w:rFonts w:ascii="Tahoma" w:hAnsi="Tahoma" w:cs="Tahoma"/>
                <w:b w:val="0"/>
              </w:rPr>
            </w:pPr>
            <w:bookmarkStart w:id="584" w:name="_Toc336338154"/>
            <w:bookmarkStart w:id="585" w:name="_Toc352233167"/>
            <w:r w:rsidRPr="001C46E6">
              <w:rPr>
                <w:rFonts w:ascii="Tahoma" w:hAnsi="Tahoma" w:cs="Tahoma"/>
                <w:b w:val="0"/>
                <w:sz w:val="14"/>
              </w:rPr>
              <w:t>CAL Suite de Windows Small Business Server 2008 para Usuarios o</w:t>
            </w:r>
            <w:r w:rsidR="00235486">
              <w:rPr>
                <w:rFonts w:ascii="Tahoma" w:hAnsi="Tahoma" w:cs="Tahoma"/>
                <w:b w:val="0"/>
                <w:sz w:val="14"/>
              </w:rPr>
              <w:t> </w:t>
            </w:r>
            <w:r w:rsidRPr="001C46E6">
              <w:rPr>
                <w:rFonts w:ascii="Tahoma" w:hAnsi="Tahoma" w:cs="Tahoma"/>
                <w:b w:val="0"/>
                <w:sz w:val="14"/>
              </w:rPr>
              <w:t>Dispositivos</w:t>
            </w:r>
            <w:r w:rsidR="00235486">
              <w:rPr>
                <w:rFonts w:ascii="Tahoma" w:hAnsi="Tahoma" w:cs="Tahoma"/>
                <w:b w:val="0"/>
                <w:sz w:val="14"/>
              </w:rPr>
              <w:t> </w:t>
            </w:r>
            <w:r w:rsidRPr="001C46E6">
              <w:rPr>
                <w:rFonts w:ascii="Tahoma" w:hAnsi="Tahoma" w:cs="Tahoma"/>
                <w:b w:val="0"/>
                <w:sz w:val="14"/>
              </w:rPr>
              <w:t>Premium</w:t>
            </w:r>
            <w:bookmarkEnd w:id="584"/>
            <w:bookmarkEnd w:id="585"/>
          </w:p>
        </w:tc>
        <w:tc>
          <w:tcPr>
            <w:tcW w:w="450" w:type="dxa"/>
            <w:tcBorders>
              <w:bottom w:val="single" w:sz="4" w:space="0" w:color="auto"/>
            </w:tcBorders>
            <w:shd w:val="clear" w:color="auto" w:fill="auto"/>
            <w:vAlign w:val="center"/>
          </w:tcPr>
          <w:p w:rsidR="00A5643F" w:rsidRPr="001C46E6" w:rsidRDefault="00A5643F" w:rsidP="00D63C1B">
            <w:pPr>
              <w:pStyle w:val="TableText"/>
              <w:widowControl w:val="0"/>
              <w:rPr>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A5643F" w:rsidRPr="001C46E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E, P</w:t>
            </w:r>
          </w:p>
        </w:tc>
        <w:tc>
          <w:tcPr>
            <w:tcW w:w="450" w:type="dxa"/>
            <w:tcBorders>
              <w:bottom w:val="single" w:sz="4" w:space="0" w:color="auto"/>
            </w:tcBorders>
            <w:shd w:val="clear" w:color="auto" w:fill="auto"/>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r>
      <w:tr w:rsidR="00A5643F" w:rsidRPr="001C46E6" w:rsidTr="002561FF">
        <w:trPr>
          <w:gridBefore w:val="1"/>
          <w:wBefore w:w="20" w:type="dxa"/>
          <w:cantSplit/>
          <w:trHeight w:val="145"/>
        </w:trPr>
        <w:tc>
          <w:tcPr>
            <w:tcW w:w="2714" w:type="dxa"/>
            <w:tcBorders>
              <w:bottom w:val="single" w:sz="4" w:space="0" w:color="auto"/>
            </w:tcBorders>
            <w:shd w:val="clear" w:color="auto" w:fill="FABF8F"/>
            <w:vAlign w:val="center"/>
          </w:tcPr>
          <w:p w:rsidR="00A5643F" w:rsidRPr="001C46E6" w:rsidRDefault="00A5643F" w:rsidP="002E5D03">
            <w:pPr>
              <w:pStyle w:val="Heading2"/>
              <w:spacing w:before="20" w:after="20"/>
              <w:ind w:left="0"/>
              <w:rPr>
                <w:rFonts w:ascii="Tahoma" w:hAnsi="Tahoma" w:cs="Tahoma"/>
                <w:b w:val="0"/>
                <w:sz w:val="14"/>
                <w:szCs w:val="14"/>
              </w:rPr>
            </w:pPr>
            <w:bookmarkStart w:id="586" w:name="_Toc336338155"/>
            <w:bookmarkStart w:id="587" w:name="_Toc352233168"/>
            <w:r w:rsidRPr="001C46E6">
              <w:rPr>
                <w:rFonts w:ascii="Tahoma" w:hAnsi="Tahoma" w:cs="Tahoma"/>
                <w:b w:val="0"/>
                <w:sz w:val="14"/>
              </w:rPr>
              <w:t>CAL Suite de Windows Small Business Server 2008 para Usuarios o Dispositivos Premium (5 clientes)</w:t>
            </w:r>
            <w:bookmarkEnd w:id="586"/>
            <w:bookmarkEnd w:id="587"/>
          </w:p>
        </w:tc>
        <w:tc>
          <w:tcPr>
            <w:tcW w:w="450" w:type="dxa"/>
            <w:tcBorders>
              <w:bottom w:val="single" w:sz="4" w:space="0" w:color="auto"/>
            </w:tcBorders>
            <w:shd w:val="clear" w:color="auto" w:fill="FABF8F"/>
            <w:vAlign w:val="center"/>
          </w:tcPr>
          <w:p w:rsidR="00A5643F" w:rsidRPr="001C46E6" w:rsidRDefault="00A5643F" w:rsidP="00D63C1B">
            <w:pPr>
              <w:pStyle w:val="TableText"/>
              <w:widowControl w:val="0"/>
              <w:rPr>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FABF8F"/>
            <w:vAlign w:val="center"/>
          </w:tcPr>
          <w:p w:rsidR="00A5643F" w:rsidRPr="001C46E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OL/OV</w:t>
            </w:r>
          </w:p>
        </w:tc>
      </w:tr>
      <w:tr w:rsidR="00F76ED4" w:rsidRPr="001C46E6" w:rsidTr="006B1F3F">
        <w:trPr>
          <w:gridBefore w:val="1"/>
          <w:wBefore w:w="20" w:type="dxa"/>
          <w:trHeight w:val="145"/>
        </w:trPr>
        <w:tc>
          <w:tcPr>
            <w:tcW w:w="2714" w:type="dxa"/>
            <w:tcBorders>
              <w:bottom w:val="single" w:sz="4" w:space="0" w:color="auto"/>
            </w:tcBorders>
            <w:shd w:val="clear" w:color="auto" w:fill="auto"/>
            <w:vAlign w:val="center"/>
          </w:tcPr>
          <w:p w:rsidR="00A5643F" w:rsidRPr="001C46E6" w:rsidRDefault="00A5643F" w:rsidP="002E5D03">
            <w:pPr>
              <w:pStyle w:val="Heading2"/>
              <w:spacing w:before="20" w:after="20"/>
              <w:ind w:left="0"/>
              <w:rPr>
                <w:rFonts w:ascii="Tahoma" w:hAnsi="Tahoma" w:cs="Tahoma"/>
                <w:b w:val="0"/>
                <w:sz w:val="14"/>
                <w:szCs w:val="14"/>
              </w:rPr>
            </w:pPr>
            <w:bookmarkStart w:id="588" w:name="_Toc336338156"/>
            <w:bookmarkStart w:id="589" w:name="_Toc352233169"/>
            <w:r w:rsidRPr="001C46E6">
              <w:rPr>
                <w:rFonts w:ascii="Tahoma" w:hAnsi="Tahoma" w:cs="Tahoma"/>
                <w:b w:val="0"/>
                <w:sz w:val="14"/>
              </w:rPr>
              <w:t>CAL Suite de Windows Small Business Server 2008 para Usuarios o Dispositivos Premium (20 clientes)</w:t>
            </w:r>
            <w:bookmarkEnd w:id="588"/>
            <w:bookmarkEnd w:id="589"/>
          </w:p>
        </w:tc>
        <w:tc>
          <w:tcPr>
            <w:tcW w:w="450" w:type="dxa"/>
            <w:tcBorders>
              <w:bottom w:val="single" w:sz="4" w:space="0" w:color="auto"/>
            </w:tcBorders>
            <w:shd w:val="clear" w:color="auto" w:fill="auto"/>
            <w:vAlign w:val="center"/>
          </w:tcPr>
          <w:p w:rsidR="00A5643F" w:rsidRPr="001C46E6" w:rsidRDefault="00A5643F" w:rsidP="00D63C1B">
            <w:pPr>
              <w:pStyle w:val="TableText"/>
              <w:widowControl w:val="0"/>
              <w:rPr>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auto"/>
            <w:vAlign w:val="center"/>
          </w:tcPr>
          <w:p w:rsidR="00A5643F" w:rsidRPr="001C46E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OL/OV</w:t>
            </w:r>
          </w:p>
        </w:tc>
      </w:tr>
      <w:tr w:rsidR="00F76ED4" w:rsidRPr="001C46E6" w:rsidTr="006B1F3F">
        <w:trPr>
          <w:gridBefore w:val="1"/>
          <w:wBefore w:w="20" w:type="dxa"/>
          <w:trHeight w:val="145"/>
        </w:trPr>
        <w:tc>
          <w:tcPr>
            <w:tcW w:w="2714" w:type="dxa"/>
            <w:tcBorders>
              <w:bottom w:val="single" w:sz="4" w:space="0" w:color="auto"/>
            </w:tcBorders>
            <w:shd w:val="clear" w:color="auto" w:fill="FABF8F"/>
            <w:vAlign w:val="center"/>
          </w:tcPr>
          <w:p w:rsidR="00A5643F" w:rsidRPr="001C46E6" w:rsidRDefault="00A5643F" w:rsidP="002E5D03">
            <w:pPr>
              <w:pStyle w:val="Heading2"/>
              <w:spacing w:before="20" w:after="20"/>
              <w:ind w:left="0"/>
              <w:rPr>
                <w:rFonts w:ascii="Tahoma" w:hAnsi="Tahoma" w:cs="Tahoma"/>
                <w:b w:val="0"/>
                <w:sz w:val="14"/>
                <w:szCs w:val="14"/>
              </w:rPr>
            </w:pPr>
            <w:bookmarkStart w:id="590" w:name="_Toc336338157"/>
            <w:bookmarkStart w:id="591" w:name="_Toc352233170"/>
            <w:r w:rsidRPr="001C46E6">
              <w:rPr>
                <w:rFonts w:ascii="Tahoma" w:hAnsi="Tahoma" w:cs="Tahoma"/>
                <w:b w:val="0"/>
                <w:sz w:val="14"/>
                <w:szCs w:val="14"/>
              </w:rPr>
              <w:t>Windows Small Business Server 2011 Standard (5 Clientes)</w:t>
            </w:r>
            <w:bookmarkEnd w:id="590"/>
            <w:bookmarkEnd w:id="591"/>
            <w:r w:rsidRPr="001C46E6">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1C46E6" w:rsidRDefault="00F60853" w:rsidP="006615A9">
            <w:pPr>
              <w:pStyle w:val="TableText"/>
              <w:widowControl w:val="0"/>
              <w:rPr>
                <w:rStyle w:val="EndnoteReference"/>
                <w:b w:val="0"/>
                <w:color w:val="0000FF"/>
                <w:sz w:val="13"/>
                <w:szCs w:val="13"/>
                <w:u w:val="single"/>
              </w:rPr>
            </w:pPr>
            <w:hyperlink w:anchor="_109_Windows_Small" w:history="1">
              <w:r w:rsidR="000D77F6" w:rsidRPr="001C46E6">
                <w:rPr>
                  <w:rStyle w:val="Hyperlink"/>
                  <w:b/>
                  <w:sz w:val="13"/>
                  <w:szCs w:val="13"/>
                </w:rPr>
                <w:t>109</w:t>
              </w:r>
            </w:hyperlink>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color w:val="000000"/>
                <w:sz w:val="13"/>
              </w:rPr>
              <w:t>OL/OV</w:t>
            </w:r>
          </w:p>
        </w:tc>
      </w:tr>
      <w:tr w:rsidR="00F76ED4" w:rsidRPr="001C46E6" w:rsidTr="006B1F3F">
        <w:trPr>
          <w:gridBefore w:val="1"/>
          <w:wBefore w:w="20" w:type="dxa"/>
          <w:trHeight w:val="145"/>
        </w:trPr>
        <w:tc>
          <w:tcPr>
            <w:tcW w:w="2714" w:type="dxa"/>
            <w:tcBorders>
              <w:bottom w:val="single" w:sz="4" w:space="0" w:color="auto"/>
            </w:tcBorders>
            <w:shd w:val="clear" w:color="auto" w:fill="auto"/>
            <w:vAlign w:val="center"/>
          </w:tcPr>
          <w:p w:rsidR="00A5643F" w:rsidRPr="001C46E6" w:rsidRDefault="00A5643F" w:rsidP="002E5D03">
            <w:pPr>
              <w:pStyle w:val="Heading2"/>
              <w:spacing w:before="20" w:after="20"/>
              <w:ind w:left="0"/>
              <w:rPr>
                <w:rFonts w:ascii="Tahoma" w:hAnsi="Tahoma" w:cs="Tahoma"/>
                <w:b w:val="0"/>
                <w:sz w:val="14"/>
                <w:szCs w:val="14"/>
              </w:rPr>
            </w:pPr>
            <w:bookmarkStart w:id="592" w:name="_Toc336338158"/>
            <w:bookmarkStart w:id="593" w:name="_Toc352233171"/>
            <w:r w:rsidRPr="001C46E6">
              <w:rPr>
                <w:rFonts w:ascii="Tahoma" w:hAnsi="Tahoma" w:cs="Tahoma"/>
                <w:b w:val="0"/>
                <w:sz w:val="14"/>
                <w:szCs w:val="14"/>
              </w:rPr>
              <w:t>CAL Suite de Windows Small Business Server 2011 (1 cliente)</w:t>
            </w:r>
            <w:bookmarkEnd w:id="592"/>
            <w:bookmarkEnd w:id="593"/>
          </w:p>
        </w:tc>
        <w:tc>
          <w:tcPr>
            <w:tcW w:w="450" w:type="dxa"/>
            <w:tcBorders>
              <w:bottom w:val="single" w:sz="4" w:space="0" w:color="auto"/>
            </w:tcBorders>
            <w:shd w:val="clear" w:color="auto" w:fill="auto"/>
            <w:vAlign w:val="center"/>
          </w:tcPr>
          <w:p w:rsidR="00A5643F" w:rsidRPr="001C46E6" w:rsidRDefault="00F60853" w:rsidP="006615A9">
            <w:pPr>
              <w:pStyle w:val="TableText"/>
              <w:widowControl w:val="0"/>
              <w:rPr>
                <w:rStyle w:val="EndnoteReference"/>
                <w:b w:val="0"/>
                <w:color w:val="0000FF"/>
                <w:sz w:val="13"/>
                <w:szCs w:val="13"/>
                <w:u w:val="single"/>
              </w:rPr>
            </w:pPr>
            <w:hyperlink w:anchor="_119_Windows_Small" w:history="1">
              <w:r w:rsidR="000D77F6" w:rsidRPr="001C46E6">
                <w:rPr>
                  <w:rStyle w:val="Hyperlink"/>
                  <w:b/>
                  <w:sz w:val="13"/>
                  <w:szCs w:val="13"/>
                </w:rPr>
                <w:t>110</w:t>
              </w:r>
            </w:hyperlink>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E. P</w:t>
            </w:r>
          </w:p>
        </w:tc>
        <w:tc>
          <w:tcPr>
            <w:tcW w:w="450" w:type="dxa"/>
            <w:tcBorders>
              <w:bottom w:val="single" w:sz="4" w:space="0" w:color="auto"/>
            </w:tcBorders>
            <w:shd w:val="clear" w:color="auto" w:fill="auto"/>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r>
      <w:tr w:rsidR="00F76ED4" w:rsidRPr="001C46E6" w:rsidTr="006B1F3F">
        <w:trPr>
          <w:gridBefore w:val="1"/>
          <w:wBefore w:w="20" w:type="dxa"/>
          <w:trHeight w:val="145"/>
        </w:trPr>
        <w:tc>
          <w:tcPr>
            <w:tcW w:w="2714" w:type="dxa"/>
            <w:tcBorders>
              <w:bottom w:val="single" w:sz="4" w:space="0" w:color="auto"/>
            </w:tcBorders>
            <w:shd w:val="clear" w:color="auto" w:fill="FABF8F"/>
            <w:vAlign w:val="center"/>
          </w:tcPr>
          <w:p w:rsidR="00A5643F" w:rsidRPr="001C46E6" w:rsidRDefault="00A5643F" w:rsidP="002E5D03">
            <w:pPr>
              <w:pStyle w:val="Heading2"/>
              <w:spacing w:before="20" w:after="20"/>
              <w:ind w:left="0"/>
              <w:rPr>
                <w:rFonts w:ascii="Tahoma" w:hAnsi="Tahoma" w:cs="Tahoma"/>
                <w:b w:val="0"/>
                <w:color w:val="000000"/>
                <w:sz w:val="14"/>
                <w:szCs w:val="14"/>
              </w:rPr>
            </w:pPr>
            <w:bookmarkStart w:id="594" w:name="_Toc336338159"/>
            <w:bookmarkStart w:id="595" w:name="_Toc352233172"/>
            <w:r w:rsidRPr="001C46E6">
              <w:rPr>
                <w:rFonts w:ascii="Tahoma" w:hAnsi="Tahoma" w:cs="Tahoma"/>
                <w:b w:val="0"/>
                <w:sz w:val="14"/>
                <w:szCs w:val="14"/>
              </w:rPr>
              <w:t>CAL Suite de Windows Small Business Server 2011 (5 clientes)</w:t>
            </w:r>
            <w:bookmarkEnd w:id="594"/>
            <w:bookmarkEnd w:id="595"/>
          </w:p>
        </w:tc>
        <w:tc>
          <w:tcPr>
            <w:tcW w:w="450" w:type="dxa"/>
            <w:tcBorders>
              <w:bottom w:val="single" w:sz="4" w:space="0" w:color="auto"/>
            </w:tcBorders>
            <w:shd w:val="clear" w:color="auto" w:fill="FABF8F"/>
            <w:vAlign w:val="center"/>
          </w:tcPr>
          <w:p w:rsidR="00A5643F" w:rsidRPr="001C46E6" w:rsidRDefault="00F60853" w:rsidP="006615A9">
            <w:pPr>
              <w:pStyle w:val="TableText"/>
              <w:widowControl w:val="0"/>
              <w:rPr>
                <w:rStyle w:val="EndnoteReference"/>
                <w:b w:val="0"/>
                <w:sz w:val="13"/>
                <w:szCs w:val="13"/>
                <w:u w:val="single"/>
              </w:rPr>
            </w:pPr>
            <w:hyperlink w:anchor="_119_Windows_Small" w:history="1">
              <w:r w:rsidR="009211FC" w:rsidRPr="001C46E6">
                <w:rPr>
                  <w:rStyle w:val="Hyperlink"/>
                  <w:b/>
                  <w:sz w:val="13"/>
                  <w:szCs w:val="13"/>
                </w:rPr>
                <w:t>110</w:t>
              </w:r>
            </w:hyperlink>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color w:val="000000"/>
                <w:sz w:val="13"/>
              </w:rPr>
              <w:t>OL/OV</w:t>
            </w:r>
          </w:p>
        </w:tc>
      </w:tr>
      <w:tr w:rsidR="00F76ED4" w:rsidRPr="001C46E6" w:rsidTr="006B1F3F">
        <w:trPr>
          <w:gridBefore w:val="1"/>
          <w:wBefore w:w="20" w:type="dxa"/>
          <w:trHeight w:val="145"/>
        </w:trPr>
        <w:tc>
          <w:tcPr>
            <w:tcW w:w="2714" w:type="dxa"/>
            <w:tcBorders>
              <w:bottom w:val="single" w:sz="4" w:space="0" w:color="auto"/>
            </w:tcBorders>
            <w:shd w:val="clear" w:color="auto" w:fill="auto"/>
          </w:tcPr>
          <w:p w:rsidR="00A5643F" w:rsidRPr="001C46E6" w:rsidRDefault="00A5643F" w:rsidP="002E5D03">
            <w:pPr>
              <w:pStyle w:val="Heading2"/>
              <w:spacing w:before="20" w:after="20"/>
              <w:ind w:left="0"/>
              <w:rPr>
                <w:rFonts w:ascii="Tahoma" w:hAnsi="Tahoma" w:cs="Tahoma"/>
                <w:b w:val="0"/>
                <w:color w:val="000000"/>
                <w:sz w:val="14"/>
                <w:szCs w:val="14"/>
              </w:rPr>
            </w:pPr>
            <w:bookmarkStart w:id="596" w:name="_Toc336338160"/>
            <w:bookmarkStart w:id="597" w:name="_Toc352233173"/>
            <w:r w:rsidRPr="001C46E6">
              <w:rPr>
                <w:rFonts w:ascii="Tahoma" w:hAnsi="Tahoma" w:cs="Tahoma"/>
                <w:b w:val="0"/>
                <w:sz w:val="14"/>
                <w:szCs w:val="14"/>
              </w:rPr>
              <w:t>CAL Suite de Windows Small Business Server 2011 (20 Clientes)</w:t>
            </w:r>
            <w:bookmarkEnd w:id="596"/>
            <w:bookmarkEnd w:id="597"/>
            <w:r w:rsidRPr="001C46E6">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1C46E6" w:rsidRDefault="00F60853" w:rsidP="006615A9">
            <w:pPr>
              <w:pStyle w:val="TableText"/>
              <w:widowControl w:val="0"/>
              <w:rPr>
                <w:rStyle w:val="EndnoteReference"/>
                <w:b w:val="0"/>
                <w:sz w:val="13"/>
                <w:szCs w:val="13"/>
                <w:u w:val="single"/>
              </w:rPr>
            </w:pPr>
            <w:hyperlink w:anchor="_119_Windows_Small" w:history="1">
              <w:r w:rsidR="009211FC" w:rsidRPr="001C46E6">
                <w:rPr>
                  <w:rStyle w:val="Hyperlink"/>
                  <w:b/>
                  <w:sz w:val="13"/>
                  <w:szCs w:val="13"/>
                </w:rPr>
                <w:t>110</w:t>
              </w:r>
            </w:hyperlink>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A5643F" w:rsidRPr="001C46E6" w:rsidRDefault="00A5643F" w:rsidP="00886719">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A5643F" w:rsidRPr="001C46E6" w:rsidRDefault="00A5643F" w:rsidP="00886719">
            <w:pPr>
              <w:pStyle w:val="TableText"/>
              <w:widowControl w:val="0"/>
              <w:rPr>
                <w:rFonts w:ascii="Tahoma" w:hAnsi="Tahoma" w:cs="Tahoma"/>
                <w:sz w:val="13"/>
              </w:rPr>
            </w:pPr>
            <w:r w:rsidRPr="001C46E6">
              <w:rPr>
                <w:rFonts w:ascii="Tahoma" w:hAnsi="Tahoma" w:cs="Tahoma"/>
                <w:color w:val="000000"/>
                <w:sz w:val="13"/>
              </w:rPr>
              <w:t>OL/OV</w:t>
            </w:r>
          </w:p>
        </w:tc>
      </w:tr>
      <w:tr w:rsidR="00A5643F" w:rsidRPr="001C46E6" w:rsidTr="006B1F3F">
        <w:trPr>
          <w:gridBefore w:val="1"/>
          <w:wBefore w:w="20" w:type="dxa"/>
          <w:trHeight w:val="145"/>
        </w:trPr>
        <w:tc>
          <w:tcPr>
            <w:tcW w:w="2714" w:type="dxa"/>
            <w:tcBorders>
              <w:bottom w:val="single" w:sz="4" w:space="0" w:color="auto"/>
            </w:tcBorders>
            <w:shd w:val="clear" w:color="auto" w:fill="FABF8F"/>
            <w:vAlign w:val="center"/>
          </w:tcPr>
          <w:p w:rsidR="00A5643F" w:rsidRPr="001C46E6" w:rsidRDefault="00A5643F" w:rsidP="002E5D03">
            <w:pPr>
              <w:pStyle w:val="Heading2"/>
              <w:spacing w:before="20" w:after="20"/>
              <w:ind w:left="0"/>
              <w:rPr>
                <w:rFonts w:ascii="Tahoma" w:hAnsi="Tahoma" w:cs="Tahoma"/>
                <w:b w:val="0"/>
                <w:sz w:val="14"/>
                <w:szCs w:val="14"/>
              </w:rPr>
            </w:pPr>
            <w:bookmarkStart w:id="598" w:name="_Toc336338161"/>
            <w:bookmarkStart w:id="599" w:name="_Toc352233174"/>
            <w:r w:rsidRPr="001C46E6">
              <w:rPr>
                <w:rFonts w:ascii="Tahoma" w:hAnsi="Tahoma" w:cs="Tahoma"/>
                <w:b w:val="0"/>
                <w:sz w:val="14"/>
                <w:szCs w:val="14"/>
              </w:rPr>
              <w:t>Complemento de Windows Small Business Server 2011 Premium (5 Clientes)</w:t>
            </w:r>
            <w:bookmarkEnd w:id="598"/>
            <w:bookmarkEnd w:id="599"/>
          </w:p>
        </w:tc>
        <w:tc>
          <w:tcPr>
            <w:tcW w:w="450" w:type="dxa"/>
            <w:tcBorders>
              <w:bottom w:val="single" w:sz="4" w:space="0" w:color="auto"/>
            </w:tcBorders>
            <w:shd w:val="clear" w:color="auto" w:fill="FABF8F"/>
            <w:vAlign w:val="center"/>
          </w:tcPr>
          <w:p w:rsidR="00A5643F" w:rsidRPr="001C46E6" w:rsidRDefault="00F60853" w:rsidP="006615A9">
            <w:pPr>
              <w:pStyle w:val="TableText"/>
              <w:widowControl w:val="0"/>
              <w:rPr>
                <w:rStyle w:val="EndnoteReference"/>
                <w:rFonts w:cs="Tahoma"/>
                <w:b w:val="0"/>
                <w:color w:val="0000FF"/>
                <w:sz w:val="13"/>
                <w:szCs w:val="13"/>
                <w:u w:val="single"/>
              </w:rPr>
            </w:pPr>
            <w:hyperlink w:anchor="_111_CAL_Suite" w:history="1">
              <w:r w:rsidR="000D77F6" w:rsidRPr="001C46E6">
                <w:rPr>
                  <w:rStyle w:val="Hyperlink"/>
                  <w:b/>
                  <w:sz w:val="13"/>
                  <w:szCs w:val="13"/>
                </w:rPr>
                <w:t>111</w:t>
              </w:r>
            </w:hyperlink>
          </w:p>
        </w:tc>
        <w:tc>
          <w:tcPr>
            <w:tcW w:w="450" w:type="dxa"/>
            <w:tcBorders>
              <w:bottom w:val="single" w:sz="4" w:space="0" w:color="auto"/>
            </w:tcBorders>
            <w:shd w:val="clear" w:color="auto" w:fill="FABF8F"/>
          </w:tcPr>
          <w:p w:rsidR="00A5643F" w:rsidRPr="001C46E6" w:rsidRDefault="00A5643F" w:rsidP="00F97D54">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OL/OV</w:t>
            </w:r>
          </w:p>
        </w:tc>
      </w:tr>
      <w:tr w:rsidR="00A5643F" w:rsidRPr="001C46E6" w:rsidTr="006B1F3F">
        <w:trPr>
          <w:gridBefore w:val="1"/>
          <w:wBefore w:w="20" w:type="dxa"/>
          <w:trHeight w:val="145"/>
        </w:trPr>
        <w:tc>
          <w:tcPr>
            <w:tcW w:w="2714" w:type="dxa"/>
            <w:tcBorders>
              <w:bottom w:val="single" w:sz="4" w:space="0" w:color="auto"/>
            </w:tcBorders>
            <w:shd w:val="clear" w:color="auto" w:fill="auto"/>
            <w:vAlign w:val="center"/>
          </w:tcPr>
          <w:p w:rsidR="00A5643F" w:rsidRPr="001C46E6" w:rsidRDefault="00A5643F" w:rsidP="002E5D03">
            <w:pPr>
              <w:pStyle w:val="Heading2"/>
              <w:spacing w:before="20" w:after="20"/>
              <w:ind w:left="0"/>
              <w:rPr>
                <w:rFonts w:ascii="Tahoma" w:hAnsi="Tahoma" w:cs="Tahoma"/>
                <w:b w:val="0"/>
                <w:sz w:val="14"/>
                <w:szCs w:val="14"/>
              </w:rPr>
            </w:pPr>
            <w:bookmarkStart w:id="600" w:name="_Toc336338162"/>
            <w:bookmarkStart w:id="601" w:name="_Toc352233175"/>
            <w:r w:rsidRPr="001C46E6">
              <w:rPr>
                <w:rFonts w:ascii="Tahoma" w:hAnsi="Tahoma" w:cs="Tahoma"/>
                <w:b w:val="0"/>
                <w:sz w:val="14"/>
                <w:szCs w:val="14"/>
              </w:rPr>
              <w:t>CAL Suite de Complemento de Windows Small Business Server 2011 Premium</w:t>
            </w:r>
            <w:bookmarkEnd w:id="600"/>
            <w:bookmarkEnd w:id="601"/>
            <w:r w:rsidRPr="001C46E6">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1C46E6" w:rsidRDefault="00F60853" w:rsidP="006615A9">
            <w:pPr>
              <w:pStyle w:val="TableText"/>
              <w:widowControl w:val="0"/>
              <w:rPr>
                <w:b/>
                <w:sz w:val="13"/>
                <w:szCs w:val="13"/>
                <w:u w:val="single"/>
              </w:rPr>
            </w:pPr>
            <w:hyperlink w:anchor="_112_Complemento_de" w:history="1">
              <w:r w:rsidR="000D77F6" w:rsidRPr="001C46E6">
                <w:rPr>
                  <w:rStyle w:val="Hyperlink"/>
                  <w:b/>
                  <w:sz w:val="13"/>
                  <w:szCs w:val="13"/>
                </w:rPr>
                <w:t>112</w:t>
              </w:r>
            </w:hyperlink>
          </w:p>
        </w:tc>
        <w:tc>
          <w:tcPr>
            <w:tcW w:w="450" w:type="dxa"/>
            <w:tcBorders>
              <w:bottom w:val="single" w:sz="4" w:space="0" w:color="auto"/>
            </w:tcBorders>
            <w:shd w:val="clear" w:color="auto" w:fill="auto"/>
          </w:tcPr>
          <w:p w:rsidR="00A5643F" w:rsidRPr="001C46E6" w:rsidRDefault="00A5643F">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C46E6" w:rsidRDefault="00A5643F">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C46E6"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1C46E6"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1C46E6"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1C46E6"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1C46E6"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1C46E6"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1C46E6"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tcBorders>
            <w:shd w:val="clear" w:color="auto" w:fill="auto"/>
            <w:vAlign w:val="center"/>
          </w:tcPr>
          <w:p w:rsidR="00A5643F" w:rsidRPr="001C46E6" w:rsidRDefault="00A5643F">
            <w:pPr>
              <w:pStyle w:val="TableText"/>
              <w:widowControl w:val="0"/>
              <w:rPr>
                <w:rFonts w:ascii="Tahoma" w:hAnsi="Tahoma" w:cs="Tahoma"/>
                <w:sz w:val="13"/>
              </w:rPr>
            </w:pPr>
            <w:r w:rsidRPr="001C46E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1C46E6" w:rsidRDefault="00A5643F">
            <w:pPr>
              <w:pStyle w:val="TableText"/>
              <w:widowControl w:val="0"/>
              <w:rPr>
                <w:rFonts w:ascii="Tahoma" w:hAnsi="Tahoma" w:cs="Tahoma"/>
                <w:sz w:val="13"/>
              </w:rPr>
            </w:pPr>
            <w:r w:rsidRPr="001C46E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1C46E6" w:rsidRDefault="00A5643F">
            <w:pPr>
              <w:pStyle w:val="TableText"/>
              <w:widowControl w:val="0"/>
              <w:rPr>
                <w:rFonts w:ascii="Tahoma" w:hAnsi="Tahoma" w:cs="Tahoma"/>
                <w:sz w:val="13"/>
              </w:rPr>
            </w:pPr>
            <w:r w:rsidRPr="001C46E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1C46E6"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C46E6" w:rsidRDefault="00A5643F">
            <w:pPr>
              <w:pStyle w:val="TableText"/>
              <w:widowControl w:val="0"/>
              <w:rPr>
                <w:rFonts w:ascii="Tahoma" w:hAnsi="Tahoma" w:cs="Tahoma"/>
                <w:sz w:val="13"/>
              </w:rPr>
            </w:pPr>
            <w:r w:rsidRPr="001C46E6">
              <w:rPr>
                <w:rFonts w:ascii="Tahoma" w:hAnsi="Tahoma" w:cs="Tahoma"/>
                <w:sz w:val="13"/>
              </w:rPr>
              <w:t>E, P</w:t>
            </w:r>
          </w:p>
        </w:tc>
        <w:tc>
          <w:tcPr>
            <w:tcW w:w="450" w:type="dxa"/>
            <w:tcBorders>
              <w:bottom w:val="single" w:sz="4" w:space="0" w:color="auto"/>
            </w:tcBorders>
            <w:shd w:val="clear" w:color="auto" w:fill="auto"/>
          </w:tcPr>
          <w:p w:rsidR="00A5643F" w:rsidRPr="001C46E6" w:rsidRDefault="00A5643F">
            <w:pPr>
              <w:pStyle w:val="TableText"/>
              <w:widowControl w:val="0"/>
              <w:rPr>
                <w:rFonts w:ascii="Tahoma" w:hAnsi="Tahoma" w:cs="Tahoma"/>
                <w:sz w:val="13"/>
              </w:rPr>
            </w:pPr>
            <w:r w:rsidRPr="001C46E6">
              <w:rPr>
                <w:rFonts w:ascii="Tahoma" w:hAnsi="Tahoma" w:cs="Tahoma"/>
                <w:sz w:val="13"/>
              </w:rPr>
              <w:t>A,ST</w:t>
            </w:r>
          </w:p>
        </w:tc>
        <w:tc>
          <w:tcPr>
            <w:tcW w:w="540" w:type="dxa"/>
            <w:tcBorders>
              <w:bottom w:val="single" w:sz="4" w:space="0" w:color="auto"/>
            </w:tcBorders>
            <w:shd w:val="clear" w:color="auto" w:fill="auto"/>
            <w:vAlign w:val="center"/>
          </w:tcPr>
          <w:p w:rsidR="00A5643F" w:rsidRPr="001C46E6" w:rsidRDefault="00A5643F">
            <w:pPr>
              <w:pStyle w:val="TableText"/>
              <w:widowControl w:val="0"/>
              <w:rPr>
                <w:rFonts w:ascii="Tahoma" w:hAnsi="Tahoma" w:cs="Tahoma"/>
                <w:sz w:val="13"/>
              </w:rPr>
            </w:pPr>
          </w:p>
        </w:tc>
      </w:tr>
      <w:tr w:rsidR="00A5643F" w:rsidRPr="001C46E6" w:rsidTr="006B1F3F">
        <w:trPr>
          <w:gridBefore w:val="1"/>
          <w:wBefore w:w="20" w:type="dxa"/>
          <w:trHeight w:val="145"/>
        </w:trPr>
        <w:tc>
          <w:tcPr>
            <w:tcW w:w="2714" w:type="dxa"/>
            <w:tcBorders>
              <w:bottom w:val="single" w:sz="4" w:space="0" w:color="auto"/>
            </w:tcBorders>
            <w:shd w:val="clear" w:color="auto" w:fill="FABF8F"/>
            <w:vAlign w:val="center"/>
          </w:tcPr>
          <w:p w:rsidR="00A5643F" w:rsidRPr="001C46E6" w:rsidRDefault="00A5643F" w:rsidP="002561FF">
            <w:pPr>
              <w:pStyle w:val="Heading2"/>
              <w:spacing w:before="20" w:after="20"/>
              <w:ind w:left="0"/>
              <w:rPr>
                <w:rFonts w:ascii="Tahoma" w:hAnsi="Tahoma" w:cs="Tahoma"/>
                <w:b w:val="0"/>
                <w:sz w:val="14"/>
                <w:szCs w:val="14"/>
              </w:rPr>
            </w:pPr>
            <w:bookmarkStart w:id="602" w:name="_Toc336338163"/>
            <w:bookmarkStart w:id="603" w:name="_Toc352233176"/>
            <w:r w:rsidRPr="001C46E6">
              <w:rPr>
                <w:rFonts w:ascii="Tahoma" w:hAnsi="Tahoma" w:cs="Tahoma"/>
                <w:b w:val="0"/>
                <w:sz w:val="14"/>
                <w:szCs w:val="14"/>
              </w:rPr>
              <w:t>CAL Suite del Complemento de Windows Small Business Server 2011 Premium (5</w:t>
            </w:r>
            <w:r w:rsidR="002561FF">
              <w:rPr>
                <w:rFonts w:ascii="Tahoma" w:hAnsi="Tahoma" w:cs="Tahoma"/>
                <w:b w:val="0"/>
                <w:sz w:val="14"/>
                <w:szCs w:val="14"/>
              </w:rPr>
              <w:t> </w:t>
            </w:r>
            <w:r w:rsidRPr="001C46E6">
              <w:rPr>
                <w:rFonts w:ascii="Tahoma" w:hAnsi="Tahoma" w:cs="Tahoma"/>
                <w:b w:val="0"/>
                <w:sz w:val="14"/>
                <w:szCs w:val="14"/>
              </w:rPr>
              <w:t>clientes)</w:t>
            </w:r>
            <w:bookmarkEnd w:id="602"/>
            <w:bookmarkEnd w:id="603"/>
          </w:p>
        </w:tc>
        <w:tc>
          <w:tcPr>
            <w:tcW w:w="450" w:type="dxa"/>
            <w:tcBorders>
              <w:bottom w:val="single" w:sz="4" w:space="0" w:color="auto"/>
            </w:tcBorders>
            <w:shd w:val="clear" w:color="auto" w:fill="FABF8F"/>
            <w:vAlign w:val="center"/>
          </w:tcPr>
          <w:p w:rsidR="00A5643F" w:rsidRPr="001C46E6" w:rsidRDefault="00F60853" w:rsidP="006615A9">
            <w:pPr>
              <w:pStyle w:val="TableText"/>
              <w:widowControl w:val="0"/>
              <w:rPr>
                <w:b/>
                <w:sz w:val="13"/>
                <w:szCs w:val="13"/>
                <w:u w:val="single"/>
              </w:rPr>
            </w:pPr>
            <w:hyperlink w:anchor="_112_Complemento_de" w:history="1">
              <w:r w:rsidR="009211FC" w:rsidRPr="001C46E6">
                <w:rPr>
                  <w:rStyle w:val="Hyperlink"/>
                  <w:b/>
                  <w:sz w:val="13"/>
                  <w:szCs w:val="13"/>
                </w:rPr>
                <w:t>112</w:t>
              </w:r>
            </w:hyperlink>
          </w:p>
        </w:tc>
        <w:tc>
          <w:tcPr>
            <w:tcW w:w="450" w:type="dxa"/>
            <w:tcBorders>
              <w:bottom w:val="single" w:sz="4" w:space="0" w:color="auto"/>
            </w:tcBorders>
            <w:shd w:val="clear" w:color="auto" w:fill="FABF8F"/>
          </w:tcPr>
          <w:p w:rsidR="00A5643F" w:rsidRPr="001C46E6" w:rsidRDefault="00A5643F" w:rsidP="00F97D54">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OL/OV</w:t>
            </w:r>
          </w:p>
        </w:tc>
      </w:tr>
      <w:tr w:rsidR="00A5643F" w:rsidRPr="001C46E6" w:rsidTr="006B1F3F">
        <w:trPr>
          <w:gridBefore w:val="1"/>
          <w:wBefore w:w="20" w:type="dxa"/>
          <w:trHeight w:val="440"/>
        </w:trPr>
        <w:tc>
          <w:tcPr>
            <w:tcW w:w="2714" w:type="dxa"/>
            <w:tcBorders>
              <w:bottom w:val="single" w:sz="4" w:space="0" w:color="auto"/>
            </w:tcBorders>
            <w:shd w:val="clear" w:color="auto" w:fill="auto"/>
            <w:vAlign w:val="center"/>
          </w:tcPr>
          <w:p w:rsidR="00A5643F" w:rsidRPr="001C46E6" w:rsidRDefault="00A5643F" w:rsidP="002561FF">
            <w:pPr>
              <w:pStyle w:val="Heading2"/>
              <w:spacing w:before="20" w:after="20"/>
              <w:ind w:left="0"/>
              <w:rPr>
                <w:rFonts w:ascii="Tahoma" w:hAnsi="Tahoma" w:cs="Tahoma"/>
                <w:b w:val="0"/>
                <w:sz w:val="14"/>
                <w:szCs w:val="14"/>
              </w:rPr>
            </w:pPr>
            <w:bookmarkStart w:id="604" w:name="_Toc336338164"/>
            <w:bookmarkStart w:id="605" w:name="_Toc352233177"/>
            <w:r w:rsidRPr="001C46E6">
              <w:rPr>
                <w:rFonts w:ascii="Tahoma" w:hAnsi="Tahoma" w:cs="Tahoma"/>
                <w:b w:val="0"/>
                <w:sz w:val="14"/>
                <w:szCs w:val="14"/>
              </w:rPr>
              <w:t>CAL Suite del Complemento de Windows Small Business Server 2011 Premium (20</w:t>
            </w:r>
            <w:r w:rsidR="002561FF">
              <w:rPr>
                <w:rFonts w:ascii="Tahoma" w:hAnsi="Tahoma" w:cs="Tahoma"/>
                <w:b w:val="0"/>
                <w:sz w:val="14"/>
                <w:szCs w:val="14"/>
              </w:rPr>
              <w:t> </w:t>
            </w:r>
            <w:r w:rsidRPr="001C46E6">
              <w:rPr>
                <w:rFonts w:ascii="Tahoma" w:hAnsi="Tahoma" w:cs="Tahoma"/>
                <w:b w:val="0"/>
                <w:sz w:val="14"/>
                <w:szCs w:val="14"/>
              </w:rPr>
              <w:t>clientes)</w:t>
            </w:r>
            <w:bookmarkEnd w:id="604"/>
            <w:bookmarkEnd w:id="605"/>
          </w:p>
        </w:tc>
        <w:tc>
          <w:tcPr>
            <w:tcW w:w="450" w:type="dxa"/>
            <w:tcBorders>
              <w:bottom w:val="single" w:sz="4" w:space="0" w:color="auto"/>
            </w:tcBorders>
            <w:shd w:val="clear" w:color="auto" w:fill="auto"/>
            <w:vAlign w:val="center"/>
          </w:tcPr>
          <w:p w:rsidR="00A5643F" w:rsidRPr="001C46E6" w:rsidRDefault="00F60853" w:rsidP="006615A9">
            <w:pPr>
              <w:pStyle w:val="TableText"/>
              <w:widowControl w:val="0"/>
              <w:rPr>
                <w:b/>
                <w:sz w:val="13"/>
                <w:szCs w:val="13"/>
                <w:u w:val="single"/>
              </w:rPr>
            </w:pPr>
            <w:hyperlink w:anchor="_112_Complemento_de" w:history="1">
              <w:r w:rsidR="009211FC" w:rsidRPr="001C46E6">
                <w:rPr>
                  <w:rStyle w:val="Hyperlink"/>
                  <w:b/>
                  <w:sz w:val="13"/>
                  <w:szCs w:val="13"/>
                </w:rPr>
                <w:t>112</w:t>
              </w:r>
            </w:hyperlink>
          </w:p>
        </w:tc>
        <w:tc>
          <w:tcPr>
            <w:tcW w:w="450" w:type="dxa"/>
            <w:tcBorders>
              <w:bottom w:val="single" w:sz="4" w:space="0" w:color="auto"/>
            </w:tcBorders>
            <w:shd w:val="clear" w:color="auto" w:fill="auto"/>
          </w:tcPr>
          <w:p w:rsidR="00A5643F" w:rsidRPr="001C46E6" w:rsidRDefault="00A5643F" w:rsidP="00F97D54">
            <w:pPr>
              <w:pStyle w:val="TableText"/>
              <w:widowControl w:val="0"/>
              <w:spacing w:before="120"/>
              <w:rPr>
                <w:rFonts w:ascii="Tahoma" w:hAnsi="Tahoma" w:cs="Tahoma"/>
                <w:sz w:val="13"/>
              </w:rPr>
            </w:pPr>
            <w:r w:rsidRPr="001C46E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auto"/>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color w:val="000000"/>
                <w:sz w:val="13"/>
              </w:rPr>
              <w:t>OL/OV</w:t>
            </w:r>
          </w:p>
        </w:tc>
      </w:tr>
      <w:tr w:rsidR="00A5643F" w:rsidRPr="001C46E6" w:rsidTr="006B1F3F">
        <w:trPr>
          <w:gridBefore w:val="1"/>
          <w:wBefore w:w="20" w:type="dxa"/>
          <w:trHeight w:val="440"/>
        </w:trPr>
        <w:tc>
          <w:tcPr>
            <w:tcW w:w="2714" w:type="dxa"/>
            <w:tcBorders>
              <w:bottom w:val="single" w:sz="4" w:space="0" w:color="auto"/>
            </w:tcBorders>
            <w:shd w:val="clear" w:color="auto" w:fill="FABF8F"/>
            <w:vAlign w:val="center"/>
          </w:tcPr>
          <w:p w:rsidR="00A5643F" w:rsidRPr="001C46E6" w:rsidRDefault="00A5643F" w:rsidP="002E5D03">
            <w:pPr>
              <w:pStyle w:val="Heading2"/>
              <w:spacing w:before="20" w:after="20"/>
              <w:ind w:left="0"/>
              <w:rPr>
                <w:rFonts w:ascii="Tahoma" w:hAnsi="Tahoma" w:cs="Tahoma"/>
                <w:b w:val="0"/>
                <w:sz w:val="14"/>
                <w:szCs w:val="14"/>
              </w:rPr>
            </w:pPr>
            <w:bookmarkStart w:id="606" w:name="_Toc336338165"/>
            <w:bookmarkStart w:id="607" w:name="_Toc352233178"/>
            <w:r w:rsidRPr="001C46E6">
              <w:rPr>
                <w:rFonts w:ascii="Tahoma" w:hAnsi="Tahoma" w:cs="Tahoma"/>
                <w:b w:val="0"/>
                <w:sz w:val="14"/>
                <w:szCs w:val="14"/>
              </w:rPr>
              <w:t>Windows Server Essentials 2012</w:t>
            </w:r>
            <w:bookmarkEnd w:id="606"/>
            <w:bookmarkEnd w:id="607"/>
          </w:p>
        </w:tc>
        <w:tc>
          <w:tcPr>
            <w:tcW w:w="450" w:type="dxa"/>
            <w:tcBorders>
              <w:bottom w:val="single" w:sz="4" w:space="0" w:color="auto"/>
            </w:tcBorders>
            <w:shd w:val="clear" w:color="auto" w:fill="FABF8F"/>
            <w:vAlign w:val="center"/>
          </w:tcPr>
          <w:p w:rsidR="00A5643F" w:rsidRPr="001C46E6" w:rsidRDefault="00A5643F" w:rsidP="0059600B">
            <w:pPr>
              <w:pStyle w:val="TableText"/>
              <w:widowControl w:val="0"/>
              <w:rPr>
                <w:b/>
                <w:sz w:val="13"/>
                <w:szCs w:val="13"/>
                <w:u w:val="single"/>
              </w:rPr>
            </w:pPr>
          </w:p>
        </w:tc>
        <w:tc>
          <w:tcPr>
            <w:tcW w:w="450" w:type="dxa"/>
            <w:tcBorders>
              <w:bottom w:val="single" w:sz="4" w:space="0" w:color="auto"/>
            </w:tcBorders>
            <w:shd w:val="clear" w:color="auto" w:fill="FABF8F"/>
          </w:tcPr>
          <w:p w:rsidR="00A5643F" w:rsidRPr="001C46E6" w:rsidRDefault="00A5643F" w:rsidP="00F97D54">
            <w:pPr>
              <w:pStyle w:val="TableText"/>
              <w:widowControl w:val="0"/>
              <w:spacing w:before="120"/>
              <w:rPr>
                <w:rFonts w:ascii="Tahoma" w:hAnsi="Tahoma" w:cs="Tahoma"/>
                <w:sz w:val="13"/>
              </w:rPr>
            </w:pPr>
            <w:r w:rsidRPr="001C46E6">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P</w:t>
            </w:r>
          </w:p>
        </w:tc>
        <w:tc>
          <w:tcPr>
            <w:tcW w:w="450" w:type="dxa"/>
            <w:tcBorders>
              <w:bottom w:val="single" w:sz="4" w:space="0" w:color="auto"/>
            </w:tcBorders>
            <w:shd w:val="clear" w:color="auto" w:fill="FABF8F"/>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FABF8F"/>
            <w:vAlign w:val="center"/>
          </w:tcPr>
          <w:p w:rsidR="00A5643F" w:rsidRPr="001C46E6" w:rsidRDefault="00A5643F" w:rsidP="00F97D54">
            <w:pPr>
              <w:pStyle w:val="TableText"/>
              <w:widowControl w:val="0"/>
              <w:rPr>
                <w:rFonts w:ascii="Tahoma" w:hAnsi="Tahoma" w:cs="Tahoma"/>
                <w:color w:val="000000"/>
                <w:sz w:val="13"/>
              </w:rPr>
            </w:pPr>
          </w:p>
        </w:tc>
      </w:tr>
      <w:tr w:rsidR="00A5643F" w:rsidRPr="001C46E6" w:rsidTr="006B1F3F">
        <w:trPr>
          <w:gridBefore w:val="1"/>
          <w:wBefore w:w="20" w:type="dxa"/>
          <w:trHeight w:val="145"/>
        </w:trPr>
        <w:tc>
          <w:tcPr>
            <w:tcW w:w="2714" w:type="dxa"/>
            <w:shd w:val="clear" w:color="auto" w:fill="auto"/>
            <w:vAlign w:val="center"/>
          </w:tcPr>
          <w:p w:rsidR="00A5643F" w:rsidRPr="001C46E6" w:rsidRDefault="00A5643F" w:rsidP="002E5D03">
            <w:pPr>
              <w:pStyle w:val="Heading2"/>
              <w:spacing w:before="20" w:after="20"/>
              <w:ind w:left="0"/>
              <w:rPr>
                <w:rFonts w:ascii="Tahoma" w:hAnsi="Tahoma" w:cs="Tahoma"/>
                <w:b w:val="0"/>
                <w:sz w:val="14"/>
                <w:szCs w:val="14"/>
              </w:rPr>
            </w:pPr>
            <w:bookmarkStart w:id="608" w:name="_Toc336338166"/>
            <w:bookmarkStart w:id="609" w:name="_Toc352233179"/>
            <w:r w:rsidRPr="001C46E6">
              <w:rPr>
                <w:rFonts w:ascii="Tahoma" w:hAnsi="Tahoma" w:cs="Tahoma"/>
                <w:b w:val="0"/>
                <w:sz w:val="14"/>
                <w:szCs w:val="14"/>
              </w:rPr>
              <w:t>Windows Small Business Server 2011 Essentials</w:t>
            </w:r>
            <w:bookmarkEnd w:id="608"/>
            <w:bookmarkEnd w:id="609"/>
          </w:p>
        </w:tc>
        <w:tc>
          <w:tcPr>
            <w:tcW w:w="450" w:type="dxa"/>
            <w:shd w:val="clear" w:color="auto" w:fill="auto"/>
            <w:vAlign w:val="center"/>
          </w:tcPr>
          <w:p w:rsidR="00A5643F" w:rsidRPr="001C46E6" w:rsidRDefault="00F60853" w:rsidP="006615A9">
            <w:pPr>
              <w:pStyle w:val="TableText"/>
              <w:widowControl w:val="0"/>
              <w:rPr>
                <w:b/>
                <w:sz w:val="13"/>
                <w:szCs w:val="13"/>
                <w:u w:val="single"/>
              </w:rPr>
            </w:pPr>
            <w:hyperlink w:anchor="_113_CAL_Suite" w:history="1">
              <w:r w:rsidR="000D77F6" w:rsidRPr="009211FC">
                <w:rPr>
                  <w:rStyle w:val="Hyperlink"/>
                  <w:b/>
                  <w:sz w:val="13"/>
                  <w:szCs w:val="13"/>
                </w:rPr>
                <w:t>113</w:t>
              </w:r>
            </w:hyperlink>
          </w:p>
        </w:tc>
        <w:tc>
          <w:tcPr>
            <w:tcW w:w="450" w:type="dxa"/>
            <w:shd w:val="clear" w:color="auto" w:fill="auto"/>
          </w:tcPr>
          <w:p w:rsidR="00A5643F" w:rsidRPr="001C46E6" w:rsidRDefault="00A5643F" w:rsidP="00F97D54">
            <w:pPr>
              <w:pStyle w:val="TableText"/>
              <w:widowControl w:val="0"/>
              <w:spacing w:before="120"/>
              <w:rPr>
                <w:rFonts w:ascii="Tahoma" w:hAnsi="Tahoma" w:cs="Tahoma"/>
                <w:sz w:val="13"/>
              </w:rPr>
            </w:pPr>
            <w:r w:rsidRPr="001C46E6">
              <w:rPr>
                <w:rFonts w:ascii="Tahoma" w:hAnsi="Tahoma" w:cs="Tahoma"/>
                <w:sz w:val="13"/>
              </w:rPr>
              <w:t>05/11</w:t>
            </w:r>
          </w:p>
        </w:tc>
        <w:tc>
          <w:tcPr>
            <w:tcW w:w="360" w:type="dxa"/>
            <w:tcBorders>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shd w:val="clear" w:color="auto" w:fill="auto"/>
          </w:tcPr>
          <w:p w:rsidR="00A5643F" w:rsidRPr="001C46E6"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1C46E6" w:rsidRDefault="00A5643F" w:rsidP="00F97D54">
            <w:pPr>
              <w:pStyle w:val="TableText"/>
              <w:widowControl w:val="0"/>
              <w:rPr>
                <w:rFonts w:ascii="Tahoma" w:hAnsi="Tahoma" w:cs="Tahoma"/>
                <w:color w:val="000000"/>
                <w:sz w:val="13"/>
              </w:rPr>
            </w:pPr>
          </w:p>
        </w:tc>
      </w:tr>
      <w:tr w:rsidR="00CE1716" w:rsidRPr="001C46E6" w:rsidTr="006B1F3F">
        <w:trPr>
          <w:gridBefore w:val="1"/>
          <w:wBefore w:w="20" w:type="dxa"/>
          <w:trHeight w:val="359"/>
        </w:trPr>
        <w:tc>
          <w:tcPr>
            <w:tcW w:w="2714" w:type="dxa"/>
            <w:tcBorders>
              <w:bottom w:val="single" w:sz="4" w:space="0" w:color="auto"/>
            </w:tcBorders>
            <w:shd w:val="clear" w:color="auto" w:fill="FABF8F"/>
            <w:vAlign w:val="center"/>
          </w:tcPr>
          <w:p w:rsidR="00CE1716" w:rsidRPr="001C46E6" w:rsidRDefault="00CE1716" w:rsidP="00E13599">
            <w:pPr>
              <w:pStyle w:val="Heading2"/>
              <w:keepNext/>
              <w:spacing w:before="20" w:after="20"/>
              <w:ind w:left="0"/>
              <w:rPr>
                <w:rFonts w:ascii="Tahoma" w:hAnsi="Tahoma" w:cs="Tahoma"/>
                <w:b w:val="0"/>
                <w:sz w:val="14"/>
                <w:szCs w:val="14"/>
              </w:rPr>
            </w:pPr>
            <w:bookmarkStart w:id="610" w:name="_Toc352233180"/>
            <w:r w:rsidRPr="001C46E6">
              <w:rPr>
                <w:rFonts w:ascii="Tahoma" w:hAnsi="Tahoma" w:cs="Tahoma"/>
                <w:b w:val="0"/>
                <w:sz w:val="14"/>
                <w:szCs w:val="14"/>
              </w:rPr>
              <w:t>Windows Web Server 2008 R2</w:t>
            </w:r>
            <w:bookmarkEnd w:id="610"/>
          </w:p>
        </w:tc>
        <w:tc>
          <w:tcPr>
            <w:tcW w:w="450" w:type="dxa"/>
            <w:tcBorders>
              <w:bottom w:val="single" w:sz="4" w:space="0" w:color="auto"/>
            </w:tcBorders>
            <w:shd w:val="clear" w:color="auto" w:fill="FABF8F"/>
            <w:vAlign w:val="center"/>
          </w:tcPr>
          <w:p w:rsidR="00CE1716" w:rsidRPr="001C46E6" w:rsidRDefault="00F60853" w:rsidP="006615A9">
            <w:pPr>
              <w:pStyle w:val="TableText"/>
              <w:keepNext/>
              <w:widowControl w:val="0"/>
              <w:rPr>
                <w:rStyle w:val="EndnoteReference"/>
                <w:b w:val="0"/>
                <w:sz w:val="13"/>
                <w:szCs w:val="13"/>
                <w:u w:val="single"/>
              </w:rPr>
            </w:pPr>
            <w:hyperlink w:anchor="_114_Windows_Small" w:history="1">
              <w:r w:rsidR="000D77F6" w:rsidRPr="001C46E6">
                <w:rPr>
                  <w:rStyle w:val="Hyperlink"/>
                </w:rPr>
                <w:t>114</w:t>
              </w:r>
            </w:hyperlink>
          </w:p>
        </w:tc>
        <w:tc>
          <w:tcPr>
            <w:tcW w:w="450" w:type="dxa"/>
            <w:tcBorders>
              <w:bottom w:val="single" w:sz="4" w:space="0" w:color="auto"/>
            </w:tcBorders>
            <w:shd w:val="clear" w:color="auto" w:fill="FABF8F"/>
            <w:vAlign w:val="center"/>
          </w:tcPr>
          <w:p w:rsidR="00CE1716" w:rsidRPr="001C46E6" w:rsidRDefault="00CE1716" w:rsidP="00E13599">
            <w:pPr>
              <w:pStyle w:val="TableText"/>
              <w:keepNext/>
              <w:widowControl w:val="0"/>
              <w:spacing w:before="120"/>
              <w:rPr>
                <w:rFonts w:ascii="Tahoma" w:hAnsi="Tahoma" w:cs="Tahoma"/>
                <w:color w:val="000000"/>
                <w:sz w:val="13"/>
              </w:rPr>
            </w:pPr>
            <w:r w:rsidRPr="001C46E6">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1C46E6" w:rsidRDefault="00CE1716" w:rsidP="00E13599">
            <w:pPr>
              <w:pStyle w:val="TableText"/>
              <w:keepNext/>
              <w:widowControl w:val="0"/>
              <w:rPr>
                <w:rFonts w:ascii="Tahoma" w:hAnsi="Tahoma" w:cs="Tahoma"/>
                <w:color w:val="000000"/>
                <w:sz w:val="13"/>
              </w:rPr>
            </w:pPr>
            <w:r w:rsidRPr="001C46E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1C46E6"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1C46E6" w:rsidRDefault="00CE1716" w:rsidP="00E13599">
            <w:pPr>
              <w:pStyle w:val="TableText"/>
              <w:keepNext/>
              <w:widowControl w:val="0"/>
              <w:rPr>
                <w:rFonts w:ascii="Tahoma" w:hAnsi="Tahoma" w:cs="Tahoma"/>
                <w:color w:val="000000"/>
                <w:sz w:val="13"/>
              </w:rPr>
            </w:pPr>
          </w:p>
        </w:tc>
      </w:tr>
      <w:tr w:rsidR="00A5643F" w:rsidRPr="001C46E6" w:rsidTr="006B1F3F">
        <w:trPr>
          <w:gridBefore w:val="1"/>
          <w:wBefore w:w="20" w:type="dxa"/>
          <w:trHeight w:val="145"/>
        </w:trPr>
        <w:tc>
          <w:tcPr>
            <w:tcW w:w="2714" w:type="dxa"/>
            <w:tcBorders>
              <w:bottom w:val="single" w:sz="4" w:space="0" w:color="auto"/>
            </w:tcBorders>
            <w:shd w:val="clear" w:color="auto" w:fill="auto"/>
            <w:vAlign w:val="center"/>
          </w:tcPr>
          <w:p w:rsidR="00A5643F" w:rsidRPr="001C46E6" w:rsidRDefault="00A5643F" w:rsidP="002E5D03">
            <w:pPr>
              <w:pStyle w:val="Heading2"/>
              <w:spacing w:before="20" w:after="20"/>
              <w:ind w:left="0"/>
              <w:rPr>
                <w:rFonts w:ascii="Tahoma" w:hAnsi="Tahoma" w:cs="Tahoma"/>
                <w:b w:val="0"/>
                <w:sz w:val="14"/>
                <w:szCs w:val="14"/>
              </w:rPr>
            </w:pPr>
            <w:bookmarkStart w:id="611" w:name="_Toc352233181"/>
            <w:r w:rsidRPr="001C46E6">
              <w:rPr>
                <w:rFonts w:ascii="Tahoma" w:hAnsi="Tahoma" w:cs="Tahoma"/>
                <w:b w:val="0"/>
                <w:sz w:val="14"/>
                <w:szCs w:val="14"/>
              </w:rPr>
              <w:t>Yammer Enterprise</w:t>
            </w:r>
            <w:bookmarkEnd w:id="611"/>
          </w:p>
        </w:tc>
        <w:tc>
          <w:tcPr>
            <w:tcW w:w="450" w:type="dxa"/>
            <w:tcBorders>
              <w:bottom w:val="single" w:sz="4" w:space="0" w:color="auto"/>
            </w:tcBorders>
            <w:shd w:val="clear" w:color="auto" w:fill="auto"/>
            <w:vAlign w:val="center"/>
          </w:tcPr>
          <w:p w:rsidR="00A5643F" w:rsidRPr="001C46E6" w:rsidRDefault="00A5643F" w:rsidP="00370049">
            <w:pPr>
              <w:pStyle w:val="TableText"/>
              <w:widowControl w:val="0"/>
            </w:pPr>
          </w:p>
        </w:tc>
        <w:tc>
          <w:tcPr>
            <w:tcW w:w="450" w:type="dxa"/>
            <w:tcBorders>
              <w:bottom w:val="single" w:sz="4" w:space="0" w:color="auto"/>
            </w:tcBorders>
            <w:shd w:val="clear" w:color="auto" w:fill="auto"/>
          </w:tcPr>
          <w:p w:rsidR="00A5643F" w:rsidRPr="001C46E6" w:rsidRDefault="00A5643F" w:rsidP="00F97D54">
            <w:pPr>
              <w:pStyle w:val="TableText"/>
              <w:widowControl w:val="0"/>
              <w:spacing w:before="120"/>
              <w:rPr>
                <w:rFonts w:ascii="Tahoma" w:hAnsi="Tahoma" w:cs="Tahoma"/>
                <w:sz w:val="13"/>
              </w:rPr>
            </w:pPr>
            <w:r w:rsidRPr="001C46E6">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r w:rsidRPr="001C46E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1C46E6"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1C46E6" w:rsidRDefault="00A5643F" w:rsidP="00E27A85">
            <w:pPr>
              <w:pStyle w:val="TableText"/>
              <w:widowControl w:val="0"/>
              <w:spacing w:before="60"/>
              <w:rPr>
                <w:rFonts w:ascii="Tahoma" w:hAnsi="Tahoma" w:cs="Tahoma"/>
                <w:sz w:val="13"/>
              </w:rPr>
            </w:pPr>
            <w:r w:rsidRPr="001C46E6">
              <w:rPr>
                <w:rFonts w:ascii="Tahoma" w:hAnsi="Tahoma" w:cs="Tahoma"/>
                <w:sz w:val="13"/>
              </w:rPr>
              <w:t>A</w:t>
            </w:r>
          </w:p>
        </w:tc>
        <w:tc>
          <w:tcPr>
            <w:tcW w:w="540" w:type="dxa"/>
            <w:tcBorders>
              <w:bottom w:val="single" w:sz="4" w:space="0" w:color="auto"/>
            </w:tcBorders>
            <w:shd w:val="clear" w:color="auto" w:fill="auto"/>
            <w:vAlign w:val="center"/>
          </w:tcPr>
          <w:p w:rsidR="00A5643F" w:rsidRPr="001C46E6" w:rsidRDefault="00A5643F" w:rsidP="00F97D54">
            <w:pPr>
              <w:pStyle w:val="TableText"/>
              <w:widowControl w:val="0"/>
              <w:rPr>
                <w:rFonts w:ascii="Tahoma" w:hAnsi="Tahoma" w:cs="Tahoma"/>
                <w:color w:val="000000"/>
                <w:sz w:val="13"/>
              </w:rPr>
            </w:pPr>
          </w:p>
        </w:tc>
      </w:tr>
    </w:tbl>
    <w:bookmarkStart w:id="612" w:name="_Toc349586123"/>
    <w:bookmarkStart w:id="613" w:name="_Toc349586654"/>
    <w:bookmarkStart w:id="614" w:name="_Toc351206118"/>
    <w:bookmarkStart w:id="615" w:name="_Toc352233182"/>
    <w:bookmarkStart w:id="616" w:name="_Toc336338167"/>
    <w:p w:rsidR="00612FCC" w:rsidRPr="001C46E6" w:rsidRDefault="00F7338E" w:rsidP="0037071B">
      <w:pPr>
        <w:pStyle w:val="Heading1"/>
      </w:pPr>
      <w:r>
        <w:rPr>
          <w:noProof/>
          <w:sz w:val="14"/>
          <w:lang w:val="en-US" w:eastAsia="en-US"/>
        </w:rPr>
        <mc:AlternateContent>
          <mc:Choice Requires="wps">
            <w:drawing>
              <wp:anchor distT="0" distB="0" distL="114300" distR="114300" simplePos="0" relativeHeight="251656704" behindDoc="0" locked="0" layoutInCell="1" allowOverlap="1" wp14:anchorId="74419F3C" wp14:editId="1486C63F">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DC2" w:rsidRDefault="001A5DC2"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rsidR="001A5DC2" w:rsidRDefault="001A5DC2" w:rsidP="00C8780F">
                            <w:pPr>
                              <w:rPr>
                                <w:rFonts w:cs="Tahoma"/>
                                <w:i/>
                                <w:color w:val="000000"/>
                                <w:sz w:val="14"/>
                                <w:szCs w:val="14"/>
                              </w:rPr>
                            </w:pPr>
                            <w:r>
                              <w:rPr>
                                <w:rFonts w:cs="Tahoma"/>
                                <w:i/>
                                <w:color w:val="000000"/>
                                <w:sz w:val="14"/>
                                <w:szCs w:val="14"/>
                              </w:rPr>
                              <w:t>*Para Select Plus solo se utilizarán “L” y los valores de tres años para “L&amp;SA”/”SA”.</w:t>
                            </w:r>
                          </w:p>
                          <w:p w:rsidR="001A5DC2" w:rsidRDefault="001A5DC2"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4419F3C"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1A5DC2" w:rsidRDefault="001A5DC2"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rsidR="001A5DC2" w:rsidRDefault="001A5DC2" w:rsidP="00C8780F">
                      <w:pPr>
                        <w:rPr>
                          <w:rFonts w:cs="Tahoma"/>
                          <w:i/>
                          <w:color w:val="000000"/>
                          <w:sz w:val="14"/>
                          <w:szCs w:val="14"/>
                        </w:rPr>
                      </w:pPr>
                      <w:r>
                        <w:rPr>
                          <w:rFonts w:cs="Tahoma"/>
                          <w:i/>
                          <w:color w:val="000000"/>
                          <w:sz w:val="14"/>
                          <w:szCs w:val="14"/>
                        </w:rPr>
                        <w:t>*Para Select Plus solo se utilizarán “L” y los valores de tres años para “L&amp;SA”/”SA”.</w:t>
                      </w:r>
                    </w:p>
                    <w:p w:rsidR="001A5DC2" w:rsidRDefault="001A5DC2" w:rsidP="00C8780F"/>
                  </w:txbxContent>
                </v:textbox>
                <w10:wrap type="topAndBottom"/>
              </v:shape>
            </w:pict>
          </mc:Fallback>
        </mc:AlternateContent>
      </w:r>
      <w:bookmarkEnd w:id="612"/>
      <w:bookmarkEnd w:id="613"/>
      <w:bookmarkEnd w:id="614"/>
      <w:bookmarkEnd w:id="615"/>
      <w:r w:rsidR="000D77F6" w:rsidRPr="001C46E6">
        <w:br w:type="page"/>
      </w:r>
    </w:p>
    <w:p w:rsidR="00023FE7" w:rsidRPr="001C46E6" w:rsidRDefault="00A33112" w:rsidP="00C74BDB">
      <w:pPr>
        <w:pStyle w:val="Heading1"/>
        <w:spacing w:before="0"/>
      </w:pPr>
      <w:bookmarkStart w:id="617" w:name="_Toc349586124"/>
      <w:bookmarkStart w:id="618" w:name="_Toc352233183"/>
      <w:r w:rsidRPr="001C46E6">
        <w:lastRenderedPageBreak/>
        <w:t>SECCIÓN 1: Cambios realizados a la LISTA DE</w:t>
      </w:r>
      <w:r w:rsidR="00A4168E">
        <w:t> </w:t>
      </w:r>
      <w:r w:rsidRPr="001C46E6">
        <w:t>PRODUCTOS en los</w:t>
      </w:r>
      <w:bookmarkEnd w:id="617"/>
      <w:r w:rsidRPr="001C46E6">
        <w:t xml:space="preserve"> últimos 12 meses</w:t>
      </w:r>
      <w:bookmarkEnd w:id="616"/>
      <w:bookmarkEnd w:id="618"/>
    </w:p>
    <w:p w:rsidR="0064651F" w:rsidRPr="00B06233" w:rsidRDefault="0064651F" w:rsidP="004759C6">
      <w:pPr>
        <w:pStyle w:val="Heading2"/>
        <w:ind w:left="0"/>
        <w:jc w:val="both"/>
        <w:rPr>
          <w:rFonts w:ascii="Tahoma" w:hAnsi="Tahoma" w:cs="Tahoma"/>
        </w:rPr>
      </w:pPr>
      <w:bookmarkStart w:id="619" w:name="_Toc336338168"/>
    </w:p>
    <w:p w:rsidR="00B65F35" w:rsidRPr="00B06233" w:rsidRDefault="00B65F35" w:rsidP="00B65F35">
      <w:pPr>
        <w:pStyle w:val="Heading2"/>
        <w:ind w:left="0"/>
        <w:jc w:val="both"/>
        <w:rPr>
          <w:rFonts w:ascii="Tahoma" w:hAnsi="Tahoma" w:cs="Tahoma"/>
        </w:rPr>
      </w:pPr>
      <w:bookmarkStart w:id="620" w:name="_Toc352233184"/>
      <w:r w:rsidRPr="00B06233">
        <w:rPr>
          <w:rFonts w:ascii="Tahoma" w:hAnsi="Tahoma" w:cs="Tahoma"/>
          <w:color w:val="FF6600"/>
        </w:rPr>
        <w:t>CAMBIOS REALIZADOS EN ABRIL DE 2013</w:t>
      </w:r>
      <w:bookmarkEnd w:id="620"/>
    </w:p>
    <w:p w:rsidR="00B65F35" w:rsidRPr="00B06233" w:rsidRDefault="00B65F35" w:rsidP="004759C6">
      <w:pPr>
        <w:pStyle w:val="Heading2"/>
        <w:ind w:left="0"/>
        <w:jc w:val="both"/>
        <w:rPr>
          <w:rFonts w:ascii="Tahoma" w:hAnsi="Tahoma" w:cs="Tahoma"/>
        </w:rPr>
      </w:pPr>
    </w:p>
    <w:p w:rsidR="00B65F35" w:rsidRPr="00543F17" w:rsidRDefault="00B65F35" w:rsidP="00B65F35">
      <w:pPr>
        <w:spacing w:after="60"/>
        <w:rPr>
          <w:lang w:val="es-ES"/>
        </w:rPr>
      </w:pPr>
      <w:r w:rsidRPr="00543F17">
        <w:rPr>
          <w:b/>
          <w:lang w:val="es-ES"/>
        </w:rPr>
        <w:t>Adiciones</w:t>
      </w:r>
    </w:p>
    <w:p w:rsidR="00D02D7A" w:rsidRPr="00543F17" w:rsidRDefault="00D02D7A" w:rsidP="00D02D7A">
      <w:pPr>
        <w:rPr>
          <w:szCs w:val="18"/>
          <w:lang w:val="es-ES"/>
        </w:rPr>
      </w:pPr>
      <w:r w:rsidRPr="00543F17">
        <w:rPr>
          <w:szCs w:val="18"/>
          <w:lang w:val="es-ES"/>
        </w:rPr>
        <w:t>Suscripción mensual por activo a Mapas de Bing seguidos por consumidor</w:t>
      </w:r>
    </w:p>
    <w:p w:rsidR="00D02D7A" w:rsidRPr="00B06233" w:rsidRDefault="00D02D7A" w:rsidP="00D02D7A">
      <w:pPr>
        <w:rPr>
          <w:szCs w:val="18"/>
        </w:rPr>
      </w:pPr>
      <w:r w:rsidRPr="00B06233">
        <w:rPr>
          <w:szCs w:val="18"/>
        </w:rPr>
        <w:t>Bing Maps Desktop con Enhanced Content Pack</w:t>
      </w:r>
    </w:p>
    <w:p w:rsidR="00D02D7A" w:rsidRPr="00543F17" w:rsidRDefault="00D02D7A" w:rsidP="00D02D7A">
      <w:pPr>
        <w:rPr>
          <w:szCs w:val="18"/>
          <w:lang w:val="es-ES"/>
        </w:rPr>
      </w:pPr>
      <w:r w:rsidRPr="00543F17">
        <w:rPr>
          <w:szCs w:val="18"/>
          <w:lang w:val="es-ES"/>
        </w:rPr>
        <w:t>Suscripción mensual por cuota a Mapas de Bing para Enterprise Platform</w:t>
      </w:r>
    </w:p>
    <w:p w:rsidR="00D02D7A" w:rsidRPr="00543F17" w:rsidRDefault="00D02D7A" w:rsidP="00D02D7A">
      <w:pPr>
        <w:rPr>
          <w:szCs w:val="18"/>
          <w:lang w:val="es-ES"/>
        </w:rPr>
      </w:pPr>
      <w:r w:rsidRPr="00543F17">
        <w:rPr>
          <w:szCs w:val="18"/>
          <w:lang w:val="es-ES"/>
        </w:rPr>
        <w:t>Suscripción mensual a 100.000 transacciones de uso de sitio web público de Mapas de Bing</w:t>
      </w:r>
    </w:p>
    <w:p w:rsidR="00D02D7A" w:rsidRPr="00543F17" w:rsidRDefault="00D02D7A" w:rsidP="00D02D7A">
      <w:pPr>
        <w:rPr>
          <w:szCs w:val="18"/>
          <w:lang w:val="es-ES"/>
        </w:rPr>
      </w:pPr>
      <w:r w:rsidRPr="00543F17">
        <w:rPr>
          <w:szCs w:val="18"/>
          <w:lang w:val="es-ES"/>
        </w:rPr>
        <w:t>Suscripción mensual a 250.000 transacciones de uso de sitio web público de Mapas de Bing</w:t>
      </w:r>
    </w:p>
    <w:p w:rsidR="00D02D7A" w:rsidRPr="00543F17" w:rsidRDefault="00D02D7A" w:rsidP="00D02D7A">
      <w:pPr>
        <w:rPr>
          <w:szCs w:val="18"/>
          <w:lang w:val="es-ES"/>
        </w:rPr>
      </w:pPr>
      <w:r w:rsidRPr="00543F17">
        <w:rPr>
          <w:szCs w:val="18"/>
          <w:lang w:val="es-ES"/>
        </w:rPr>
        <w:t>Suscripción mensual a 420.000 transacciones de uso de sitio web público de Mapas de Bing</w:t>
      </w:r>
    </w:p>
    <w:p w:rsidR="00D02D7A" w:rsidRPr="00543F17" w:rsidRDefault="00D02D7A" w:rsidP="00D02D7A">
      <w:pPr>
        <w:rPr>
          <w:szCs w:val="18"/>
          <w:lang w:val="es-ES"/>
        </w:rPr>
      </w:pPr>
      <w:r w:rsidRPr="00543F17">
        <w:rPr>
          <w:szCs w:val="18"/>
          <w:lang w:val="es-ES"/>
        </w:rPr>
        <w:t>Suscripción mensual a 840.000 transacciones de uso de sitio web público de Mapas de Bing</w:t>
      </w:r>
    </w:p>
    <w:p w:rsidR="00D02D7A" w:rsidRPr="00543F17" w:rsidRDefault="00D02D7A" w:rsidP="00D02D7A">
      <w:pPr>
        <w:rPr>
          <w:szCs w:val="18"/>
          <w:lang w:val="es-ES"/>
        </w:rPr>
      </w:pPr>
      <w:r w:rsidRPr="00543F17">
        <w:rPr>
          <w:szCs w:val="18"/>
          <w:lang w:val="es-ES"/>
        </w:rPr>
        <w:t>Suscripción mensual a 2,5 millones de transacciones de uso de sitio web público de Mapas de Bing</w:t>
      </w:r>
    </w:p>
    <w:p w:rsidR="00D02D7A" w:rsidRPr="00543F17" w:rsidRDefault="00D02D7A" w:rsidP="00D02D7A">
      <w:pPr>
        <w:rPr>
          <w:szCs w:val="18"/>
          <w:lang w:val="es-ES"/>
        </w:rPr>
      </w:pPr>
      <w:r w:rsidRPr="00543F17">
        <w:rPr>
          <w:szCs w:val="18"/>
          <w:lang w:val="es-ES"/>
        </w:rPr>
        <w:t>Suscripción mensual a 4,2 millones de transacciones de uso de sitio web público de Mapas de Bing</w:t>
      </w:r>
    </w:p>
    <w:p w:rsidR="00D02D7A" w:rsidRPr="00543F17" w:rsidRDefault="00D02D7A" w:rsidP="00D02D7A">
      <w:pPr>
        <w:rPr>
          <w:szCs w:val="18"/>
          <w:lang w:val="es-ES"/>
        </w:rPr>
      </w:pPr>
      <w:r w:rsidRPr="00543F17">
        <w:rPr>
          <w:szCs w:val="18"/>
          <w:lang w:val="es-ES"/>
        </w:rPr>
        <w:t>Suscripción mensual a 8,4 millones de transacciones de uso de sitio web público de Mapas de Bing</w:t>
      </w:r>
    </w:p>
    <w:p w:rsidR="00D02D7A" w:rsidRPr="00543F17" w:rsidRDefault="00D02D7A" w:rsidP="00D02D7A">
      <w:pPr>
        <w:rPr>
          <w:szCs w:val="18"/>
          <w:lang w:val="es-ES"/>
        </w:rPr>
      </w:pPr>
      <w:r w:rsidRPr="00543F17">
        <w:rPr>
          <w:szCs w:val="18"/>
          <w:lang w:val="es-ES"/>
        </w:rPr>
        <w:t>Suscripción mensual a transacciones ilimitadas de uso de sitio web público de Mapas de Bing</w:t>
      </w:r>
    </w:p>
    <w:p w:rsidR="00D02D7A" w:rsidRPr="00543F17" w:rsidRDefault="00D02D7A" w:rsidP="00D02D7A">
      <w:pPr>
        <w:rPr>
          <w:szCs w:val="18"/>
          <w:lang w:val="es-ES"/>
        </w:rPr>
      </w:pPr>
      <w:r w:rsidRPr="00543F17">
        <w:rPr>
          <w:szCs w:val="18"/>
          <w:lang w:val="es-ES"/>
        </w:rPr>
        <w:t>Suscripción mensual a 100.000 transacciones de uso de sitio web interno de Mapas de Bing</w:t>
      </w:r>
    </w:p>
    <w:p w:rsidR="00D02D7A" w:rsidRPr="00543F17" w:rsidRDefault="00D02D7A" w:rsidP="00D02D7A">
      <w:pPr>
        <w:rPr>
          <w:szCs w:val="18"/>
          <w:lang w:val="es-ES"/>
        </w:rPr>
      </w:pPr>
      <w:r w:rsidRPr="00543F17">
        <w:rPr>
          <w:szCs w:val="18"/>
          <w:lang w:val="es-ES"/>
        </w:rPr>
        <w:t>Suscripción mensual a 250.000 transacciones de uso de sitio web interno de Mapas de Bing</w:t>
      </w:r>
    </w:p>
    <w:p w:rsidR="00D02D7A" w:rsidRPr="00543F17" w:rsidRDefault="00D02D7A" w:rsidP="00D02D7A">
      <w:pPr>
        <w:rPr>
          <w:szCs w:val="18"/>
          <w:lang w:val="es-ES"/>
        </w:rPr>
      </w:pPr>
      <w:r w:rsidRPr="00543F17">
        <w:rPr>
          <w:szCs w:val="18"/>
          <w:lang w:val="es-ES"/>
        </w:rPr>
        <w:t>Suscripción mensual a 420.000 transacciones de uso de sitio web interno de Mapas de Bing</w:t>
      </w:r>
    </w:p>
    <w:p w:rsidR="00D02D7A" w:rsidRPr="00543F17" w:rsidRDefault="00D02D7A" w:rsidP="00D02D7A">
      <w:pPr>
        <w:rPr>
          <w:szCs w:val="18"/>
          <w:lang w:val="es-ES"/>
        </w:rPr>
      </w:pPr>
      <w:r w:rsidRPr="00543F17">
        <w:rPr>
          <w:szCs w:val="18"/>
          <w:lang w:val="es-ES"/>
        </w:rPr>
        <w:t>Suscripción mensual a 1,25 millones de transacciones de uso de sitio web interno de Mapas de Bing</w:t>
      </w:r>
    </w:p>
    <w:p w:rsidR="00D02D7A" w:rsidRPr="00543F17" w:rsidRDefault="00D02D7A" w:rsidP="00D02D7A">
      <w:pPr>
        <w:rPr>
          <w:szCs w:val="18"/>
          <w:lang w:val="es-ES"/>
        </w:rPr>
      </w:pPr>
      <w:r w:rsidRPr="00543F17">
        <w:rPr>
          <w:szCs w:val="18"/>
          <w:lang w:val="es-ES"/>
        </w:rPr>
        <w:t>Suscripción mensual a 2,1 millones de transacciones de uso de sitio web interno de Mapas de Bing</w:t>
      </w:r>
    </w:p>
    <w:p w:rsidR="00D02D7A" w:rsidRPr="00543F17" w:rsidRDefault="00D02D7A" w:rsidP="00D02D7A">
      <w:pPr>
        <w:rPr>
          <w:szCs w:val="18"/>
          <w:lang w:val="es-ES"/>
        </w:rPr>
      </w:pPr>
      <w:r w:rsidRPr="00543F17">
        <w:rPr>
          <w:szCs w:val="18"/>
          <w:lang w:val="es-ES"/>
        </w:rPr>
        <w:t>Suscripción mensual a transacciones ilimitadas de uso de sitio web interno de Mapas de Bing</w:t>
      </w:r>
    </w:p>
    <w:p w:rsidR="00D02D7A" w:rsidRPr="00543F17" w:rsidRDefault="00D02D7A" w:rsidP="00D02D7A">
      <w:pPr>
        <w:rPr>
          <w:szCs w:val="18"/>
          <w:lang w:val="es-ES"/>
        </w:rPr>
      </w:pPr>
      <w:r w:rsidRPr="00543F17">
        <w:rPr>
          <w:szCs w:val="18"/>
          <w:lang w:val="es-ES"/>
        </w:rPr>
        <w:t>Suscripción mensual por usuario conocido a Mapas de Bing</w:t>
      </w:r>
    </w:p>
    <w:p w:rsidR="00D02D7A" w:rsidRPr="00543F17" w:rsidRDefault="00D02D7A" w:rsidP="00D02D7A">
      <w:pPr>
        <w:rPr>
          <w:szCs w:val="18"/>
          <w:lang w:val="es-ES"/>
        </w:rPr>
      </w:pPr>
      <w:r w:rsidRPr="00543F17">
        <w:rPr>
          <w:szCs w:val="18"/>
          <w:lang w:val="es-ES"/>
        </w:rPr>
        <w:t>Suscripción mensual de paquete de 5.000 usuarios conocidos a Mapas de Bing</w:t>
      </w:r>
    </w:p>
    <w:p w:rsidR="00D02D7A" w:rsidRPr="00543F17" w:rsidRDefault="00D02D7A" w:rsidP="00D02D7A">
      <w:pPr>
        <w:rPr>
          <w:szCs w:val="18"/>
          <w:lang w:val="es-ES"/>
        </w:rPr>
      </w:pPr>
      <w:r w:rsidRPr="00543F17">
        <w:rPr>
          <w:szCs w:val="18"/>
          <w:lang w:val="es-ES"/>
        </w:rPr>
        <w:t>Suscripción mensual ligera por usuario conocido a Mapas de Bing</w:t>
      </w:r>
    </w:p>
    <w:p w:rsidR="00D02D7A" w:rsidRPr="00543F17" w:rsidRDefault="00D02D7A" w:rsidP="00D02D7A">
      <w:pPr>
        <w:rPr>
          <w:szCs w:val="18"/>
          <w:lang w:val="es-ES"/>
        </w:rPr>
      </w:pPr>
      <w:r w:rsidRPr="00543F17">
        <w:rPr>
          <w:szCs w:val="18"/>
          <w:lang w:val="es-ES"/>
        </w:rPr>
        <w:t>Suscripción mensual ligera de paquete de 5.000 usuarios conocidos a Mapas de Bing</w:t>
      </w:r>
    </w:p>
    <w:p w:rsidR="00D02D7A" w:rsidRPr="00543F17" w:rsidRDefault="00D02D7A" w:rsidP="00D02D7A">
      <w:pPr>
        <w:rPr>
          <w:szCs w:val="18"/>
          <w:lang w:val="es-ES"/>
        </w:rPr>
      </w:pPr>
      <w:r w:rsidRPr="00543F17">
        <w:rPr>
          <w:szCs w:val="18"/>
          <w:lang w:val="es-ES"/>
        </w:rPr>
        <w:t>Suscripción mensual por cuota a Mapas de Bing para Mobile Asset Management Platform</w:t>
      </w:r>
    </w:p>
    <w:p w:rsidR="00D02D7A" w:rsidRPr="00543F17" w:rsidRDefault="00D02D7A" w:rsidP="00D02D7A">
      <w:pPr>
        <w:rPr>
          <w:szCs w:val="18"/>
          <w:lang w:val="es-ES"/>
        </w:rPr>
      </w:pPr>
      <w:r w:rsidRPr="00543F17">
        <w:rPr>
          <w:szCs w:val="18"/>
          <w:lang w:val="es-ES"/>
        </w:rPr>
        <w:t>Suscripción mensual a Mobile Asset Management NA de Mapas de Bing con enrutamiento por activo</w:t>
      </w:r>
    </w:p>
    <w:p w:rsidR="00D02D7A" w:rsidRPr="00543F17" w:rsidRDefault="00D02D7A" w:rsidP="00D02D7A">
      <w:pPr>
        <w:rPr>
          <w:szCs w:val="18"/>
          <w:lang w:val="es-ES"/>
        </w:rPr>
      </w:pPr>
      <w:r w:rsidRPr="00543F17">
        <w:rPr>
          <w:szCs w:val="18"/>
          <w:lang w:val="es-ES"/>
        </w:rPr>
        <w:t>Suscripción mensual a Mobile Asset Management NA de Mapas de Bing sin enrutamiento por activo</w:t>
      </w:r>
    </w:p>
    <w:p w:rsidR="00D02D7A" w:rsidRPr="00543F17" w:rsidRDefault="00D02D7A" w:rsidP="00D02D7A">
      <w:pPr>
        <w:rPr>
          <w:szCs w:val="18"/>
          <w:lang w:val="es-ES"/>
        </w:rPr>
      </w:pPr>
      <w:r w:rsidRPr="00543F17">
        <w:rPr>
          <w:szCs w:val="18"/>
          <w:lang w:val="es-ES"/>
        </w:rPr>
        <w:t>Suscripción mensual a Mobile Asset Management Europe de Mapas de Bing con enrutamiento por activo</w:t>
      </w:r>
    </w:p>
    <w:p w:rsidR="00D02D7A" w:rsidRPr="00543F17" w:rsidRDefault="00D02D7A" w:rsidP="00D02D7A">
      <w:pPr>
        <w:rPr>
          <w:szCs w:val="18"/>
          <w:lang w:val="es-ES"/>
        </w:rPr>
      </w:pPr>
      <w:r w:rsidRPr="00543F17">
        <w:rPr>
          <w:szCs w:val="18"/>
          <w:lang w:val="es-ES"/>
        </w:rPr>
        <w:t>Suscripción mensual a Mobile Asset Management Europe de Mapas de Bing sin enrutamiento por activo</w:t>
      </w:r>
    </w:p>
    <w:p w:rsidR="00D02D7A" w:rsidRPr="00B06233" w:rsidRDefault="00D02D7A" w:rsidP="00D02D7A">
      <w:pPr>
        <w:rPr>
          <w:szCs w:val="18"/>
        </w:rPr>
      </w:pPr>
      <w:r w:rsidRPr="00B06233">
        <w:rPr>
          <w:szCs w:val="18"/>
        </w:rPr>
        <w:t>Bing Maps Server</w:t>
      </w:r>
    </w:p>
    <w:p w:rsidR="00D02D7A" w:rsidRPr="00B06233" w:rsidRDefault="00D02D7A" w:rsidP="00D02D7A">
      <w:pPr>
        <w:rPr>
          <w:szCs w:val="18"/>
        </w:rPr>
      </w:pPr>
      <w:r w:rsidRPr="00B06233">
        <w:rPr>
          <w:szCs w:val="18"/>
        </w:rPr>
        <w:t>BizTalk</w:t>
      </w:r>
      <w:r w:rsidR="00AD1CCF" w:rsidRPr="00B06233">
        <w:rPr>
          <w:szCs w:val="18"/>
          <w:vertAlign w:val="superscript"/>
        </w:rPr>
        <w:t>®</w:t>
      </w:r>
      <w:r w:rsidRPr="00B06233">
        <w:rPr>
          <w:szCs w:val="18"/>
        </w:rPr>
        <w:t xml:space="preserve"> Server 2013 Enterprise Edition </w:t>
      </w:r>
    </w:p>
    <w:p w:rsidR="00D02D7A" w:rsidRPr="00B06233" w:rsidRDefault="00D02D7A" w:rsidP="00D02D7A">
      <w:pPr>
        <w:rPr>
          <w:szCs w:val="18"/>
        </w:rPr>
      </w:pPr>
      <w:r w:rsidRPr="00B06233">
        <w:rPr>
          <w:szCs w:val="18"/>
        </w:rPr>
        <w:t>BizTalk</w:t>
      </w:r>
      <w:r w:rsidR="00AD1CCF" w:rsidRPr="00B06233">
        <w:rPr>
          <w:szCs w:val="18"/>
          <w:vertAlign w:val="superscript"/>
        </w:rPr>
        <w:t>®</w:t>
      </w:r>
      <w:r w:rsidRPr="00B06233">
        <w:rPr>
          <w:szCs w:val="18"/>
        </w:rPr>
        <w:t xml:space="preserve"> Server 2013 Standard Edition </w:t>
      </w:r>
    </w:p>
    <w:p w:rsidR="00D02D7A" w:rsidRPr="00B06233" w:rsidRDefault="00D02D7A" w:rsidP="00D02D7A">
      <w:pPr>
        <w:rPr>
          <w:szCs w:val="18"/>
        </w:rPr>
      </w:pPr>
      <w:r w:rsidRPr="00B06233">
        <w:rPr>
          <w:szCs w:val="18"/>
        </w:rPr>
        <w:t>BizTalk</w:t>
      </w:r>
      <w:r w:rsidR="00AD1CCF" w:rsidRPr="00B06233">
        <w:rPr>
          <w:szCs w:val="18"/>
          <w:vertAlign w:val="superscript"/>
        </w:rPr>
        <w:t>®</w:t>
      </w:r>
      <w:r w:rsidRPr="00B06233">
        <w:rPr>
          <w:szCs w:val="18"/>
        </w:rPr>
        <w:t xml:space="preserve"> Server 2013 Branch</w:t>
      </w:r>
    </w:p>
    <w:p w:rsidR="00D02D7A" w:rsidRPr="00B06233" w:rsidRDefault="00D02D7A" w:rsidP="00D02D7A">
      <w:pPr>
        <w:rPr>
          <w:szCs w:val="18"/>
        </w:rPr>
      </w:pPr>
      <w:r w:rsidRPr="00B06233">
        <w:rPr>
          <w:szCs w:val="18"/>
        </w:rPr>
        <w:t>BizTalk</w:t>
      </w:r>
      <w:r w:rsidR="00AD1CCF" w:rsidRPr="00B06233">
        <w:rPr>
          <w:szCs w:val="18"/>
          <w:vertAlign w:val="superscript"/>
        </w:rPr>
        <w:t>®</w:t>
      </w:r>
      <w:r w:rsidRPr="00B06233">
        <w:rPr>
          <w:szCs w:val="18"/>
        </w:rPr>
        <w:t xml:space="preserve"> Server 2013 Branch IDC </w:t>
      </w:r>
    </w:p>
    <w:p w:rsidR="00D02D7A" w:rsidRPr="00B06233" w:rsidRDefault="00D02D7A" w:rsidP="00D02D7A">
      <w:pPr>
        <w:rPr>
          <w:szCs w:val="18"/>
        </w:rPr>
      </w:pPr>
      <w:r w:rsidRPr="00B06233">
        <w:rPr>
          <w:szCs w:val="18"/>
        </w:rPr>
        <w:t>BizTalk</w:t>
      </w:r>
      <w:r w:rsidR="00AD1CCF" w:rsidRPr="00B06233">
        <w:rPr>
          <w:szCs w:val="18"/>
          <w:vertAlign w:val="superscript"/>
        </w:rPr>
        <w:t>®</w:t>
      </w:r>
      <w:r w:rsidRPr="00B06233">
        <w:rPr>
          <w:szCs w:val="18"/>
        </w:rPr>
        <w:t xml:space="preserve"> Server 2013 Standard Edition IDC </w:t>
      </w:r>
    </w:p>
    <w:p w:rsidR="00D02D7A" w:rsidRPr="00B06233" w:rsidRDefault="00D02D7A" w:rsidP="00D02D7A">
      <w:pPr>
        <w:rPr>
          <w:szCs w:val="18"/>
        </w:rPr>
      </w:pPr>
      <w:r w:rsidRPr="00B06233">
        <w:rPr>
          <w:szCs w:val="18"/>
        </w:rPr>
        <w:t>Office 365 Enterprise E1 (SL de Usuario) (Grupo de Aplicaciones)</w:t>
      </w:r>
    </w:p>
    <w:p w:rsidR="00D02D7A" w:rsidRPr="00B06233" w:rsidRDefault="00D02D7A" w:rsidP="00D02D7A">
      <w:pPr>
        <w:rPr>
          <w:szCs w:val="18"/>
        </w:rPr>
      </w:pPr>
      <w:r w:rsidRPr="00B06233">
        <w:rPr>
          <w:szCs w:val="18"/>
        </w:rPr>
        <w:t>Office 365 Enterprise E2 (SL de Usuario) (Grupo de Aplicaciones)</w:t>
      </w:r>
    </w:p>
    <w:p w:rsidR="00D02D7A" w:rsidRPr="00B06233" w:rsidRDefault="00D02D7A" w:rsidP="00D02D7A">
      <w:pPr>
        <w:rPr>
          <w:szCs w:val="18"/>
        </w:rPr>
      </w:pPr>
      <w:r w:rsidRPr="00B06233">
        <w:rPr>
          <w:szCs w:val="18"/>
        </w:rPr>
        <w:t>Office 365 Enterprise E3 (SL de Usuario) (Grupo de Aplicaciones)</w:t>
      </w:r>
    </w:p>
    <w:p w:rsidR="00D02D7A" w:rsidRPr="00543F17" w:rsidRDefault="00D02D7A" w:rsidP="00D02D7A">
      <w:pPr>
        <w:rPr>
          <w:szCs w:val="18"/>
          <w:lang w:val="es-ES"/>
        </w:rPr>
      </w:pPr>
      <w:r w:rsidRPr="00543F17">
        <w:rPr>
          <w:szCs w:val="18"/>
          <w:lang w:val="es-ES"/>
        </w:rPr>
        <w:t>Office 365 Enterprise E4 (SL de Usuario) (Grupo de Aplicaciones)</w:t>
      </w:r>
    </w:p>
    <w:p w:rsidR="00D02D7A" w:rsidRPr="00543F17" w:rsidRDefault="00D02D7A" w:rsidP="00D02D7A">
      <w:pPr>
        <w:rPr>
          <w:szCs w:val="18"/>
          <w:lang w:val="es-ES"/>
        </w:rPr>
      </w:pPr>
      <w:r w:rsidRPr="00543F17">
        <w:rPr>
          <w:szCs w:val="18"/>
          <w:lang w:val="es-ES"/>
        </w:rPr>
        <w:t>Office 365 Ámbito educativo A2 (SL de Usuario) (Grupo de Aplicaciones)</w:t>
      </w:r>
    </w:p>
    <w:p w:rsidR="00D02D7A" w:rsidRPr="00543F17" w:rsidRDefault="00D02D7A" w:rsidP="00D02D7A">
      <w:pPr>
        <w:rPr>
          <w:szCs w:val="18"/>
          <w:lang w:val="es-ES"/>
        </w:rPr>
      </w:pPr>
      <w:r w:rsidRPr="00543F17">
        <w:rPr>
          <w:szCs w:val="18"/>
          <w:lang w:val="es-ES"/>
        </w:rPr>
        <w:t>Office 365 Ámbito educativo A3 (SL de Usuario) (Grupo de Aplicaciones)</w:t>
      </w:r>
    </w:p>
    <w:p w:rsidR="00D02D7A" w:rsidRPr="00543F17" w:rsidRDefault="00D02D7A" w:rsidP="00D02D7A">
      <w:pPr>
        <w:rPr>
          <w:szCs w:val="18"/>
          <w:lang w:val="es-ES"/>
        </w:rPr>
      </w:pPr>
      <w:r w:rsidRPr="00543F17">
        <w:rPr>
          <w:szCs w:val="18"/>
          <w:lang w:val="es-ES"/>
        </w:rPr>
        <w:t>Office 365 Ámbito educativo A4 (SL de Usuario) (Grupo de Aplicaciones)</w:t>
      </w:r>
    </w:p>
    <w:p w:rsidR="00D02D7A" w:rsidRPr="00543F17" w:rsidRDefault="00D02D7A" w:rsidP="00D02D7A">
      <w:pPr>
        <w:rPr>
          <w:szCs w:val="18"/>
          <w:lang w:val="es-ES"/>
        </w:rPr>
      </w:pPr>
      <w:r w:rsidRPr="00543F17">
        <w:rPr>
          <w:szCs w:val="18"/>
          <w:lang w:val="es-ES"/>
        </w:rPr>
        <w:t>Office 365 Enterprise E1 (SL de Usuario) (Grupo de Servidores)</w:t>
      </w:r>
    </w:p>
    <w:p w:rsidR="00D02D7A" w:rsidRPr="00543F17" w:rsidRDefault="00D02D7A" w:rsidP="00D02D7A">
      <w:pPr>
        <w:rPr>
          <w:szCs w:val="18"/>
          <w:lang w:val="es-ES"/>
        </w:rPr>
      </w:pPr>
      <w:r w:rsidRPr="00543F17">
        <w:rPr>
          <w:szCs w:val="18"/>
          <w:lang w:val="es-ES"/>
        </w:rPr>
        <w:t>Office 365 Enterprise E2 (SL de Usuario) (Grupo de Servidores)</w:t>
      </w:r>
    </w:p>
    <w:p w:rsidR="00D02D7A" w:rsidRPr="00543F17" w:rsidRDefault="00D02D7A" w:rsidP="00D02D7A">
      <w:pPr>
        <w:rPr>
          <w:szCs w:val="18"/>
          <w:lang w:val="es-ES"/>
        </w:rPr>
      </w:pPr>
      <w:r w:rsidRPr="00543F17">
        <w:rPr>
          <w:szCs w:val="18"/>
          <w:lang w:val="es-ES"/>
        </w:rPr>
        <w:t>Office 365 Enterprise E3 (SL de Usuario) (Grupo de Servidores)</w:t>
      </w:r>
    </w:p>
    <w:p w:rsidR="00D02D7A" w:rsidRPr="00543F17" w:rsidRDefault="00D02D7A" w:rsidP="00D02D7A">
      <w:pPr>
        <w:rPr>
          <w:szCs w:val="18"/>
          <w:lang w:val="es-ES"/>
        </w:rPr>
      </w:pPr>
      <w:r w:rsidRPr="00543F17">
        <w:rPr>
          <w:szCs w:val="18"/>
          <w:lang w:val="es-ES"/>
        </w:rPr>
        <w:t>Office 365 Enterprise E4 (SL de Usuario) (Grupo de Servidores)</w:t>
      </w:r>
    </w:p>
    <w:p w:rsidR="00D02D7A" w:rsidRPr="00543F17" w:rsidRDefault="00D02D7A" w:rsidP="00D02D7A">
      <w:pPr>
        <w:rPr>
          <w:szCs w:val="18"/>
          <w:lang w:val="es-ES"/>
        </w:rPr>
      </w:pPr>
      <w:r w:rsidRPr="00543F17">
        <w:rPr>
          <w:szCs w:val="18"/>
          <w:lang w:val="es-ES"/>
        </w:rPr>
        <w:t>Office 365 Administración Pública G1 (SL de Usuario) (Grupo de Servidores)</w:t>
      </w:r>
    </w:p>
    <w:p w:rsidR="00D02D7A" w:rsidRPr="00543F17" w:rsidRDefault="00D02D7A" w:rsidP="00D02D7A">
      <w:pPr>
        <w:rPr>
          <w:szCs w:val="18"/>
          <w:lang w:val="es-ES"/>
        </w:rPr>
      </w:pPr>
      <w:r w:rsidRPr="00543F17">
        <w:rPr>
          <w:szCs w:val="18"/>
          <w:lang w:val="es-ES"/>
        </w:rPr>
        <w:t>Office 365 Administración Pública G2 (SL de Usuario) (Grupo de Servidores)</w:t>
      </w:r>
    </w:p>
    <w:p w:rsidR="00D02D7A" w:rsidRPr="00543F17" w:rsidRDefault="00D02D7A" w:rsidP="00D02D7A">
      <w:pPr>
        <w:rPr>
          <w:szCs w:val="18"/>
          <w:lang w:val="es-ES"/>
        </w:rPr>
      </w:pPr>
      <w:r w:rsidRPr="00543F17">
        <w:rPr>
          <w:szCs w:val="18"/>
          <w:lang w:val="es-ES"/>
        </w:rPr>
        <w:t>Office 365 Administración Pública G3 (SL de Usuario) (Grupo de Servidores)</w:t>
      </w:r>
    </w:p>
    <w:p w:rsidR="00D02D7A" w:rsidRPr="00543F17" w:rsidRDefault="00D02D7A" w:rsidP="00D02D7A">
      <w:pPr>
        <w:rPr>
          <w:szCs w:val="18"/>
          <w:lang w:val="es-ES"/>
        </w:rPr>
      </w:pPr>
      <w:r w:rsidRPr="00543F17">
        <w:rPr>
          <w:szCs w:val="18"/>
          <w:lang w:val="es-ES"/>
        </w:rPr>
        <w:t>Office 365 Administración Pública G4 (SL de Usuario) (Grupo de Servidores)</w:t>
      </w:r>
    </w:p>
    <w:p w:rsidR="00D02D7A" w:rsidRPr="00543F17" w:rsidRDefault="00D02D7A" w:rsidP="00D02D7A">
      <w:pPr>
        <w:rPr>
          <w:szCs w:val="18"/>
          <w:lang w:val="es-ES"/>
        </w:rPr>
      </w:pPr>
      <w:r w:rsidRPr="00543F17">
        <w:rPr>
          <w:szCs w:val="18"/>
          <w:lang w:val="es-ES"/>
        </w:rPr>
        <w:t>Office 365 Enterprise K1 (SL de Usuario) (Grupo de Servidores)</w:t>
      </w:r>
    </w:p>
    <w:p w:rsidR="00D02D7A" w:rsidRPr="00543F17" w:rsidRDefault="00D02D7A" w:rsidP="00D02D7A">
      <w:pPr>
        <w:rPr>
          <w:szCs w:val="18"/>
          <w:lang w:val="es-ES"/>
        </w:rPr>
      </w:pPr>
      <w:r w:rsidRPr="00543F17">
        <w:rPr>
          <w:szCs w:val="18"/>
          <w:lang w:val="es-ES"/>
        </w:rPr>
        <w:t>Office 365 Enterprise K2 (SL de Usuario) (Grupo de Servidores)</w:t>
      </w:r>
    </w:p>
    <w:p w:rsidR="003418C5" w:rsidRPr="00543F17" w:rsidRDefault="003418C5" w:rsidP="003418C5">
      <w:pPr>
        <w:rPr>
          <w:lang w:val="es-ES"/>
        </w:rPr>
      </w:pPr>
      <w:r w:rsidRPr="00543F17">
        <w:rPr>
          <w:lang w:val="es-ES"/>
        </w:rPr>
        <w:lastRenderedPageBreak/>
        <w:t>Office 365 ProPlus SA Transition (SL de usuario) (Grupo de Aplicaciones)</w:t>
      </w:r>
    </w:p>
    <w:p w:rsidR="00D02D7A" w:rsidRPr="001C46E6" w:rsidRDefault="00D02D7A">
      <w:r w:rsidRPr="001C46E6">
        <w:t>Microsoft Desktop Optimization Pack para Software Assurance 2013</w:t>
      </w:r>
    </w:p>
    <w:p w:rsidR="00D02D7A" w:rsidRPr="001C46E6" w:rsidRDefault="00D02D7A" w:rsidP="007E466C">
      <w:r w:rsidRPr="001C46E6">
        <w:t>System Center Global Service Monitor</w:t>
      </w:r>
    </w:p>
    <w:p w:rsidR="005F584F" w:rsidRPr="001C46E6" w:rsidRDefault="005F584F" w:rsidP="005F584F">
      <w:r w:rsidRPr="001C46E6">
        <w:t>Vexcel Desktop con Enhanced Content Pack</w:t>
      </w:r>
    </w:p>
    <w:p w:rsidR="009C779A" w:rsidRPr="00543F17" w:rsidRDefault="00242B11">
      <w:pPr>
        <w:rPr>
          <w:lang w:val="es-ES"/>
        </w:rPr>
      </w:pPr>
      <w:r w:rsidRPr="00543F17">
        <w:rPr>
          <w:lang w:val="es-ES"/>
        </w:rPr>
        <w:t>Vexcel Server</w:t>
      </w:r>
    </w:p>
    <w:p w:rsidR="00242B11" w:rsidRPr="00543F17" w:rsidRDefault="00242B11">
      <w:pPr>
        <w:rPr>
          <w:lang w:val="es-ES"/>
        </w:rPr>
      </w:pPr>
      <w:r w:rsidRPr="00543F17">
        <w:rPr>
          <w:lang w:val="es-ES"/>
        </w:rPr>
        <w:t xml:space="preserve">Vexcel Server con Enhanced Content Pack </w:t>
      </w:r>
    </w:p>
    <w:p w:rsidR="004D5AEE" w:rsidRDefault="004D5AEE" w:rsidP="00B65F35">
      <w:pPr>
        <w:spacing w:after="60"/>
        <w:rPr>
          <w:b/>
          <w:lang w:val="es-ES"/>
        </w:rPr>
      </w:pPr>
    </w:p>
    <w:p w:rsidR="00B65F35" w:rsidRPr="00543F17" w:rsidRDefault="00B65F35" w:rsidP="00B65F35">
      <w:pPr>
        <w:spacing w:after="60"/>
        <w:rPr>
          <w:lang w:val="es-ES"/>
        </w:rPr>
      </w:pPr>
      <w:r w:rsidRPr="00543F17">
        <w:rPr>
          <w:b/>
          <w:lang w:val="es-ES"/>
        </w:rPr>
        <w:t>Cambios</w:t>
      </w:r>
    </w:p>
    <w:p w:rsidR="00B65F35" w:rsidRPr="00543F17" w:rsidRDefault="009C779A" w:rsidP="009C779A">
      <w:pPr>
        <w:rPr>
          <w:lang w:val="es-ES"/>
        </w:rPr>
      </w:pPr>
      <w:r w:rsidRPr="00543F17">
        <w:rPr>
          <w:lang w:val="es-ES"/>
        </w:rPr>
        <w:t>Bing Maps Standard (SL de Usuario)</w:t>
      </w:r>
    </w:p>
    <w:p w:rsidR="009C779A" w:rsidRPr="00543F17" w:rsidRDefault="009C779A" w:rsidP="00D66F68">
      <w:pPr>
        <w:rPr>
          <w:lang w:val="es-ES"/>
        </w:rPr>
      </w:pPr>
      <w:r w:rsidRPr="00543F17">
        <w:rPr>
          <w:lang w:val="es-ES"/>
        </w:rPr>
        <w:t>Office 365 Plan E1 (SL de Usuario) (Grupo de Aplicaciones)</w:t>
      </w:r>
    </w:p>
    <w:p w:rsidR="009C779A" w:rsidRPr="00543F17" w:rsidRDefault="009C779A" w:rsidP="00D66F68">
      <w:pPr>
        <w:rPr>
          <w:lang w:val="es-ES"/>
        </w:rPr>
      </w:pPr>
      <w:r w:rsidRPr="00543F17">
        <w:rPr>
          <w:lang w:val="es-ES"/>
        </w:rPr>
        <w:t>Office 365 Plan E2 (SL de Usuario) (Grupo de Aplicaciones)</w:t>
      </w:r>
    </w:p>
    <w:p w:rsidR="009C779A" w:rsidRPr="00543F17" w:rsidRDefault="009C779A" w:rsidP="00D02D7A">
      <w:pPr>
        <w:rPr>
          <w:lang w:val="es-ES"/>
        </w:rPr>
      </w:pPr>
      <w:r w:rsidRPr="00543F17">
        <w:rPr>
          <w:lang w:val="es-ES"/>
        </w:rPr>
        <w:t>Office 365 Plan E3 (SL de Usuario) (Grupo de Aplicaciones)</w:t>
      </w:r>
    </w:p>
    <w:p w:rsidR="009C779A" w:rsidRPr="00543F17" w:rsidRDefault="009C779A" w:rsidP="00D02D7A">
      <w:pPr>
        <w:rPr>
          <w:lang w:val="es-ES"/>
        </w:rPr>
      </w:pPr>
      <w:r w:rsidRPr="00543F17">
        <w:rPr>
          <w:lang w:val="es-ES"/>
        </w:rPr>
        <w:t>Office 365 Plan E4 (SL de Usuario) (Grupo de Aplicaciones)</w:t>
      </w:r>
    </w:p>
    <w:p w:rsidR="009C779A" w:rsidRPr="00543F17" w:rsidRDefault="009C779A" w:rsidP="00242B11">
      <w:pPr>
        <w:rPr>
          <w:lang w:val="es-ES"/>
        </w:rPr>
      </w:pPr>
      <w:r w:rsidRPr="00543F17">
        <w:rPr>
          <w:lang w:val="es-ES"/>
        </w:rPr>
        <w:t>Office 365 Plan A2 (SL de Usuario) (Grupo de Aplicaciones)</w:t>
      </w:r>
    </w:p>
    <w:p w:rsidR="009C779A" w:rsidRPr="00543F17" w:rsidRDefault="009C779A" w:rsidP="00242B11">
      <w:pPr>
        <w:rPr>
          <w:lang w:val="es-ES"/>
        </w:rPr>
      </w:pPr>
      <w:r w:rsidRPr="00543F17">
        <w:rPr>
          <w:lang w:val="es-ES"/>
        </w:rPr>
        <w:t>Office 365 Plan A3 (SL de Usuario) (Grupo de Aplicaciones)</w:t>
      </w:r>
    </w:p>
    <w:p w:rsidR="009C779A" w:rsidRPr="00543F17" w:rsidRDefault="009C779A" w:rsidP="00EA31A6">
      <w:pPr>
        <w:rPr>
          <w:lang w:val="es-ES"/>
        </w:rPr>
      </w:pPr>
      <w:r w:rsidRPr="00543F17">
        <w:rPr>
          <w:lang w:val="es-ES"/>
        </w:rPr>
        <w:t>Office 365 Plan A4 (SL de Usuario) (Grupo de Aplicaciones)</w:t>
      </w:r>
    </w:p>
    <w:p w:rsidR="009C779A" w:rsidRPr="00543F17" w:rsidRDefault="009C779A" w:rsidP="00EA31A6">
      <w:pPr>
        <w:rPr>
          <w:lang w:val="es-ES"/>
        </w:rPr>
      </w:pPr>
      <w:r w:rsidRPr="00543F17">
        <w:rPr>
          <w:lang w:val="es-ES"/>
        </w:rPr>
        <w:t>Office 365 Plan E1 (SL de Usuario) (Grupo de Servidores)</w:t>
      </w:r>
    </w:p>
    <w:p w:rsidR="009C779A" w:rsidRPr="00543F17" w:rsidRDefault="009C779A" w:rsidP="00EA31A6">
      <w:pPr>
        <w:rPr>
          <w:lang w:val="es-ES"/>
        </w:rPr>
      </w:pPr>
      <w:r w:rsidRPr="00543F17">
        <w:rPr>
          <w:lang w:val="es-ES"/>
        </w:rPr>
        <w:t>Office 365 Plan E2 - E4 (SL de Usuario) (Grupo de Servidores)</w:t>
      </w:r>
    </w:p>
    <w:p w:rsidR="009C779A" w:rsidRPr="00543F17" w:rsidRDefault="009C779A" w:rsidP="00EA31A6">
      <w:pPr>
        <w:rPr>
          <w:lang w:val="es-ES"/>
        </w:rPr>
      </w:pPr>
      <w:r w:rsidRPr="00543F17">
        <w:rPr>
          <w:lang w:val="es-ES"/>
        </w:rPr>
        <w:t>Office 365 Plan G1 - G4 (SL de Usuario) (Grupo de Servidores)</w:t>
      </w:r>
    </w:p>
    <w:p w:rsidR="009C779A" w:rsidRPr="00543F17" w:rsidRDefault="009C779A" w:rsidP="003537B9">
      <w:pPr>
        <w:rPr>
          <w:lang w:val="es-ES"/>
        </w:rPr>
      </w:pPr>
      <w:r w:rsidRPr="00543F17">
        <w:rPr>
          <w:lang w:val="es-ES"/>
        </w:rPr>
        <w:t>Office 365 Plan K1 (SL de Usuario) (Grupo de Servidores)</w:t>
      </w:r>
    </w:p>
    <w:p w:rsidR="009C779A" w:rsidRPr="00543F17" w:rsidRDefault="009C779A" w:rsidP="003537B9">
      <w:pPr>
        <w:rPr>
          <w:lang w:val="es-ES"/>
        </w:rPr>
      </w:pPr>
      <w:r w:rsidRPr="00543F17">
        <w:rPr>
          <w:lang w:val="es-ES"/>
        </w:rPr>
        <w:t>Office 365 Plan K2 (SL de Usuario) (Grupo de Servidores)</w:t>
      </w:r>
    </w:p>
    <w:p w:rsidR="003A31B1" w:rsidRPr="00543F17" w:rsidRDefault="003A31B1" w:rsidP="003A31B1">
      <w:pPr>
        <w:rPr>
          <w:lang w:val="es-ES"/>
        </w:rPr>
      </w:pPr>
      <w:r w:rsidRPr="00543F17">
        <w:rPr>
          <w:lang w:val="es-ES"/>
        </w:rPr>
        <w:t>System Center 2012 Endpoint Protection</w:t>
      </w:r>
    </w:p>
    <w:p w:rsidR="00242B11" w:rsidRPr="00543F17" w:rsidRDefault="00242B11" w:rsidP="00242B11">
      <w:pPr>
        <w:rPr>
          <w:lang w:val="es-ES"/>
        </w:rPr>
      </w:pPr>
      <w:r w:rsidRPr="00543F17">
        <w:rPr>
          <w:lang w:val="es-ES"/>
        </w:rPr>
        <w:t xml:space="preserve">BizTalk Server pasa del modelo de licencia </w:t>
      </w:r>
      <w:r w:rsidR="00A95D9C" w:rsidRPr="00543F17">
        <w:rPr>
          <w:lang w:val="es-ES"/>
        </w:rPr>
        <w:t>“</w:t>
      </w:r>
      <w:r w:rsidRPr="00543F17">
        <w:rPr>
          <w:lang w:val="es-ES"/>
        </w:rPr>
        <w:t>Por Procesador</w:t>
      </w:r>
      <w:r w:rsidR="00A95D9C" w:rsidRPr="00543F17">
        <w:rPr>
          <w:lang w:val="es-ES"/>
        </w:rPr>
        <w:t>”</w:t>
      </w:r>
      <w:r w:rsidRPr="00543F17">
        <w:rPr>
          <w:lang w:val="es-ES"/>
        </w:rPr>
        <w:t xml:space="preserve"> al modelo de licencia </w:t>
      </w:r>
      <w:r w:rsidR="00A95D9C" w:rsidRPr="00543F17">
        <w:rPr>
          <w:lang w:val="es-ES"/>
        </w:rPr>
        <w:t>“</w:t>
      </w:r>
      <w:r w:rsidRPr="00543F17">
        <w:rPr>
          <w:lang w:val="es-ES"/>
        </w:rPr>
        <w:t>Por Núcleo</w:t>
      </w:r>
      <w:r w:rsidR="00A95D9C" w:rsidRPr="00543F17">
        <w:rPr>
          <w:lang w:val="es-ES"/>
        </w:rPr>
        <w:t>”</w:t>
      </w:r>
      <w:r w:rsidRPr="00543F17">
        <w:rPr>
          <w:lang w:val="es-ES"/>
        </w:rPr>
        <w:t xml:space="preserve"> para la versión 2013</w:t>
      </w:r>
    </w:p>
    <w:p w:rsidR="00242B11" w:rsidRPr="00543F17" w:rsidRDefault="00242B11" w:rsidP="00242B11">
      <w:pPr>
        <w:rPr>
          <w:lang w:val="es-ES"/>
        </w:rPr>
      </w:pPr>
      <w:r w:rsidRPr="00543F17">
        <w:rPr>
          <w:lang w:val="es-ES"/>
        </w:rPr>
        <w:t>Se retiró producto adicional (</w:t>
      </w:r>
      <w:r w:rsidR="00A95D9C" w:rsidRPr="00543F17">
        <w:rPr>
          <w:lang w:val="es-ES"/>
        </w:rPr>
        <w:t>“</w:t>
      </w:r>
      <w:r w:rsidRPr="00543F17">
        <w:rPr>
          <w:lang w:val="es-ES"/>
        </w:rPr>
        <w:t>A</w:t>
      </w:r>
      <w:r w:rsidR="00A95D9C" w:rsidRPr="00543F17">
        <w:rPr>
          <w:lang w:val="es-ES"/>
        </w:rPr>
        <w:t>”</w:t>
      </w:r>
      <w:r w:rsidRPr="00543F17">
        <w:rPr>
          <w:lang w:val="es-ES"/>
        </w:rPr>
        <w:t>) de Sys Ctr Endpoint Protection</w:t>
      </w:r>
    </w:p>
    <w:p w:rsidR="00242B11" w:rsidRPr="00543F17" w:rsidRDefault="00242B11" w:rsidP="00242B11">
      <w:pPr>
        <w:rPr>
          <w:lang w:val="es-ES"/>
        </w:rPr>
      </w:pPr>
      <w:r w:rsidRPr="00543F17">
        <w:rPr>
          <w:lang w:val="es-ES"/>
        </w:rPr>
        <w:t>Se retiró Professional de la entrada Bing Maps Standard (SL de Usuario)</w:t>
      </w:r>
    </w:p>
    <w:p w:rsidR="009C779A" w:rsidRPr="00543F17" w:rsidRDefault="009C779A" w:rsidP="009C779A">
      <w:pPr>
        <w:rPr>
          <w:lang w:val="es-ES"/>
        </w:rPr>
      </w:pPr>
    </w:p>
    <w:p w:rsidR="00B65F35" w:rsidRPr="00543F17" w:rsidRDefault="00B65F35" w:rsidP="007E466C">
      <w:pPr>
        <w:spacing w:after="60"/>
        <w:rPr>
          <w:lang w:val="es-ES"/>
        </w:rPr>
      </w:pPr>
      <w:r w:rsidRPr="00543F17">
        <w:rPr>
          <w:b/>
          <w:lang w:val="es-ES"/>
        </w:rPr>
        <w:t>Eliminaciones</w:t>
      </w:r>
    </w:p>
    <w:p w:rsidR="00D02D7A" w:rsidRPr="00543F17" w:rsidRDefault="00D02D7A" w:rsidP="00D02D7A">
      <w:pPr>
        <w:rPr>
          <w:lang w:val="es-ES"/>
        </w:rPr>
      </w:pPr>
      <w:r w:rsidRPr="00543F17">
        <w:rPr>
          <w:lang w:val="es-ES"/>
        </w:rPr>
        <w:t>Bing Maps 25KTrx (SL de Complemento)</w:t>
      </w:r>
    </w:p>
    <w:p w:rsidR="00D02D7A" w:rsidRPr="00543F17" w:rsidRDefault="00D02D7A" w:rsidP="00D02D7A">
      <w:pPr>
        <w:rPr>
          <w:lang w:val="es-ES"/>
        </w:rPr>
      </w:pPr>
      <w:r w:rsidRPr="00543F17">
        <w:rPr>
          <w:lang w:val="es-ES"/>
        </w:rPr>
        <w:t>Bing Maps 250KTrx (SL de Complemento)</w:t>
      </w:r>
    </w:p>
    <w:p w:rsidR="00D02D7A" w:rsidRPr="00543F17" w:rsidRDefault="00D02D7A" w:rsidP="00D02D7A">
      <w:pPr>
        <w:rPr>
          <w:lang w:val="es-ES"/>
        </w:rPr>
      </w:pPr>
      <w:r w:rsidRPr="00543F17">
        <w:rPr>
          <w:lang w:val="es-ES"/>
        </w:rPr>
        <w:t>Bing Maps Professional (SL de Servicios)</w:t>
      </w:r>
    </w:p>
    <w:p w:rsidR="005F584F" w:rsidRPr="00543F17" w:rsidRDefault="005F584F" w:rsidP="005F584F">
      <w:pPr>
        <w:rPr>
          <w:lang w:val="es-ES"/>
        </w:rPr>
      </w:pPr>
      <w:r w:rsidRPr="00543F17">
        <w:rPr>
          <w:lang w:val="es-ES"/>
        </w:rPr>
        <w:t>Bing Maps Desktop con Enhanced Content Pack</w:t>
      </w:r>
    </w:p>
    <w:p w:rsidR="005F584F" w:rsidRPr="001C46E6" w:rsidRDefault="005F584F" w:rsidP="005F584F">
      <w:r w:rsidRPr="001C46E6">
        <w:t>Bing Maps Server</w:t>
      </w:r>
    </w:p>
    <w:p w:rsidR="005F584F" w:rsidRPr="001C46E6" w:rsidRDefault="005F584F" w:rsidP="005F584F">
      <w:r w:rsidRPr="001C46E6">
        <w:t>Bing Maps con Enhanced Content Pack</w:t>
      </w:r>
    </w:p>
    <w:p w:rsidR="00D02D7A" w:rsidRPr="001C46E6" w:rsidRDefault="00D02D7A" w:rsidP="00D02D7A">
      <w:r w:rsidRPr="001C46E6">
        <w:t>Bing Maps Unlimited Trx (SL de Complemento)</w:t>
      </w:r>
    </w:p>
    <w:p w:rsidR="00242B11" w:rsidRPr="001C46E6" w:rsidRDefault="00242B11" w:rsidP="00D02D7A">
      <w:r w:rsidRPr="001C46E6">
        <w:t>Bing Server</w:t>
      </w:r>
    </w:p>
    <w:p w:rsidR="00242B11" w:rsidRPr="001C46E6" w:rsidRDefault="00242B11" w:rsidP="00D02D7A">
      <w:r w:rsidRPr="001C46E6">
        <w:t>Bing Server con Enhanced Content Pack</w:t>
      </w:r>
    </w:p>
    <w:p w:rsidR="00D02D7A" w:rsidRPr="001C46E6" w:rsidRDefault="00D02D7A" w:rsidP="00D02D7A">
      <w:r w:rsidRPr="001C46E6">
        <w:t>BizTalk</w:t>
      </w:r>
      <w:r w:rsidR="00AD1CCF" w:rsidRPr="00AD1CCF">
        <w:rPr>
          <w:vertAlign w:val="superscript"/>
        </w:rPr>
        <w:t>®</w:t>
      </w:r>
      <w:r w:rsidRPr="001C46E6">
        <w:t xml:space="preserve"> Server 2010 Branch Edition </w:t>
      </w:r>
    </w:p>
    <w:p w:rsidR="00D02D7A" w:rsidRPr="001C46E6" w:rsidRDefault="00D02D7A" w:rsidP="00D02D7A">
      <w:r w:rsidRPr="001C46E6">
        <w:t>BizTalk</w:t>
      </w:r>
      <w:r w:rsidR="00AD1CCF" w:rsidRPr="00AD1CCF">
        <w:rPr>
          <w:vertAlign w:val="superscript"/>
        </w:rPr>
        <w:t>®</w:t>
      </w:r>
      <w:r w:rsidRPr="001C46E6">
        <w:t xml:space="preserve"> Server 2010 Enterprise Edition</w:t>
      </w:r>
    </w:p>
    <w:p w:rsidR="00D02D7A" w:rsidRPr="001C46E6" w:rsidRDefault="00D02D7A" w:rsidP="00D02D7A">
      <w:r w:rsidRPr="001C46E6">
        <w:t>BizTalk</w:t>
      </w:r>
      <w:r w:rsidR="00AD1CCF" w:rsidRPr="00AD1CCF">
        <w:rPr>
          <w:vertAlign w:val="superscript"/>
        </w:rPr>
        <w:t>®</w:t>
      </w:r>
      <w:r w:rsidRPr="001C46E6">
        <w:t xml:space="preserve"> Server 2010 Enterprise RFID</w:t>
      </w:r>
    </w:p>
    <w:p w:rsidR="00D02D7A" w:rsidRPr="001C46E6" w:rsidRDefault="00D02D7A" w:rsidP="00D02D7A">
      <w:r w:rsidRPr="001C46E6">
        <w:t>BizTalk</w:t>
      </w:r>
      <w:r w:rsidR="00AD1CCF" w:rsidRPr="00AD1CCF">
        <w:rPr>
          <w:vertAlign w:val="superscript"/>
        </w:rPr>
        <w:t>®</w:t>
      </w:r>
      <w:r w:rsidRPr="001C46E6">
        <w:t xml:space="preserve"> Server 2010 Standard Edition </w:t>
      </w:r>
    </w:p>
    <w:p w:rsidR="00D02D7A" w:rsidRPr="001C46E6" w:rsidRDefault="00D02D7A" w:rsidP="00D02D7A">
      <w:r w:rsidRPr="001C46E6">
        <w:t>BizTalk</w:t>
      </w:r>
      <w:r w:rsidR="00AD1CCF" w:rsidRPr="00AD1CCF">
        <w:rPr>
          <w:vertAlign w:val="superscript"/>
        </w:rPr>
        <w:t>®</w:t>
      </w:r>
      <w:r w:rsidRPr="001C46E6">
        <w:t xml:space="preserve"> Server 2010 Developer IDC </w:t>
      </w:r>
    </w:p>
    <w:p w:rsidR="00D02D7A" w:rsidRPr="001C46E6" w:rsidRDefault="00D02D7A" w:rsidP="00D02D7A">
      <w:r w:rsidRPr="001C46E6">
        <w:t>BizTalk</w:t>
      </w:r>
      <w:r w:rsidR="00AD1CCF" w:rsidRPr="00AD1CCF">
        <w:rPr>
          <w:vertAlign w:val="superscript"/>
        </w:rPr>
        <w:t>®</w:t>
      </w:r>
      <w:r w:rsidRPr="001C46E6">
        <w:t xml:space="preserve"> Server 2010 Branch IDC </w:t>
      </w:r>
    </w:p>
    <w:p w:rsidR="00D02D7A" w:rsidRPr="001C46E6" w:rsidRDefault="00D02D7A" w:rsidP="00D02D7A">
      <w:r w:rsidRPr="001C46E6">
        <w:t>Data Warehouse Appliance 2012</w:t>
      </w:r>
    </w:p>
    <w:p w:rsidR="00D02D7A" w:rsidRPr="00543F17" w:rsidRDefault="00D02D7A" w:rsidP="00D02D7A">
      <w:pPr>
        <w:rPr>
          <w:lang w:val="es-ES"/>
        </w:rPr>
      </w:pPr>
      <w:r w:rsidRPr="00543F17">
        <w:rPr>
          <w:lang w:val="es-ES"/>
        </w:rPr>
        <w:t>Office 365 Plan E1 (SL de Usuario) (Grupo de Aplicaciones)</w:t>
      </w:r>
    </w:p>
    <w:p w:rsidR="00D02D7A" w:rsidRPr="00543F17" w:rsidRDefault="00D02D7A" w:rsidP="00D02D7A">
      <w:pPr>
        <w:rPr>
          <w:lang w:val="es-ES"/>
        </w:rPr>
      </w:pPr>
      <w:r w:rsidRPr="00543F17">
        <w:rPr>
          <w:lang w:val="es-ES"/>
        </w:rPr>
        <w:t>Office 365 Plan E2 (SL de Usuario) (Grupo de Aplicaciones)</w:t>
      </w:r>
    </w:p>
    <w:p w:rsidR="00D02D7A" w:rsidRPr="00543F17" w:rsidRDefault="00D02D7A" w:rsidP="00D02D7A">
      <w:pPr>
        <w:rPr>
          <w:lang w:val="es-ES"/>
        </w:rPr>
      </w:pPr>
      <w:r w:rsidRPr="00543F17">
        <w:rPr>
          <w:lang w:val="es-ES"/>
        </w:rPr>
        <w:t>Office 365 Plan E3 (SL de Usuario) (Grupo de Aplicaciones)</w:t>
      </w:r>
    </w:p>
    <w:p w:rsidR="00D02D7A" w:rsidRPr="00543F17" w:rsidRDefault="00D02D7A" w:rsidP="00D02D7A">
      <w:pPr>
        <w:rPr>
          <w:lang w:val="es-ES"/>
        </w:rPr>
      </w:pPr>
      <w:r w:rsidRPr="00543F17">
        <w:rPr>
          <w:lang w:val="es-ES"/>
        </w:rPr>
        <w:t>Office 365 Plan E4 (SL de Usuario) (Grupo de Aplicaciones)</w:t>
      </w:r>
    </w:p>
    <w:p w:rsidR="00D02D7A" w:rsidRPr="00543F17" w:rsidRDefault="00D02D7A" w:rsidP="00D02D7A">
      <w:pPr>
        <w:rPr>
          <w:lang w:val="es-ES"/>
        </w:rPr>
      </w:pPr>
      <w:r w:rsidRPr="00543F17">
        <w:rPr>
          <w:lang w:val="es-ES"/>
        </w:rPr>
        <w:t>Office 365 Plan A2 (SL de Usuario) (Grupo de Aplicaciones)</w:t>
      </w:r>
    </w:p>
    <w:p w:rsidR="00D02D7A" w:rsidRPr="00543F17" w:rsidRDefault="00D02D7A" w:rsidP="00D02D7A">
      <w:pPr>
        <w:rPr>
          <w:lang w:val="es-ES"/>
        </w:rPr>
      </w:pPr>
      <w:r w:rsidRPr="00543F17">
        <w:rPr>
          <w:lang w:val="es-ES"/>
        </w:rPr>
        <w:t>Office 365 Plan A3 (SL de Usuario) (Grupo de Aplicaciones)</w:t>
      </w:r>
    </w:p>
    <w:p w:rsidR="00D02D7A" w:rsidRPr="00543F17" w:rsidRDefault="00D02D7A" w:rsidP="00D02D7A">
      <w:pPr>
        <w:rPr>
          <w:lang w:val="es-ES"/>
        </w:rPr>
      </w:pPr>
      <w:r w:rsidRPr="00543F17">
        <w:rPr>
          <w:lang w:val="es-ES"/>
        </w:rPr>
        <w:t>Office 365 Plan A4 (SL de Usuario) (Grupo de Aplicaciones)</w:t>
      </w:r>
    </w:p>
    <w:p w:rsidR="00D02D7A" w:rsidRPr="00543F17" w:rsidRDefault="00D02D7A" w:rsidP="00D02D7A">
      <w:pPr>
        <w:rPr>
          <w:lang w:val="es-ES"/>
        </w:rPr>
      </w:pPr>
      <w:r w:rsidRPr="00543F17">
        <w:rPr>
          <w:lang w:val="es-ES"/>
        </w:rPr>
        <w:t>Office 365 Plan E1 (SL de Usuario) (Grupo de Servidores)</w:t>
      </w:r>
    </w:p>
    <w:p w:rsidR="00D02D7A" w:rsidRPr="00543F17" w:rsidRDefault="00D02D7A" w:rsidP="00D02D7A">
      <w:pPr>
        <w:rPr>
          <w:lang w:val="es-ES"/>
        </w:rPr>
      </w:pPr>
      <w:r w:rsidRPr="00543F17">
        <w:rPr>
          <w:lang w:val="es-ES"/>
        </w:rPr>
        <w:t>Office 365 Plan E2 (SL de Usuario) (Grupo de Servidores)</w:t>
      </w:r>
    </w:p>
    <w:p w:rsidR="00D02D7A" w:rsidRPr="00543F17" w:rsidRDefault="00D02D7A" w:rsidP="00D02D7A">
      <w:pPr>
        <w:rPr>
          <w:lang w:val="es-ES"/>
        </w:rPr>
      </w:pPr>
      <w:r w:rsidRPr="00543F17">
        <w:rPr>
          <w:lang w:val="es-ES"/>
        </w:rPr>
        <w:t>Office 365 Plan E3 (SL de Usuario) (Grupo de Servidores)</w:t>
      </w:r>
    </w:p>
    <w:p w:rsidR="00D02D7A" w:rsidRPr="00543F17" w:rsidRDefault="00D02D7A" w:rsidP="00D02D7A">
      <w:pPr>
        <w:rPr>
          <w:lang w:val="es-ES"/>
        </w:rPr>
      </w:pPr>
      <w:r w:rsidRPr="00543F17">
        <w:rPr>
          <w:lang w:val="es-ES"/>
        </w:rPr>
        <w:t>Office 365 Plan E4 (SL de Usuario) (Grupo de Servidores)</w:t>
      </w:r>
    </w:p>
    <w:p w:rsidR="00D02D7A" w:rsidRPr="00543F17" w:rsidRDefault="00D02D7A" w:rsidP="00D02D7A">
      <w:pPr>
        <w:rPr>
          <w:lang w:val="es-ES"/>
        </w:rPr>
      </w:pPr>
      <w:r w:rsidRPr="00543F17">
        <w:rPr>
          <w:lang w:val="es-ES"/>
        </w:rPr>
        <w:t>Office 365 Plan G1 (SL de Usuario) (Grupo de Servidores)</w:t>
      </w:r>
    </w:p>
    <w:p w:rsidR="00D02D7A" w:rsidRPr="00543F17" w:rsidRDefault="00D02D7A" w:rsidP="00D02D7A">
      <w:pPr>
        <w:rPr>
          <w:lang w:val="es-ES"/>
        </w:rPr>
      </w:pPr>
      <w:r w:rsidRPr="00543F17">
        <w:rPr>
          <w:lang w:val="es-ES"/>
        </w:rPr>
        <w:t>Office 365 Plan G2 (SL de Usuario) (Grupo de Servidores)</w:t>
      </w:r>
    </w:p>
    <w:p w:rsidR="00D02D7A" w:rsidRPr="00543F17" w:rsidRDefault="00D02D7A" w:rsidP="00D02D7A">
      <w:pPr>
        <w:rPr>
          <w:lang w:val="es-ES"/>
        </w:rPr>
      </w:pPr>
      <w:r w:rsidRPr="00543F17">
        <w:rPr>
          <w:lang w:val="es-ES"/>
        </w:rPr>
        <w:t>Office 365 Plan G3 (SL de Usuario) (Grupo de Servidores)</w:t>
      </w:r>
    </w:p>
    <w:p w:rsidR="00D02D7A" w:rsidRPr="00543F17" w:rsidRDefault="00D02D7A" w:rsidP="00D02D7A">
      <w:pPr>
        <w:rPr>
          <w:lang w:val="es-ES"/>
        </w:rPr>
      </w:pPr>
      <w:r w:rsidRPr="00543F17">
        <w:rPr>
          <w:lang w:val="es-ES"/>
        </w:rPr>
        <w:t>Office 365 Plan G4 (SL de Usuario) (Grupo de Servidores)</w:t>
      </w:r>
    </w:p>
    <w:p w:rsidR="00D02D7A" w:rsidRPr="00543F17" w:rsidRDefault="00D02D7A" w:rsidP="00D02D7A">
      <w:pPr>
        <w:rPr>
          <w:lang w:val="es-ES"/>
        </w:rPr>
      </w:pPr>
      <w:r w:rsidRPr="00543F17">
        <w:rPr>
          <w:lang w:val="es-ES"/>
        </w:rPr>
        <w:lastRenderedPageBreak/>
        <w:t>Office 365 Plan K1 (SL de Usuario) (Grupo de Servidores)</w:t>
      </w:r>
    </w:p>
    <w:p w:rsidR="00D02D7A" w:rsidRPr="00543F17" w:rsidRDefault="00D02D7A" w:rsidP="00D02D7A">
      <w:pPr>
        <w:rPr>
          <w:lang w:val="es-ES"/>
        </w:rPr>
      </w:pPr>
      <w:r w:rsidRPr="00543F17">
        <w:rPr>
          <w:lang w:val="es-ES"/>
        </w:rPr>
        <w:t>Office 365 Plan K2 (SL de Usuario) (Grupo de Servidores)</w:t>
      </w:r>
    </w:p>
    <w:p w:rsidR="00D02D7A" w:rsidRPr="00543F17" w:rsidRDefault="00D02D7A" w:rsidP="00D02D7A">
      <w:pPr>
        <w:rPr>
          <w:lang w:val="es-ES"/>
        </w:rPr>
      </w:pPr>
      <w:r w:rsidRPr="00543F17">
        <w:rPr>
          <w:lang w:val="es-ES"/>
        </w:rPr>
        <w:t>System Center 2012 Endpoint Protection</w:t>
      </w:r>
    </w:p>
    <w:p w:rsidR="00D02D7A" w:rsidRPr="00543F17" w:rsidRDefault="00D02D7A" w:rsidP="00D02D7A">
      <w:pPr>
        <w:rPr>
          <w:lang w:val="es-ES"/>
        </w:rPr>
      </w:pPr>
      <w:r w:rsidRPr="00543F17">
        <w:rPr>
          <w:lang w:val="es-ES"/>
        </w:rPr>
        <w:t>Forefront Online Protection para Exchange (SL de Dispositivo y de Usuario)</w:t>
      </w:r>
    </w:p>
    <w:p w:rsidR="00D02D7A" w:rsidRPr="00543F17" w:rsidRDefault="00D02D7A" w:rsidP="00D02D7A">
      <w:pPr>
        <w:rPr>
          <w:lang w:val="es-ES"/>
        </w:rPr>
      </w:pPr>
      <w:r w:rsidRPr="00543F17">
        <w:rPr>
          <w:lang w:val="es-ES"/>
        </w:rPr>
        <w:t>Microsoft Desktop Optimization Pack para Software Assurance 2012</w:t>
      </w:r>
    </w:p>
    <w:p w:rsidR="00B65F35" w:rsidRPr="00543F17" w:rsidRDefault="00B65F35" w:rsidP="007E466C">
      <w:pPr>
        <w:rPr>
          <w:lang w:val="es-ES"/>
        </w:rPr>
      </w:pPr>
    </w:p>
    <w:p w:rsidR="004759C6" w:rsidRPr="00B06233" w:rsidRDefault="004759C6" w:rsidP="004759C6">
      <w:pPr>
        <w:pStyle w:val="Heading2"/>
        <w:ind w:left="0"/>
        <w:jc w:val="both"/>
        <w:rPr>
          <w:rFonts w:ascii="Tahoma" w:hAnsi="Tahoma" w:cs="Tahoma"/>
        </w:rPr>
      </w:pPr>
      <w:bookmarkStart w:id="621" w:name="_Toc352233185"/>
      <w:r w:rsidRPr="00B06233">
        <w:rPr>
          <w:rFonts w:ascii="Tahoma" w:hAnsi="Tahoma" w:cs="Tahoma"/>
          <w:color w:val="FF6600"/>
        </w:rPr>
        <w:t>CAMBIOS REALIZADOS EN MARZO DE 2013</w:t>
      </w:r>
      <w:bookmarkEnd w:id="621"/>
    </w:p>
    <w:p w:rsidR="004759C6" w:rsidRPr="00543F17" w:rsidRDefault="004759C6" w:rsidP="00B06233">
      <w:pPr>
        <w:rPr>
          <w:lang w:val="es-ES"/>
        </w:rPr>
      </w:pPr>
    </w:p>
    <w:p w:rsidR="0064651F" w:rsidRPr="00543F17" w:rsidRDefault="004759C6" w:rsidP="0064651F">
      <w:pPr>
        <w:spacing w:after="60"/>
        <w:rPr>
          <w:lang w:val="es-ES"/>
        </w:rPr>
      </w:pPr>
      <w:r w:rsidRPr="00543F17">
        <w:rPr>
          <w:b/>
          <w:lang w:val="es-ES"/>
        </w:rPr>
        <w:t>Adiciones</w:t>
      </w:r>
    </w:p>
    <w:p w:rsidR="006D5B20" w:rsidRPr="00543F17" w:rsidRDefault="006D5B20" w:rsidP="006D5B20">
      <w:pPr>
        <w:rPr>
          <w:rFonts w:cs="Tahoma"/>
          <w:szCs w:val="18"/>
          <w:lang w:val="es-ES"/>
        </w:rPr>
      </w:pPr>
      <w:r w:rsidRPr="00543F17">
        <w:rPr>
          <w:rFonts w:cs="Tahoma"/>
          <w:color w:val="000000"/>
          <w:szCs w:val="18"/>
          <w:lang w:val="es-ES"/>
        </w:rPr>
        <w:t>Archivado de Exchange Online para Exchange Online</w:t>
      </w:r>
    </w:p>
    <w:p w:rsidR="006D5B20" w:rsidRPr="00543F17" w:rsidRDefault="006D5B20" w:rsidP="006D5B20">
      <w:pPr>
        <w:rPr>
          <w:rFonts w:cs="Tahoma"/>
          <w:szCs w:val="18"/>
          <w:lang w:val="es-ES"/>
        </w:rPr>
      </w:pPr>
      <w:r w:rsidRPr="00543F17">
        <w:rPr>
          <w:rFonts w:cs="Tahoma"/>
          <w:color w:val="000000"/>
          <w:szCs w:val="18"/>
          <w:lang w:val="es-ES"/>
        </w:rPr>
        <w:t xml:space="preserve">Archivado de Exchange Online para Exchange Online A </w:t>
      </w:r>
    </w:p>
    <w:p w:rsidR="006D5B20" w:rsidRPr="00543F17" w:rsidRDefault="006D5B20" w:rsidP="006D5B20">
      <w:pPr>
        <w:rPr>
          <w:rFonts w:cs="Tahoma"/>
          <w:szCs w:val="18"/>
          <w:lang w:val="es-ES"/>
        </w:rPr>
      </w:pPr>
      <w:r w:rsidRPr="00543F17">
        <w:rPr>
          <w:rFonts w:cs="Tahoma"/>
          <w:color w:val="000000"/>
          <w:szCs w:val="18"/>
          <w:lang w:val="es-ES"/>
        </w:rPr>
        <w:t>Protección en línea de Exchange (SL de usuario)</w:t>
      </w:r>
    </w:p>
    <w:p w:rsidR="00140B67" w:rsidRPr="00543F17" w:rsidRDefault="00140B67" w:rsidP="006D6A83">
      <w:pPr>
        <w:rPr>
          <w:rFonts w:cs="Tahoma"/>
          <w:szCs w:val="18"/>
          <w:lang w:val="es-ES"/>
        </w:rPr>
      </w:pPr>
      <w:r w:rsidRPr="00543F17">
        <w:rPr>
          <w:rFonts w:cs="Tahoma"/>
          <w:color w:val="000000"/>
          <w:szCs w:val="18"/>
          <w:lang w:val="es-ES"/>
        </w:rPr>
        <w:t>Office 365 Mediana Empresa (SL de usuario)</w:t>
      </w:r>
    </w:p>
    <w:p w:rsidR="004D5AEE" w:rsidRDefault="006D5B20" w:rsidP="006D6A83">
      <w:pPr>
        <w:rPr>
          <w:rFonts w:cs="Tahoma"/>
          <w:color w:val="000000"/>
          <w:szCs w:val="18"/>
          <w:lang w:val="es-ES"/>
        </w:rPr>
      </w:pPr>
      <w:r w:rsidRPr="00543F17">
        <w:rPr>
          <w:rFonts w:cs="Tahoma"/>
          <w:color w:val="000000"/>
          <w:szCs w:val="18"/>
          <w:lang w:val="es-ES"/>
        </w:rPr>
        <w:t xml:space="preserve">Office 365 Plan E1 (SL de usuario) </w:t>
      </w:r>
    </w:p>
    <w:p w:rsidR="00170CFB" w:rsidRPr="00543F17" w:rsidRDefault="006D5B20" w:rsidP="006D6A83">
      <w:pPr>
        <w:rPr>
          <w:rFonts w:cs="Tahoma"/>
          <w:szCs w:val="18"/>
          <w:lang w:val="es-ES"/>
        </w:rPr>
      </w:pPr>
      <w:r w:rsidRPr="00543F17">
        <w:rPr>
          <w:rFonts w:cs="Tahoma"/>
          <w:color w:val="000000"/>
          <w:szCs w:val="18"/>
          <w:lang w:val="es-ES"/>
        </w:rPr>
        <w:t>Almacenamiento de datos paralelos SQL Server</w:t>
      </w:r>
      <w:r w:rsidR="00AD1CCF" w:rsidRPr="00543F17">
        <w:rPr>
          <w:rFonts w:cs="Tahoma"/>
          <w:color w:val="000000"/>
          <w:szCs w:val="18"/>
          <w:vertAlign w:val="superscript"/>
          <w:lang w:val="es-ES"/>
        </w:rPr>
        <w:t>®</w:t>
      </w:r>
      <w:r w:rsidRPr="00543F17">
        <w:rPr>
          <w:rFonts w:cs="Tahoma"/>
          <w:color w:val="000000"/>
          <w:szCs w:val="18"/>
          <w:lang w:val="es-ES"/>
        </w:rPr>
        <w:t xml:space="preserve"> 2012</w:t>
      </w:r>
    </w:p>
    <w:p w:rsidR="006D5B20" w:rsidRPr="00B06233" w:rsidRDefault="006D5B20" w:rsidP="006D5B20">
      <w:pPr>
        <w:rPr>
          <w:rFonts w:cs="Tahoma"/>
          <w:szCs w:val="18"/>
        </w:rPr>
      </w:pPr>
      <w:r w:rsidRPr="00B06233">
        <w:rPr>
          <w:rFonts w:cs="Tahoma"/>
          <w:color w:val="000000"/>
          <w:szCs w:val="18"/>
        </w:rPr>
        <w:t xml:space="preserve">Project Online </w:t>
      </w:r>
    </w:p>
    <w:p w:rsidR="006D5B20" w:rsidRPr="00B06233" w:rsidRDefault="006D5B20" w:rsidP="006D5B20">
      <w:pPr>
        <w:rPr>
          <w:rFonts w:cs="Tahoma"/>
          <w:szCs w:val="18"/>
        </w:rPr>
      </w:pPr>
      <w:r w:rsidRPr="00B06233">
        <w:rPr>
          <w:rFonts w:cs="Tahoma"/>
          <w:color w:val="000000"/>
          <w:szCs w:val="18"/>
        </w:rPr>
        <w:t>Project Online A</w:t>
      </w:r>
      <w:r w:rsidR="00D26282" w:rsidRPr="00B06233">
        <w:rPr>
          <w:rFonts w:cs="Tahoma"/>
          <w:color w:val="000000"/>
          <w:szCs w:val="18"/>
        </w:rPr>
        <w:t xml:space="preserve"> </w:t>
      </w:r>
    </w:p>
    <w:p w:rsidR="006D5B20" w:rsidRPr="00B06233" w:rsidRDefault="006D5B20" w:rsidP="006D5B20">
      <w:pPr>
        <w:rPr>
          <w:rFonts w:cs="Tahoma"/>
          <w:szCs w:val="18"/>
        </w:rPr>
      </w:pPr>
      <w:r w:rsidRPr="00B06233">
        <w:rPr>
          <w:rFonts w:cs="Tahoma"/>
          <w:color w:val="000000"/>
          <w:szCs w:val="18"/>
        </w:rPr>
        <w:t xml:space="preserve">Project Pro para Office 365 </w:t>
      </w:r>
    </w:p>
    <w:p w:rsidR="006D5B20" w:rsidRPr="00B06233" w:rsidRDefault="006D5B20" w:rsidP="006D5B20">
      <w:pPr>
        <w:rPr>
          <w:rFonts w:cs="Tahoma"/>
          <w:szCs w:val="18"/>
        </w:rPr>
      </w:pPr>
      <w:r w:rsidRPr="00B06233">
        <w:rPr>
          <w:rFonts w:cs="Tahoma"/>
          <w:color w:val="000000"/>
          <w:szCs w:val="18"/>
        </w:rPr>
        <w:t>Project Pro para Office 365 A</w:t>
      </w:r>
      <w:r w:rsidR="00D26282" w:rsidRPr="00B06233">
        <w:rPr>
          <w:rFonts w:cs="Tahoma"/>
          <w:color w:val="000000"/>
          <w:szCs w:val="18"/>
        </w:rPr>
        <w:t xml:space="preserve"> </w:t>
      </w:r>
    </w:p>
    <w:p w:rsidR="00170CFB" w:rsidRPr="00B06233" w:rsidRDefault="00170CFB" w:rsidP="006D6A83">
      <w:pPr>
        <w:rPr>
          <w:rFonts w:cs="Tahoma"/>
          <w:szCs w:val="18"/>
        </w:rPr>
      </w:pPr>
      <w:r w:rsidRPr="00B06233">
        <w:rPr>
          <w:rFonts w:cs="Tahoma"/>
          <w:color w:val="000000"/>
          <w:szCs w:val="18"/>
        </w:rPr>
        <w:t>Desarrollador de almacenamiento de datos paralelos de SQL Server</w:t>
      </w:r>
      <w:r w:rsidR="00AD1CCF" w:rsidRPr="00B06233">
        <w:rPr>
          <w:rFonts w:cs="Tahoma"/>
          <w:color w:val="000000"/>
          <w:szCs w:val="18"/>
          <w:vertAlign w:val="superscript"/>
        </w:rPr>
        <w:t>®</w:t>
      </w:r>
      <w:r w:rsidRPr="00B06233">
        <w:rPr>
          <w:rFonts w:cs="Tahoma"/>
          <w:color w:val="000000"/>
          <w:szCs w:val="18"/>
        </w:rPr>
        <w:t xml:space="preserve"> 2012</w:t>
      </w:r>
    </w:p>
    <w:p w:rsidR="00170CFB" w:rsidRPr="00B06233" w:rsidRDefault="00170CFB" w:rsidP="006D6A83">
      <w:pPr>
        <w:rPr>
          <w:rFonts w:cs="Tahoma"/>
          <w:szCs w:val="18"/>
        </w:rPr>
      </w:pPr>
      <w:r w:rsidRPr="00B06233">
        <w:rPr>
          <w:rFonts w:cs="Tahoma"/>
          <w:color w:val="000000"/>
          <w:szCs w:val="18"/>
        </w:rPr>
        <w:t>Visio Pro para Office 365 A</w:t>
      </w:r>
    </w:p>
    <w:p w:rsidR="00170CFB" w:rsidRPr="00B06233" w:rsidRDefault="00B06233" w:rsidP="006D6A83">
      <w:pPr>
        <w:rPr>
          <w:rFonts w:cs="Tahoma"/>
          <w:szCs w:val="18"/>
        </w:rPr>
      </w:pPr>
      <w:r>
        <w:rPr>
          <w:rFonts w:cs="Tahoma"/>
          <w:color w:val="000000"/>
          <w:szCs w:val="18"/>
        </w:rPr>
        <w:t>Visio Pro para Office 365</w:t>
      </w:r>
    </w:p>
    <w:p w:rsidR="00170CFB" w:rsidRPr="00B06233" w:rsidRDefault="00170CFB" w:rsidP="006D6A83">
      <w:pPr>
        <w:rPr>
          <w:rFonts w:cs="Tahoma"/>
          <w:szCs w:val="18"/>
        </w:rPr>
      </w:pPr>
      <w:r w:rsidRPr="00B06233">
        <w:rPr>
          <w:rFonts w:cs="Tahoma"/>
          <w:color w:val="000000"/>
          <w:szCs w:val="18"/>
        </w:rPr>
        <w:t>Yammer Enterpr</w:t>
      </w:r>
      <w:r w:rsidR="00B06233">
        <w:rPr>
          <w:rFonts w:cs="Tahoma"/>
          <w:color w:val="000000"/>
          <w:szCs w:val="18"/>
        </w:rPr>
        <w:t>ise</w:t>
      </w:r>
    </w:p>
    <w:p w:rsidR="004759C6" w:rsidRPr="001C46E6" w:rsidRDefault="004759C6" w:rsidP="004759C6">
      <w:pPr>
        <w:keepNext/>
        <w:tabs>
          <w:tab w:val="num" w:pos="720"/>
        </w:tabs>
        <w:outlineLvl w:val="3"/>
      </w:pPr>
    </w:p>
    <w:p w:rsidR="004759C6" w:rsidRPr="001C46E6" w:rsidRDefault="004759C6" w:rsidP="004759C6">
      <w:pPr>
        <w:spacing w:after="60"/>
      </w:pPr>
      <w:r w:rsidRPr="001C46E6">
        <w:rPr>
          <w:b/>
        </w:rPr>
        <w:t>Cambios</w:t>
      </w:r>
    </w:p>
    <w:p w:rsidR="00497ADA" w:rsidRPr="001C46E6" w:rsidRDefault="00497ADA" w:rsidP="006D5B20">
      <w:r w:rsidRPr="001C46E6">
        <w:rPr>
          <w:rFonts w:cs="Tahoma"/>
          <w:color w:val="000000"/>
          <w:szCs w:val="18"/>
        </w:rPr>
        <w:t>Dynamics CRM Online</w:t>
      </w:r>
    </w:p>
    <w:p w:rsidR="006D5B20" w:rsidRPr="001C46E6" w:rsidRDefault="006D5B20" w:rsidP="006D5B20">
      <w:r w:rsidRPr="001C46E6">
        <w:rPr>
          <w:rFonts w:cs="Tahoma"/>
          <w:color w:val="000000"/>
          <w:szCs w:val="18"/>
        </w:rPr>
        <w:t>Archivado de Exchange Online para Servidor de Exchange</w:t>
      </w:r>
    </w:p>
    <w:p w:rsidR="006D5B20" w:rsidRPr="001C46E6" w:rsidRDefault="006D5B20" w:rsidP="006D5B20">
      <w:r w:rsidRPr="001C46E6">
        <w:rPr>
          <w:rFonts w:cs="Tahoma"/>
          <w:color w:val="000000"/>
          <w:szCs w:val="18"/>
        </w:rPr>
        <w:t>Exchange Online Plan 1 (SL de usuario)</w:t>
      </w:r>
    </w:p>
    <w:p w:rsidR="006D5B20" w:rsidRPr="001C46E6" w:rsidRDefault="006D5B20" w:rsidP="006D5B20">
      <w:r w:rsidRPr="001C46E6">
        <w:rPr>
          <w:rFonts w:cs="Tahoma"/>
          <w:color w:val="000000"/>
          <w:szCs w:val="18"/>
        </w:rPr>
        <w:t>Exchange Online Plan 2 (SL de usuario)</w:t>
      </w:r>
    </w:p>
    <w:p w:rsidR="006D5B20" w:rsidRPr="00543F17" w:rsidRDefault="006D5B20" w:rsidP="006D5B20">
      <w:pPr>
        <w:rPr>
          <w:lang w:val="es-ES"/>
        </w:rPr>
      </w:pPr>
      <w:r w:rsidRPr="00543F17">
        <w:rPr>
          <w:rFonts w:cs="Tahoma"/>
          <w:color w:val="000000"/>
          <w:szCs w:val="18"/>
          <w:lang w:val="es-ES"/>
        </w:rPr>
        <w:t>Exchange Online Plan 1A para Ex alumnos (SL de Usuario)</w:t>
      </w:r>
    </w:p>
    <w:p w:rsidR="006D5B20" w:rsidRPr="00543F17" w:rsidRDefault="006D5B20" w:rsidP="006D5B20">
      <w:pPr>
        <w:rPr>
          <w:lang w:val="es-ES"/>
        </w:rPr>
      </w:pPr>
      <w:r w:rsidRPr="00543F17">
        <w:rPr>
          <w:rFonts w:cs="Tahoma"/>
          <w:color w:val="000000"/>
          <w:szCs w:val="18"/>
          <w:lang w:val="es-ES"/>
        </w:rPr>
        <w:t>Exchange Online Plan 2A (SL de usuario)</w:t>
      </w:r>
    </w:p>
    <w:p w:rsidR="006D5B20" w:rsidRPr="00543F17" w:rsidRDefault="006D5B20" w:rsidP="006D5B20">
      <w:pPr>
        <w:rPr>
          <w:lang w:val="es-ES"/>
        </w:rPr>
      </w:pPr>
      <w:r w:rsidRPr="00543F17">
        <w:rPr>
          <w:rFonts w:cs="Tahoma"/>
          <w:color w:val="000000"/>
          <w:szCs w:val="18"/>
          <w:lang w:val="es-ES"/>
        </w:rPr>
        <w:t>Lync Online Plan 3A (SL de usuario)</w:t>
      </w:r>
    </w:p>
    <w:p w:rsidR="00497ADA" w:rsidRPr="00543F17" w:rsidRDefault="00497ADA" w:rsidP="006D5B20">
      <w:pPr>
        <w:rPr>
          <w:lang w:val="es-ES"/>
        </w:rPr>
      </w:pPr>
      <w:r w:rsidRPr="00543F17">
        <w:rPr>
          <w:rFonts w:cs="Tahoma"/>
          <w:color w:val="000000"/>
          <w:szCs w:val="18"/>
          <w:lang w:val="es-ES"/>
        </w:rPr>
        <w:t>Microsoft Dynamics CRM 2011 Server</w:t>
      </w:r>
    </w:p>
    <w:p w:rsidR="006D5B20" w:rsidRPr="00543F17" w:rsidRDefault="006D5B20" w:rsidP="006D5B20">
      <w:pPr>
        <w:rPr>
          <w:lang w:val="es-ES"/>
        </w:rPr>
      </w:pPr>
      <w:r w:rsidRPr="00543F17">
        <w:rPr>
          <w:rFonts w:cs="Tahoma"/>
          <w:color w:val="000000"/>
          <w:szCs w:val="18"/>
          <w:lang w:val="es-ES"/>
        </w:rPr>
        <w:t>Ofertas de Soporte de Microsoft Windows Azure</w:t>
      </w:r>
    </w:p>
    <w:p w:rsidR="006D5B20" w:rsidRPr="00543F17" w:rsidRDefault="006D5B20" w:rsidP="006D5B20">
      <w:pPr>
        <w:rPr>
          <w:lang w:val="es-ES"/>
        </w:rPr>
      </w:pPr>
      <w:r w:rsidRPr="00543F17">
        <w:rPr>
          <w:rFonts w:cs="Tahoma"/>
          <w:color w:val="000000"/>
          <w:szCs w:val="18"/>
          <w:lang w:val="es-ES"/>
        </w:rPr>
        <w:t>Office 365 A2 (SL de usuario)</w:t>
      </w:r>
    </w:p>
    <w:p w:rsidR="006D5B20" w:rsidRPr="00543F17" w:rsidRDefault="006D5B20" w:rsidP="006D5B20">
      <w:pPr>
        <w:rPr>
          <w:lang w:val="es-ES"/>
        </w:rPr>
      </w:pPr>
      <w:r w:rsidRPr="00543F17">
        <w:rPr>
          <w:rFonts w:cs="Tahoma"/>
          <w:color w:val="000000"/>
          <w:szCs w:val="18"/>
          <w:lang w:val="es-ES"/>
        </w:rPr>
        <w:t>Office 365 A3 (SL de usuario)</w:t>
      </w:r>
    </w:p>
    <w:p w:rsidR="006D5B20" w:rsidRPr="00543F17" w:rsidRDefault="006D5B20" w:rsidP="006D5B20">
      <w:pPr>
        <w:rPr>
          <w:lang w:val="es-ES"/>
        </w:rPr>
      </w:pPr>
      <w:r w:rsidRPr="00543F17">
        <w:rPr>
          <w:rFonts w:cs="Tahoma"/>
          <w:color w:val="000000"/>
          <w:szCs w:val="18"/>
          <w:lang w:val="es-ES"/>
        </w:rPr>
        <w:t>Office 365 A4 (SL de usuario)</w:t>
      </w:r>
    </w:p>
    <w:p w:rsidR="006D5B20" w:rsidRPr="00543F17" w:rsidRDefault="006D5B20" w:rsidP="006D5B20">
      <w:pPr>
        <w:rPr>
          <w:lang w:val="fr-FR"/>
        </w:rPr>
      </w:pPr>
      <w:r w:rsidRPr="00543F17">
        <w:rPr>
          <w:rFonts w:cs="Tahoma"/>
          <w:color w:val="000000"/>
          <w:szCs w:val="18"/>
          <w:lang w:val="fr-FR"/>
        </w:rPr>
        <w:t>Office Professional Plus Subscription A (SL de usuario)</w:t>
      </w:r>
    </w:p>
    <w:p w:rsidR="006D5B20" w:rsidRPr="00543F17" w:rsidRDefault="006D5B20" w:rsidP="006D5B20">
      <w:pPr>
        <w:rPr>
          <w:lang w:val="es-ES"/>
        </w:rPr>
      </w:pPr>
      <w:r w:rsidRPr="00543F17">
        <w:rPr>
          <w:lang w:val="es-ES"/>
        </w:rPr>
        <w:t>Aplicaciones web de Office con SharePoint Plan 2A (SL de Usuario)</w:t>
      </w:r>
    </w:p>
    <w:p w:rsidR="006D5B20" w:rsidRPr="00543F17" w:rsidRDefault="006D5B20" w:rsidP="006D6A83">
      <w:pPr>
        <w:rPr>
          <w:lang w:val="es-ES"/>
        </w:rPr>
      </w:pPr>
      <w:r w:rsidRPr="00543F17">
        <w:rPr>
          <w:rFonts w:cs="Tahoma"/>
          <w:color w:val="000000"/>
          <w:szCs w:val="18"/>
          <w:lang w:val="es-ES"/>
        </w:rPr>
        <w:t>SharePoint™ Online Extra Storage 1 GB A (SL de Complemento)</w:t>
      </w:r>
    </w:p>
    <w:p w:rsidR="00170CFB" w:rsidRPr="00543F17" w:rsidRDefault="00170CFB" w:rsidP="006D6A83">
      <w:pPr>
        <w:rPr>
          <w:lang w:val="es-ES"/>
        </w:rPr>
      </w:pPr>
      <w:r w:rsidRPr="00543F17">
        <w:rPr>
          <w:rFonts w:cs="Tahoma"/>
          <w:color w:val="000000"/>
          <w:szCs w:val="18"/>
          <w:lang w:val="es-ES"/>
        </w:rPr>
        <w:t>Licencia de Administración de System Center Configuration Manager 2007 R3 Enterprise Server</w:t>
      </w:r>
    </w:p>
    <w:p w:rsidR="00170CFB" w:rsidRPr="00543F17" w:rsidRDefault="00170CFB" w:rsidP="00B06233">
      <w:pPr>
        <w:rPr>
          <w:lang w:val="es-ES"/>
        </w:rPr>
      </w:pPr>
      <w:r w:rsidRPr="00543F17">
        <w:rPr>
          <w:rFonts w:cs="Tahoma"/>
          <w:color w:val="000000"/>
          <w:szCs w:val="18"/>
          <w:lang w:val="es-ES"/>
        </w:rPr>
        <w:t>Licencia de Administración de System Center Configuration Manager 2007 R3 Standard Server (ML</w:t>
      </w:r>
      <w:r w:rsidR="00B06233" w:rsidRPr="00543F17">
        <w:rPr>
          <w:rFonts w:cs="Tahoma"/>
          <w:color w:val="000000"/>
          <w:szCs w:val="18"/>
          <w:lang w:val="es-ES"/>
        </w:rPr>
        <w:t> </w:t>
      </w:r>
      <w:r w:rsidRPr="00543F17">
        <w:rPr>
          <w:rFonts w:cs="Tahoma"/>
          <w:color w:val="000000"/>
          <w:szCs w:val="18"/>
          <w:lang w:val="es-ES"/>
        </w:rPr>
        <w:t>de</w:t>
      </w:r>
      <w:r w:rsidR="00B06233" w:rsidRPr="00543F17">
        <w:rPr>
          <w:rFonts w:cs="Tahoma"/>
          <w:color w:val="000000"/>
          <w:szCs w:val="18"/>
          <w:lang w:val="es-ES"/>
        </w:rPr>
        <w:t> </w:t>
      </w:r>
      <w:r w:rsidRPr="00543F17">
        <w:rPr>
          <w:rFonts w:cs="Tahoma"/>
          <w:color w:val="000000"/>
          <w:szCs w:val="18"/>
          <w:lang w:val="es-ES"/>
        </w:rPr>
        <w:t>Standard</w:t>
      </w:r>
      <w:r w:rsidR="00B06233" w:rsidRPr="00543F17">
        <w:rPr>
          <w:rFonts w:cs="Tahoma"/>
          <w:color w:val="000000"/>
          <w:szCs w:val="18"/>
          <w:lang w:val="es-ES"/>
        </w:rPr>
        <w:t> </w:t>
      </w:r>
      <w:r w:rsidRPr="00543F17">
        <w:rPr>
          <w:rFonts w:cs="Tahoma"/>
          <w:color w:val="000000"/>
          <w:szCs w:val="18"/>
          <w:lang w:val="es-ES"/>
        </w:rPr>
        <w:t>Server)</w:t>
      </w:r>
    </w:p>
    <w:p w:rsidR="00170CFB" w:rsidRPr="00543F17" w:rsidRDefault="00170CFB" w:rsidP="006D6A83">
      <w:pPr>
        <w:rPr>
          <w:lang w:val="es-ES"/>
        </w:rPr>
      </w:pPr>
      <w:r w:rsidRPr="00543F17">
        <w:rPr>
          <w:rFonts w:cs="Tahoma"/>
          <w:color w:val="000000"/>
          <w:szCs w:val="18"/>
          <w:lang w:val="es-ES"/>
        </w:rPr>
        <w:t>Licencia de Administración de System Center Data Protection Manager 2010 Enterprise Server</w:t>
      </w:r>
    </w:p>
    <w:p w:rsidR="00170CFB" w:rsidRPr="00543F17" w:rsidRDefault="00170CFB" w:rsidP="006D6A83">
      <w:pPr>
        <w:rPr>
          <w:lang w:val="es-ES"/>
        </w:rPr>
      </w:pPr>
      <w:r w:rsidRPr="00543F17">
        <w:rPr>
          <w:rFonts w:cs="Tahoma"/>
          <w:color w:val="000000"/>
          <w:szCs w:val="18"/>
          <w:lang w:val="es-ES"/>
        </w:rPr>
        <w:t>Licencia de Administración de System Center Data Protection Manager 2010 Standard Server</w:t>
      </w:r>
    </w:p>
    <w:p w:rsidR="00170CFB" w:rsidRPr="00543F17" w:rsidRDefault="00170CFB" w:rsidP="006D6A83">
      <w:pPr>
        <w:rPr>
          <w:lang w:val="es-ES"/>
        </w:rPr>
      </w:pPr>
      <w:r w:rsidRPr="00543F17">
        <w:rPr>
          <w:rFonts w:cs="Tahoma"/>
          <w:color w:val="000000"/>
          <w:szCs w:val="18"/>
          <w:lang w:val="es-ES"/>
        </w:rPr>
        <w:t>Licencia de Administración de Cliente de System Center Operations Manager 2007 R2 por Usuario</w:t>
      </w:r>
    </w:p>
    <w:p w:rsidR="00170CFB" w:rsidRPr="00543F17" w:rsidRDefault="00170CFB" w:rsidP="006D6A83">
      <w:pPr>
        <w:rPr>
          <w:lang w:val="es-ES"/>
        </w:rPr>
      </w:pPr>
      <w:r w:rsidRPr="00543F17">
        <w:rPr>
          <w:rFonts w:cs="Tahoma"/>
          <w:color w:val="000000"/>
          <w:szCs w:val="18"/>
          <w:lang w:val="es-ES"/>
        </w:rPr>
        <w:t>Licencia de Administración de Cliente de System Center Operations Manager 2007 R2 por OSE</w:t>
      </w:r>
    </w:p>
    <w:p w:rsidR="00170CFB" w:rsidRPr="00543F17" w:rsidRDefault="00170CFB" w:rsidP="006D6A83">
      <w:pPr>
        <w:rPr>
          <w:lang w:val="es-ES"/>
        </w:rPr>
      </w:pPr>
      <w:r w:rsidRPr="00543F17">
        <w:rPr>
          <w:rFonts w:cs="Tahoma"/>
          <w:color w:val="000000"/>
          <w:szCs w:val="18"/>
          <w:lang w:val="es-ES"/>
        </w:rPr>
        <w:t>Licencia de Administración de System Center Operations Manager 2007 R2 Enterprise Server</w:t>
      </w:r>
    </w:p>
    <w:p w:rsidR="00170CFB" w:rsidRPr="00543F17" w:rsidRDefault="00170CFB" w:rsidP="006D6A83">
      <w:pPr>
        <w:rPr>
          <w:lang w:val="es-ES"/>
        </w:rPr>
      </w:pPr>
      <w:r w:rsidRPr="00543F17">
        <w:rPr>
          <w:rFonts w:cs="Tahoma"/>
          <w:color w:val="000000"/>
          <w:szCs w:val="18"/>
          <w:lang w:val="es-ES"/>
        </w:rPr>
        <w:t>Licencia de Administración de System Center Operations Manager 2007 R2 Standard Server</w:t>
      </w:r>
    </w:p>
    <w:p w:rsidR="00170CFB" w:rsidRPr="00543F17" w:rsidRDefault="00170CFB" w:rsidP="006D6A83">
      <w:pPr>
        <w:rPr>
          <w:lang w:val="es-ES"/>
        </w:rPr>
      </w:pPr>
      <w:r w:rsidRPr="00543F17">
        <w:rPr>
          <w:rFonts w:cs="Tahoma"/>
          <w:color w:val="000000"/>
          <w:szCs w:val="18"/>
          <w:lang w:val="es-ES"/>
        </w:rPr>
        <w:t>Licencia de Administración de Cliente (ML de Cliente) de System Center Service Manager 2010 por Usuario</w:t>
      </w:r>
    </w:p>
    <w:p w:rsidR="00170CFB" w:rsidRPr="00543F17" w:rsidRDefault="00170CFB" w:rsidP="006D6A83">
      <w:pPr>
        <w:rPr>
          <w:lang w:val="es-ES"/>
        </w:rPr>
      </w:pPr>
      <w:r w:rsidRPr="00543F17">
        <w:rPr>
          <w:rFonts w:cs="Tahoma"/>
          <w:color w:val="000000"/>
          <w:szCs w:val="18"/>
          <w:lang w:val="es-ES"/>
        </w:rPr>
        <w:t>Licencia de Administración de Cliente (ML de Cliente) de System Center Service Manager 2010 por OSE</w:t>
      </w:r>
    </w:p>
    <w:p w:rsidR="00170CFB" w:rsidRPr="00543F17" w:rsidRDefault="00170CFB" w:rsidP="006D6A83">
      <w:pPr>
        <w:rPr>
          <w:lang w:val="es-ES"/>
        </w:rPr>
      </w:pPr>
      <w:r w:rsidRPr="00543F17">
        <w:rPr>
          <w:rFonts w:cs="Tahoma"/>
          <w:color w:val="000000"/>
          <w:szCs w:val="18"/>
          <w:lang w:val="es-ES"/>
        </w:rPr>
        <w:t>Licencia de Administración de Servidor (ML de Servidor) de System Center Service Manager 2010 por OSE</w:t>
      </w:r>
    </w:p>
    <w:p w:rsidR="00170CFB" w:rsidRPr="00543F17" w:rsidRDefault="00170CFB" w:rsidP="006D6A83">
      <w:pPr>
        <w:rPr>
          <w:lang w:val="es-ES"/>
        </w:rPr>
      </w:pPr>
      <w:r w:rsidRPr="00543F17">
        <w:rPr>
          <w:rFonts w:cs="Tahoma"/>
          <w:color w:val="000000"/>
          <w:szCs w:val="18"/>
          <w:lang w:val="es-ES"/>
        </w:rPr>
        <w:t>Licencia de Administración de Cliente de System Center Virtual Machine Manager 2008 R2 por Usuario</w:t>
      </w:r>
    </w:p>
    <w:p w:rsidR="00170CFB" w:rsidRPr="00543F17" w:rsidRDefault="00170CFB" w:rsidP="006D6A83">
      <w:pPr>
        <w:rPr>
          <w:lang w:val="pt-BR"/>
        </w:rPr>
      </w:pPr>
      <w:r w:rsidRPr="00543F17">
        <w:rPr>
          <w:rFonts w:cs="Tahoma"/>
          <w:color w:val="000000"/>
          <w:szCs w:val="18"/>
          <w:lang w:val="pt-BR"/>
        </w:rPr>
        <w:t>Licencia de Administración de Cliente de System Center Virtual Machine Manager 2008 R2 por OSE</w:t>
      </w:r>
    </w:p>
    <w:p w:rsidR="00170CFB" w:rsidRPr="00543F17" w:rsidRDefault="00170CFB" w:rsidP="006D6A83">
      <w:pPr>
        <w:rPr>
          <w:lang w:val="pt-BR"/>
        </w:rPr>
      </w:pPr>
      <w:r w:rsidRPr="00543F17">
        <w:rPr>
          <w:rFonts w:cs="Tahoma"/>
          <w:color w:val="000000"/>
          <w:szCs w:val="18"/>
          <w:lang w:val="pt-BR"/>
        </w:rPr>
        <w:t>Licencia de Administración de System Center Virtual Machine Manager 2008 R2 Enterprise Server</w:t>
      </w:r>
    </w:p>
    <w:p w:rsidR="0064651F" w:rsidRPr="00543F17" w:rsidRDefault="00497ADA">
      <w:pPr>
        <w:rPr>
          <w:lang w:val="pt-BR"/>
        </w:rPr>
      </w:pPr>
      <w:r w:rsidRPr="00543F17">
        <w:rPr>
          <w:rFonts w:cs="Tahoma"/>
          <w:color w:val="000000"/>
          <w:szCs w:val="18"/>
          <w:lang w:val="pt-BR"/>
        </w:rPr>
        <w:t>Windows Intune USL</w:t>
      </w:r>
    </w:p>
    <w:p w:rsidR="0064651F" w:rsidRPr="00543F17" w:rsidRDefault="0064651F">
      <w:pPr>
        <w:rPr>
          <w:lang w:val="pt-BR"/>
        </w:rPr>
      </w:pPr>
    </w:p>
    <w:p w:rsidR="00956F1D" w:rsidRPr="00543F17" w:rsidRDefault="00956F1D">
      <w:pPr>
        <w:rPr>
          <w:lang w:val="pt-BR"/>
        </w:rPr>
      </w:pPr>
    </w:p>
    <w:p w:rsidR="00956F1D" w:rsidRPr="00543F17" w:rsidRDefault="00956F1D">
      <w:pPr>
        <w:rPr>
          <w:lang w:val="pt-BR"/>
        </w:rPr>
      </w:pPr>
    </w:p>
    <w:p w:rsidR="00956F1D" w:rsidRPr="00543F17" w:rsidRDefault="00956F1D">
      <w:pPr>
        <w:rPr>
          <w:lang w:val="pt-BR"/>
        </w:rPr>
      </w:pPr>
    </w:p>
    <w:p w:rsidR="00956F1D" w:rsidRPr="00543F17" w:rsidRDefault="00956F1D">
      <w:pPr>
        <w:rPr>
          <w:lang w:val="pt-BR"/>
        </w:rPr>
      </w:pPr>
    </w:p>
    <w:p w:rsidR="004759C6" w:rsidRPr="00543F17" w:rsidRDefault="004759C6" w:rsidP="0064651F">
      <w:pPr>
        <w:keepNext/>
        <w:tabs>
          <w:tab w:val="num" w:pos="720"/>
        </w:tabs>
        <w:spacing w:after="60"/>
        <w:outlineLvl w:val="3"/>
        <w:rPr>
          <w:lang w:val="pt-BR"/>
        </w:rPr>
      </w:pPr>
      <w:r w:rsidRPr="00543F17">
        <w:rPr>
          <w:b/>
          <w:lang w:val="pt-BR"/>
        </w:rPr>
        <w:t>Eliminaciones</w:t>
      </w:r>
    </w:p>
    <w:p w:rsidR="006D5B20" w:rsidRPr="00543F17" w:rsidRDefault="006D5B20" w:rsidP="006D5B20">
      <w:pPr>
        <w:rPr>
          <w:lang w:val="pt-BR"/>
        </w:rPr>
      </w:pPr>
      <w:r w:rsidRPr="00543F17">
        <w:rPr>
          <w:rFonts w:cs="Tahoma"/>
          <w:color w:val="000000"/>
          <w:szCs w:val="18"/>
          <w:lang w:val="pt-BR"/>
        </w:rPr>
        <w:t>Expression Studio Professional 4</w:t>
      </w:r>
    </w:p>
    <w:p w:rsidR="006D5B20" w:rsidRPr="00543F17" w:rsidRDefault="006D5B20" w:rsidP="006D5B20">
      <w:pPr>
        <w:rPr>
          <w:lang w:val="pt-BR"/>
        </w:rPr>
      </w:pPr>
      <w:r w:rsidRPr="00543F17">
        <w:rPr>
          <w:rFonts w:cs="Tahoma"/>
          <w:color w:val="000000"/>
          <w:szCs w:val="18"/>
          <w:lang w:val="pt-BR"/>
        </w:rPr>
        <w:t>Expression Studio Ultimate 4</w:t>
      </w:r>
    </w:p>
    <w:p w:rsidR="006D5B20" w:rsidRPr="00543F17" w:rsidRDefault="006D5B20" w:rsidP="006D5B20">
      <w:pPr>
        <w:rPr>
          <w:lang w:val="pt-BR"/>
        </w:rPr>
      </w:pPr>
      <w:r w:rsidRPr="00543F17">
        <w:rPr>
          <w:rFonts w:cs="Tahoma"/>
          <w:color w:val="000000"/>
          <w:szCs w:val="18"/>
          <w:lang w:val="pt-BR"/>
        </w:rPr>
        <w:t>Office Web Applications A (SL de usuario)</w:t>
      </w:r>
    </w:p>
    <w:p w:rsidR="006D5B20" w:rsidRPr="00543F17" w:rsidRDefault="006D5B20" w:rsidP="006D5B20">
      <w:pPr>
        <w:rPr>
          <w:lang w:val="pt-BR"/>
        </w:rPr>
      </w:pPr>
      <w:r w:rsidRPr="00543F17">
        <w:rPr>
          <w:rFonts w:cs="Tahoma"/>
          <w:color w:val="000000"/>
          <w:szCs w:val="18"/>
          <w:lang w:val="pt-BR"/>
        </w:rPr>
        <w:t>Almacenamiento de datos paralelos de SQL Server</w:t>
      </w:r>
      <w:r w:rsidR="00AD1CCF" w:rsidRPr="00543F17">
        <w:rPr>
          <w:rFonts w:cs="Tahoma"/>
          <w:color w:val="000000"/>
          <w:szCs w:val="18"/>
          <w:vertAlign w:val="superscript"/>
          <w:lang w:val="pt-BR"/>
        </w:rPr>
        <w:t>®</w:t>
      </w:r>
      <w:r w:rsidRPr="00543F17">
        <w:rPr>
          <w:rFonts w:cs="Tahoma"/>
          <w:color w:val="000000"/>
          <w:szCs w:val="18"/>
          <w:lang w:val="pt-BR"/>
        </w:rPr>
        <w:t xml:space="preserve"> 2008 R2</w:t>
      </w:r>
    </w:p>
    <w:p w:rsidR="006D5B20" w:rsidRPr="00543F17" w:rsidRDefault="006D5B20" w:rsidP="006D5B20">
      <w:pPr>
        <w:rPr>
          <w:lang w:val="pt-BR"/>
        </w:rPr>
      </w:pPr>
      <w:r w:rsidRPr="00543F17">
        <w:rPr>
          <w:rFonts w:cs="Tahoma"/>
          <w:color w:val="000000"/>
          <w:szCs w:val="18"/>
          <w:lang w:val="pt-BR"/>
        </w:rPr>
        <w:t>Desarrollador de almacenamiento de datos paralelos de SQL Server</w:t>
      </w:r>
      <w:r w:rsidR="00AD1CCF" w:rsidRPr="00543F17">
        <w:rPr>
          <w:rFonts w:cs="Tahoma"/>
          <w:color w:val="000000"/>
          <w:szCs w:val="18"/>
          <w:vertAlign w:val="superscript"/>
          <w:lang w:val="pt-BR"/>
        </w:rPr>
        <w:t>®</w:t>
      </w:r>
      <w:r w:rsidRPr="00543F17">
        <w:rPr>
          <w:rFonts w:cs="Tahoma"/>
          <w:color w:val="000000"/>
          <w:szCs w:val="18"/>
          <w:lang w:val="pt-BR"/>
        </w:rPr>
        <w:t>2008 R2</w:t>
      </w:r>
    </w:p>
    <w:p w:rsidR="00170CFB" w:rsidRPr="00543F17" w:rsidRDefault="00170CFB" w:rsidP="006D6A83">
      <w:pPr>
        <w:rPr>
          <w:lang w:val="pt-BR"/>
        </w:rPr>
      </w:pPr>
      <w:r w:rsidRPr="00543F17">
        <w:rPr>
          <w:rFonts w:cs="Tahoma"/>
          <w:color w:val="000000"/>
          <w:szCs w:val="18"/>
          <w:lang w:val="pt-BR"/>
        </w:rPr>
        <w:t>System Center Configuration Manager 2007 R3</w:t>
      </w:r>
    </w:p>
    <w:p w:rsidR="00170CFB" w:rsidRPr="00543F17" w:rsidRDefault="00170CFB" w:rsidP="006D6A83">
      <w:pPr>
        <w:rPr>
          <w:lang w:val="pt-BR"/>
        </w:rPr>
      </w:pPr>
      <w:r w:rsidRPr="00543F17">
        <w:rPr>
          <w:rFonts w:cs="Tahoma"/>
          <w:color w:val="000000"/>
          <w:szCs w:val="18"/>
          <w:lang w:val="pt-BR"/>
        </w:rPr>
        <w:t>System Center Configuration Manager 2007 R3 con Tecnología SQL Server 2008</w:t>
      </w:r>
    </w:p>
    <w:p w:rsidR="00170CFB" w:rsidRPr="00543F17" w:rsidRDefault="00170CFB" w:rsidP="006D6A83">
      <w:pPr>
        <w:rPr>
          <w:lang w:val="pt-BR"/>
        </w:rPr>
      </w:pPr>
      <w:r w:rsidRPr="00543F17">
        <w:rPr>
          <w:rFonts w:cs="Tahoma"/>
          <w:color w:val="000000"/>
          <w:szCs w:val="18"/>
          <w:lang w:val="pt-BR"/>
        </w:rPr>
        <w:t>Licencia de Administración de Cliente de System Center Data Protection Manager 2010 por Usuario</w:t>
      </w:r>
    </w:p>
    <w:p w:rsidR="00170CFB" w:rsidRPr="00543F17" w:rsidRDefault="00170CFB" w:rsidP="006D6A83">
      <w:pPr>
        <w:rPr>
          <w:lang w:val="pt-BR"/>
        </w:rPr>
      </w:pPr>
      <w:r w:rsidRPr="00543F17">
        <w:rPr>
          <w:rFonts w:cs="Tahoma"/>
          <w:color w:val="000000"/>
          <w:szCs w:val="18"/>
          <w:lang w:val="pt-BR"/>
        </w:rPr>
        <w:t>Licencia de Administración de Cliente de System Center Data Protection Manager 2010 por OSE</w:t>
      </w:r>
    </w:p>
    <w:p w:rsidR="00170CFB" w:rsidRPr="00543F17" w:rsidRDefault="00170CFB" w:rsidP="006D6A83">
      <w:pPr>
        <w:rPr>
          <w:lang w:val="pt-BR"/>
        </w:rPr>
      </w:pPr>
      <w:r w:rsidRPr="00543F17">
        <w:rPr>
          <w:rFonts w:cs="Tahoma"/>
          <w:color w:val="000000"/>
          <w:szCs w:val="18"/>
          <w:lang w:val="pt-BR"/>
        </w:rPr>
        <w:t>System Center Operations Manager 2007 R2</w:t>
      </w:r>
    </w:p>
    <w:p w:rsidR="00170CFB" w:rsidRPr="00543F17" w:rsidRDefault="00170CFB" w:rsidP="006D6A83">
      <w:pPr>
        <w:rPr>
          <w:lang w:val="pt-BR"/>
        </w:rPr>
      </w:pPr>
      <w:r w:rsidRPr="00543F17">
        <w:rPr>
          <w:rFonts w:cs="Tahoma"/>
          <w:color w:val="000000"/>
          <w:szCs w:val="18"/>
          <w:lang w:val="pt-BR"/>
        </w:rPr>
        <w:t>System Center Operations Manager 2007 R2 con Tecnología SQL Server 2008</w:t>
      </w:r>
    </w:p>
    <w:p w:rsidR="00170CFB" w:rsidRPr="00543F17" w:rsidRDefault="00170CFB" w:rsidP="006D6A83">
      <w:pPr>
        <w:rPr>
          <w:lang w:val="pt-BR"/>
        </w:rPr>
      </w:pPr>
      <w:r w:rsidRPr="00543F17">
        <w:rPr>
          <w:rFonts w:cs="Tahoma"/>
          <w:color w:val="000000"/>
          <w:szCs w:val="18"/>
          <w:lang w:val="pt-BR"/>
        </w:rPr>
        <w:t>System Center Service Manager 2010</w:t>
      </w:r>
    </w:p>
    <w:p w:rsidR="00170CFB" w:rsidRPr="00543F17" w:rsidRDefault="00170CFB" w:rsidP="006D6A83">
      <w:pPr>
        <w:rPr>
          <w:lang w:val="pt-BR"/>
        </w:rPr>
      </w:pPr>
      <w:r w:rsidRPr="00543F17">
        <w:rPr>
          <w:rFonts w:cs="Tahoma"/>
          <w:color w:val="000000"/>
          <w:szCs w:val="18"/>
          <w:lang w:val="pt-BR"/>
        </w:rPr>
        <w:t>System Center Service Manager 2010 con Tecnología SQL Server 2008</w:t>
      </w:r>
    </w:p>
    <w:p w:rsidR="00170CFB" w:rsidRPr="00543F17" w:rsidRDefault="00170CFB" w:rsidP="006D6A83">
      <w:pPr>
        <w:rPr>
          <w:lang w:val="pt-BR"/>
        </w:rPr>
      </w:pPr>
      <w:r w:rsidRPr="00543F17">
        <w:rPr>
          <w:rFonts w:cs="Tahoma"/>
          <w:color w:val="000000"/>
          <w:szCs w:val="18"/>
          <w:lang w:val="pt-BR"/>
        </w:rPr>
        <w:t>System Center Essentials 2010</w:t>
      </w:r>
    </w:p>
    <w:p w:rsidR="00170CFB" w:rsidRPr="00543F17" w:rsidRDefault="00170CFB" w:rsidP="006D6A83">
      <w:pPr>
        <w:rPr>
          <w:lang w:val="pt-BR"/>
        </w:rPr>
      </w:pPr>
      <w:r w:rsidRPr="00543F17">
        <w:rPr>
          <w:rFonts w:cs="Tahoma"/>
          <w:color w:val="000000"/>
          <w:szCs w:val="18"/>
          <w:lang w:val="pt-BR"/>
        </w:rPr>
        <w:t>Licencia de Administración de Cliente de System Center Essentials 2010</w:t>
      </w:r>
    </w:p>
    <w:p w:rsidR="00170CFB" w:rsidRPr="00543F17" w:rsidRDefault="00170CFB" w:rsidP="006D6A83">
      <w:pPr>
        <w:rPr>
          <w:lang w:val="pt-BR"/>
        </w:rPr>
      </w:pPr>
      <w:r w:rsidRPr="00543F17">
        <w:rPr>
          <w:rFonts w:cs="Tahoma"/>
          <w:color w:val="000000"/>
          <w:szCs w:val="18"/>
          <w:lang w:val="pt-BR"/>
        </w:rPr>
        <w:t>Licencia de Administración de Servidor de System Center Essentials 2010</w:t>
      </w:r>
    </w:p>
    <w:p w:rsidR="00170CFB" w:rsidRPr="00543F17" w:rsidRDefault="00170CFB" w:rsidP="006D6A83">
      <w:pPr>
        <w:rPr>
          <w:lang w:val="pt-BR"/>
        </w:rPr>
      </w:pPr>
      <w:r w:rsidRPr="00543F17">
        <w:rPr>
          <w:rFonts w:cs="Tahoma"/>
          <w:color w:val="000000"/>
          <w:szCs w:val="18"/>
          <w:lang w:val="pt-BR"/>
        </w:rPr>
        <w:t xml:space="preserve">System Center Essentials 2010 con Tecnología SQL Server 2008 </w:t>
      </w:r>
    </w:p>
    <w:p w:rsidR="00170CFB" w:rsidRPr="00543F17" w:rsidRDefault="00170CFB" w:rsidP="006D6A83">
      <w:pPr>
        <w:rPr>
          <w:lang w:val="pt-BR"/>
        </w:rPr>
      </w:pPr>
      <w:r w:rsidRPr="00543F17">
        <w:rPr>
          <w:rFonts w:cs="Tahoma"/>
          <w:color w:val="000000"/>
          <w:szCs w:val="18"/>
          <w:lang w:val="pt-BR"/>
        </w:rPr>
        <w:t>System Center Essentials Plus 2010 Client Management License Suite</w:t>
      </w:r>
    </w:p>
    <w:p w:rsidR="00170CFB" w:rsidRPr="00543F17" w:rsidRDefault="00170CFB" w:rsidP="006D6A83">
      <w:pPr>
        <w:rPr>
          <w:lang w:val="fr-FR"/>
        </w:rPr>
      </w:pPr>
      <w:r w:rsidRPr="00543F17">
        <w:rPr>
          <w:rFonts w:cs="Tahoma"/>
          <w:color w:val="000000"/>
          <w:szCs w:val="18"/>
          <w:lang w:val="fr-FR"/>
        </w:rPr>
        <w:t>System Center Essentials Plus 2010 Server Management License Suite</w:t>
      </w:r>
    </w:p>
    <w:p w:rsidR="00170CFB" w:rsidRPr="001C46E6" w:rsidRDefault="00170CFB" w:rsidP="006D6A83">
      <w:r w:rsidRPr="001C46E6">
        <w:rPr>
          <w:rFonts w:cs="Tahoma"/>
          <w:color w:val="000000"/>
          <w:szCs w:val="18"/>
        </w:rPr>
        <w:t>System Center Virtual Machine Manager 2008 R2 Workgroup Edition</w:t>
      </w:r>
    </w:p>
    <w:p w:rsidR="00170CFB" w:rsidRPr="001C46E6" w:rsidRDefault="00170CFB" w:rsidP="006D6A83">
      <w:r w:rsidRPr="001C46E6">
        <w:rPr>
          <w:rFonts w:cs="Tahoma"/>
          <w:color w:val="000000"/>
          <w:szCs w:val="18"/>
        </w:rPr>
        <w:t>External Connector de Visual Studio</w:t>
      </w:r>
      <w:r w:rsidR="00AD1CCF" w:rsidRPr="00AD1CCF">
        <w:rPr>
          <w:rFonts w:cs="Tahoma"/>
          <w:color w:val="000000"/>
          <w:szCs w:val="18"/>
          <w:vertAlign w:val="superscript"/>
        </w:rPr>
        <w:t>®</w:t>
      </w:r>
      <w:r w:rsidRPr="001C46E6">
        <w:rPr>
          <w:rFonts w:cs="Tahoma"/>
          <w:color w:val="000000"/>
          <w:szCs w:val="18"/>
        </w:rPr>
        <w:t xml:space="preserve"> Team Foundation Server 2012</w:t>
      </w:r>
    </w:p>
    <w:p w:rsidR="004759C6" w:rsidRPr="001C46E6" w:rsidRDefault="004759C6" w:rsidP="007E466C"/>
    <w:p w:rsidR="0064651F" w:rsidRPr="001C46E6" w:rsidRDefault="0064651F" w:rsidP="0064651F"/>
    <w:p w:rsidR="00243B33" w:rsidRPr="001C46E6" w:rsidRDefault="000225E7" w:rsidP="00243B33">
      <w:pPr>
        <w:pStyle w:val="Heading2"/>
        <w:ind w:left="0"/>
        <w:jc w:val="both"/>
      </w:pPr>
      <w:bookmarkStart w:id="622" w:name="_Toc352233186"/>
      <w:r w:rsidRPr="001C46E6">
        <w:rPr>
          <w:rFonts w:ascii="Tahoma" w:hAnsi="Tahoma" w:cs="Tahoma"/>
          <w:color w:val="FF6600"/>
        </w:rPr>
        <w:t>CAMBIOS REALIZADOS EN FEBRERO DE 2013</w:t>
      </w:r>
      <w:bookmarkEnd w:id="622"/>
    </w:p>
    <w:p w:rsidR="00243B33" w:rsidRPr="001C46E6" w:rsidRDefault="00243B33" w:rsidP="00B81D6F"/>
    <w:p w:rsidR="00662A44" w:rsidRPr="001C46E6" w:rsidRDefault="00662A44" w:rsidP="00662A44">
      <w:pPr>
        <w:spacing w:after="60"/>
      </w:pPr>
      <w:r w:rsidRPr="001C46E6">
        <w:rPr>
          <w:b/>
        </w:rPr>
        <w:t>Adiciones</w:t>
      </w:r>
    </w:p>
    <w:p w:rsidR="00662A44" w:rsidRPr="001C46E6" w:rsidRDefault="00662A44" w:rsidP="00662A44">
      <w:r w:rsidRPr="001C46E6">
        <w:rPr>
          <w:rFonts w:cs="Tahoma"/>
          <w:color w:val="000000"/>
          <w:szCs w:val="18"/>
        </w:rPr>
        <w:t xml:space="preserve">Enterprise CAL Adicional de Microsoft </w:t>
      </w:r>
      <w:r w:rsidRPr="001C46E6">
        <w:rPr>
          <w:rFonts w:cs="Tahoma"/>
          <w:color w:val="000000"/>
          <w:szCs w:val="20"/>
        </w:rPr>
        <w:t>Dynamics AX 2012 R2 (Usuario y Dispositivo)</w:t>
      </w:r>
    </w:p>
    <w:p w:rsidR="00662A44" w:rsidRPr="001C46E6" w:rsidRDefault="00662A44" w:rsidP="00662A44">
      <w:r w:rsidRPr="001C46E6">
        <w:rPr>
          <w:rFonts w:cs="Tahoma"/>
          <w:color w:val="000000"/>
          <w:szCs w:val="18"/>
        </w:rPr>
        <w:t xml:space="preserve">Enterprise CAL de Microsoft </w:t>
      </w:r>
      <w:r w:rsidRPr="001C46E6">
        <w:rPr>
          <w:rFonts w:cs="Tahoma"/>
          <w:color w:val="000000"/>
          <w:szCs w:val="20"/>
        </w:rPr>
        <w:t>Dynamics AX 2012 R2 (Usuario y Dispositivo)</w:t>
      </w:r>
    </w:p>
    <w:p w:rsidR="00662A44" w:rsidRPr="001C46E6" w:rsidRDefault="00662A44" w:rsidP="00662A44">
      <w:r w:rsidRPr="001C46E6">
        <w:rPr>
          <w:rFonts w:cs="Tahoma"/>
          <w:color w:val="000000"/>
          <w:szCs w:val="18"/>
        </w:rPr>
        <w:t xml:space="preserve">CAL Funcional Adicional de Microsoft </w:t>
      </w:r>
      <w:r w:rsidRPr="001C46E6">
        <w:rPr>
          <w:rFonts w:cs="Tahoma"/>
          <w:color w:val="000000"/>
          <w:szCs w:val="20"/>
        </w:rPr>
        <w:t>Dynamics AX 2012 R2 (Usuario y Dispositivo)</w:t>
      </w:r>
    </w:p>
    <w:p w:rsidR="00662A44" w:rsidRPr="001C46E6" w:rsidRDefault="00662A44" w:rsidP="00662A44">
      <w:r w:rsidRPr="001C46E6">
        <w:rPr>
          <w:rFonts w:cs="Tahoma"/>
          <w:color w:val="000000"/>
          <w:szCs w:val="18"/>
        </w:rPr>
        <w:t xml:space="preserve">CAL Funcional de Microsoft </w:t>
      </w:r>
      <w:r w:rsidRPr="001C46E6">
        <w:rPr>
          <w:rFonts w:cs="Tahoma"/>
          <w:color w:val="000000"/>
          <w:szCs w:val="20"/>
        </w:rPr>
        <w:t>Dynamics AX 2012 R2 (Usuario y Dispositivo)</w:t>
      </w:r>
    </w:p>
    <w:p w:rsidR="00662A44" w:rsidRPr="001C46E6" w:rsidRDefault="00662A44" w:rsidP="00662A44">
      <w:r w:rsidRPr="001C46E6">
        <w:rPr>
          <w:rFonts w:cs="Tahoma"/>
          <w:color w:val="000000"/>
          <w:szCs w:val="18"/>
        </w:rPr>
        <w:t xml:space="preserve">CAL de Autoservicio de Microsoft </w:t>
      </w:r>
      <w:r w:rsidRPr="001C46E6">
        <w:rPr>
          <w:rFonts w:cs="Tahoma"/>
          <w:color w:val="000000"/>
          <w:szCs w:val="20"/>
        </w:rPr>
        <w:t>Dynamics AX 2012 R2 (Usuario y Dispositivo)</w:t>
      </w:r>
    </w:p>
    <w:p w:rsidR="00662A44" w:rsidRPr="00543F17" w:rsidRDefault="00662A44" w:rsidP="00662A44">
      <w:pPr>
        <w:rPr>
          <w:lang w:val="pt-BR"/>
        </w:rPr>
      </w:pPr>
      <w:r w:rsidRPr="00543F17">
        <w:rPr>
          <w:rFonts w:cs="Tahoma"/>
          <w:color w:val="000000"/>
          <w:szCs w:val="18"/>
          <w:lang w:val="pt-BR"/>
        </w:rPr>
        <w:t xml:space="preserve">Microsoft </w:t>
      </w:r>
      <w:r w:rsidRPr="00543F17">
        <w:rPr>
          <w:rFonts w:cs="Tahoma"/>
          <w:color w:val="000000"/>
          <w:szCs w:val="20"/>
          <w:lang w:val="pt-BR"/>
        </w:rPr>
        <w:t>Dynamics AX 2012 R2 Server</w:t>
      </w:r>
    </w:p>
    <w:p w:rsidR="00662A44" w:rsidRPr="00543F17" w:rsidRDefault="00662A44" w:rsidP="00662A44">
      <w:pPr>
        <w:rPr>
          <w:lang w:val="pt-BR"/>
        </w:rPr>
      </w:pPr>
      <w:r w:rsidRPr="00543F17">
        <w:rPr>
          <w:rFonts w:cs="Tahoma"/>
          <w:color w:val="000000"/>
          <w:szCs w:val="18"/>
          <w:lang w:val="pt-BR"/>
        </w:rPr>
        <w:t xml:space="preserve">CAL Adicional de Tarea de Microsoft </w:t>
      </w:r>
      <w:r w:rsidRPr="00543F17">
        <w:rPr>
          <w:rFonts w:cs="Tahoma"/>
          <w:color w:val="000000"/>
          <w:szCs w:val="20"/>
          <w:lang w:val="pt-BR"/>
        </w:rPr>
        <w:t>Dynamics AX 2012 R2 (Usuario y Dispositivo)</w:t>
      </w:r>
    </w:p>
    <w:p w:rsidR="00662A44" w:rsidRPr="00543F17" w:rsidRDefault="00662A44" w:rsidP="00662A44">
      <w:pPr>
        <w:keepNext/>
        <w:tabs>
          <w:tab w:val="num" w:pos="720"/>
        </w:tabs>
        <w:outlineLvl w:val="3"/>
        <w:rPr>
          <w:lang w:val="pt-BR"/>
        </w:rPr>
      </w:pPr>
      <w:r w:rsidRPr="00543F17">
        <w:rPr>
          <w:rFonts w:cs="Tahoma"/>
          <w:color w:val="000000"/>
          <w:szCs w:val="18"/>
          <w:lang w:val="pt-BR"/>
        </w:rPr>
        <w:t xml:space="preserve">CAL de Tarea de Microsoft </w:t>
      </w:r>
      <w:r w:rsidRPr="00543F17">
        <w:rPr>
          <w:rFonts w:cs="Tahoma"/>
          <w:color w:val="000000"/>
          <w:szCs w:val="20"/>
          <w:lang w:val="pt-BR"/>
        </w:rPr>
        <w:t>Dynamics AX 2012 R2 (Usuario y Dispositivo)</w:t>
      </w:r>
    </w:p>
    <w:p w:rsidR="00662A44" w:rsidRPr="00543F17" w:rsidRDefault="00662A44" w:rsidP="00662A44">
      <w:pPr>
        <w:keepNext/>
        <w:tabs>
          <w:tab w:val="num" w:pos="720"/>
        </w:tabs>
        <w:outlineLvl w:val="3"/>
        <w:rPr>
          <w:lang w:val="pt-BR"/>
        </w:rPr>
      </w:pPr>
    </w:p>
    <w:p w:rsidR="00662A44" w:rsidRPr="00543F17" w:rsidRDefault="00662A44" w:rsidP="00662A44">
      <w:pPr>
        <w:spacing w:after="60"/>
        <w:rPr>
          <w:lang w:val="pt-BR"/>
        </w:rPr>
      </w:pPr>
      <w:r w:rsidRPr="00543F17">
        <w:rPr>
          <w:b/>
          <w:lang w:val="pt-BR"/>
        </w:rPr>
        <w:t>Cambios</w:t>
      </w:r>
    </w:p>
    <w:p w:rsidR="00662A44" w:rsidRPr="00543F17" w:rsidRDefault="00662A44" w:rsidP="00662A44">
      <w:pPr>
        <w:keepNext/>
        <w:tabs>
          <w:tab w:val="num" w:pos="720"/>
        </w:tabs>
        <w:outlineLvl w:val="3"/>
        <w:rPr>
          <w:lang w:val="pt-BR"/>
        </w:rPr>
      </w:pPr>
      <w:r w:rsidRPr="00543F17">
        <w:rPr>
          <w:rFonts w:cs="Tahoma"/>
          <w:color w:val="000000"/>
          <w:szCs w:val="20"/>
          <w:lang w:val="pt-BR"/>
        </w:rPr>
        <w:t>Visio 2013 Professional</w:t>
      </w:r>
    </w:p>
    <w:p w:rsidR="00662A44" w:rsidRPr="00543F17" w:rsidRDefault="00662A44" w:rsidP="00662A44">
      <w:pPr>
        <w:keepNext/>
        <w:tabs>
          <w:tab w:val="num" w:pos="720"/>
        </w:tabs>
        <w:outlineLvl w:val="3"/>
        <w:rPr>
          <w:lang w:val="pt-BR"/>
        </w:rPr>
      </w:pPr>
    </w:p>
    <w:p w:rsidR="00662A44" w:rsidRPr="00543F17" w:rsidRDefault="00662A44" w:rsidP="0064651F">
      <w:pPr>
        <w:keepNext/>
        <w:tabs>
          <w:tab w:val="num" w:pos="720"/>
        </w:tabs>
        <w:spacing w:after="60"/>
        <w:outlineLvl w:val="3"/>
        <w:rPr>
          <w:lang w:val="pt-BR"/>
        </w:rPr>
      </w:pPr>
      <w:r w:rsidRPr="00543F17">
        <w:rPr>
          <w:b/>
          <w:lang w:val="pt-BR"/>
        </w:rPr>
        <w:t>Eliminaciones</w:t>
      </w:r>
    </w:p>
    <w:p w:rsidR="00662A44" w:rsidRPr="00543F17" w:rsidRDefault="00662A44" w:rsidP="00662A44">
      <w:pPr>
        <w:rPr>
          <w:lang w:val="pt-BR"/>
        </w:rPr>
      </w:pPr>
      <w:r w:rsidRPr="00543F17">
        <w:rPr>
          <w:rFonts w:cs="Tahoma"/>
          <w:color w:val="000000"/>
          <w:szCs w:val="18"/>
          <w:lang w:val="pt-BR"/>
        </w:rPr>
        <w:t xml:space="preserve">Enterprise CAL Adicional de Microsoft </w:t>
      </w:r>
      <w:r w:rsidRPr="00543F17">
        <w:rPr>
          <w:rFonts w:cs="Tahoma"/>
          <w:color w:val="000000"/>
          <w:szCs w:val="20"/>
          <w:lang w:val="pt-BR"/>
        </w:rPr>
        <w:t>Dynamics AX 2012 (Usuario y Dispositivo)</w:t>
      </w:r>
    </w:p>
    <w:p w:rsidR="00662A44" w:rsidRPr="00543F17" w:rsidRDefault="00662A44" w:rsidP="00662A44">
      <w:pPr>
        <w:rPr>
          <w:lang w:val="es-ES"/>
        </w:rPr>
      </w:pPr>
      <w:r w:rsidRPr="00543F17">
        <w:rPr>
          <w:rFonts w:cs="Tahoma"/>
          <w:color w:val="000000"/>
          <w:szCs w:val="18"/>
          <w:lang w:val="es-ES"/>
        </w:rPr>
        <w:t xml:space="preserve">Enterprise CAL de Microsoft </w:t>
      </w:r>
      <w:r w:rsidRPr="00543F17">
        <w:rPr>
          <w:rFonts w:cs="Tahoma"/>
          <w:color w:val="000000"/>
          <w:szCs w:val="20"/>
          <w:lang w:val="es-ES"/>
        </w:rPr>
        <w:t>Dynamics AX 2012 (Usuario y Dispositivo)</w:t>
      </w:r>
    </w:p>
    <w:p w:rsidR="00662A44" w:rsidRPr="00543F17" w:rsidRDefault="00662A44" w:rsidP="00662A44">
      <w:pPr>
        <w:rPr>
          <w:lang w:val="es-ES"/>
        </w:rPr>
      </w:pPr>
      <w:r w:rsidRPr="00543F17">
        <w:rPr>
          <w:rFonts w:cs="Tahoma"/>
          <w:color w:val="000000"/>
          <w:szCs w:val="18"/>
          <w:lang w:val="es-ES"/>
        </w:rPr>
        <w:t xml:space="preserve">CAL Funcional Adicional de Microsoft </w:t>
      </w:r>
      <w:r w:rsidRPr="00543F17">
        <w:rPr>
          <w:rFonts w:cs="Tahoma"/>
          <w:color w:val="000000"/>
          <w:szCs w:val="20"/>
          <w:lang w:val="es-ES"/>
        </w:rPr>
        <w:t>Dynamics AX 2012 (Usuario y Dispositivo)</w:t>
      </w:r>
    </w:p>
    <w:p w:rsidR="00662A44" w:rsidRPr="00543F17" w:rsidRDefault="00662A44" w:rsidP="00662A44">
      <w:pPr>
        <w:rPr>
          <w:lang w:val="es-ES"/>
        </w:rPr>
      </w:pPr>
      <w:r w:rsidRPr="00543F17">
        <w:rPr>
          <w:rFonts w:cs="Tahoma"/>
          <w:color w:val="000000"/>
          <w:szCs w:val="18"/>
          <w:lang w:val="es-ES"/>
        </w:rPr>
        <w:t xml:space="preserve">CAL Funcional de Microsoft </w:t>
      </w:r>
      <w:r w:rsidRPr="00543F17">
        <w:rPr>
          <w:rFonts w:cs="Tahoma"/>
          <w:color w:val="000000"/>
          <w:szCs w:val="20"/>
          <w:lang w:val="es-ES"/>
        </w:rPr>
        <w:t>Dynamics AX 2012 (Usuario y Dispositivo)</w:t>
      </w:r>
    </w:p>
    <w:p w:rsidR="00662A44" w:rsidRPr="00543F17" w:rsidRDefault="00662A44" w:rsidP="00662A44">
      <w:pPr>
        <w:rPr>
          <w:lang w:val="es-ES"/>
        </w:rPr>
      </w:pPr>
      <w:r w:rsidRPr="00543F17">
        <w:rPr>
          <w:rFonts w:cs="Tahoma"/>
          <w:color w:val="000000"/>
          <w:szCs w:val="18"/>
          <w:lang w:val="es-ES"/>
        </w:rPr>
        <w:t xml:space="preserve">CAL de Autoservicio de Microsoft </w:t>
      </w:r>
      <w:r w:rsidRPr="00543F17">
        <w:rPr>
          <w:rFonts w:cs="Tahoma"/>
          <w:color w:val="000000"/>
          <w:szCs w:val="20"/>
          <w:lang w:val="es-ES"/>
        </w:rPr>
        <w:t>Dynamics AX 2012 (Usuario y Dispositivo)</w:t>
      </w:r>
    </w:p>
    <w:p w:rsidR="00662A44" w:rsidRPr="00543F17" w:rsidRDefault="00662A44" w:rsidP="00662A44">
      <w:pPr>
        <w:rPr>
          <w:lang w:val="es-ES"/>
        </w:rPr>
      </w:pPr>
      <w:r w:rsidRPr="00543F17">
        <w:rPr>
          <w:rFonts w:cs="Tahoma"/>
          <w:color w:val="000000"/>
          <w:szCs w:val="18"/>
          <w:lang w:val="es-ES"/>
        </w:rPr>
        <w:t xml:space="preserve">Microsoft </w:t>
      </w:r>
      <w:r w:rsidRPr="00543F17">
        <w:rPr>
          <w:rFonts w:cs="Tahoma"/>
          <w:color w:val="000000"/>
          <w:szCs w:val="20"/>
          <w:lang w:val="es-ES"/>
        </w:rPr>
        <w:t>Dynamics AX 2012 Server</w:t>
      </w:r>
    </w:p>
    <w:p w:rsidR="00662A44" w:rsidRPr="00543F17" w:rsidRDefault="00662A44" w:rsidP="00662A44">
      <w:pPr>
        <w:rPr>
          <w:lang w:val="es-ES"/>
        </w:rPr>
      </w:pPr>
      <w:r w:rsidRPr="00543F17">
        <w:rPr>
          <w:rFonts w:cs="Tahoma"/>
          <w:color w:val="000000"/>
          <w:szCs w:val="18"/>
          <w:lang w:val="es-ES"/>
        </w:rPr>
        <w:t xml:space="preserve">CAL Adicional de Tarea de Microsoft </w:t>
      </w:r>
      <w:r w:rsidRPr="00543F17">
        <w:rPr>
          <w:rFonts w:cs="Tahoma"/>
          <w:color w:val="000000"/>
          <w:szCs w:val="20"/>
          <w:lang w:val="es-ES"/>
        </w:rPr>
        <w:t>Dynamics AX 2012 (Usuario y Dispositivo)</w:t>
      </w:r>
    </w:p>
    <w:p w:rsidR="00662A44" w:rsidRPr="00543F17" w:rsidRDefault="00662A44" w:rsidP="00662A44">
      <w:pPr>
        <w:rPr>
          <w:lang w:val="es-ES"/>
        </w:rPr>
      </w:pPr>
      <w:r w:rsidRPr="00543F17">
        <w:rPr>
          <w:rFonts w:cs="Tahoma"/>
          <w:color w:val="000000"/>
          <w:szCs w:val="18"/>
          <w:lang w:val="es-ES"/>
        </w:rPr>
        <w:t xml:space="preserve">CAL de Tarea de Microsoft </w:t>
      </w:r>
      <w:r w:rsidRPr="00543F17">
        <w:rPr>
          <w:rFonts w:cs="Tahoma"/>
          <w:color w:val="000000"/>
          <w:szCs w:val="20"/>
          <w:lang w:val="es-ES"/>
        </w:rPr>
        <w:t>Dynamics AX 2012 (Usuario y Dispositivo)</w:t>
      </w:r>
    </w:p>
    <w:p w:rsidR="00243B33" w:rsidRPr="00543F17" w:rsidRDefault="00243B33" w:rsidP="00B50A5B">
      <w:pPr>
        <w:rPr>
          <w:lang w:val="es-ES"/>
        </w:rPr>
      </w:pPr>
    </w:p>
    <w:p w:rsidR="001C1727" w:rsidRPr="00543F17" w:rsidRDefault="001C1727" w:rsidP="00292088">
      <w:pPr>
        <w:rPr>
          <w:lang w:val="es-ES"/>
        </w:rPr>
      </w:pPr>
    </w:p>
    <w:p w:rsidR="0064651F" w:rsidRPr="00543F17" w:rsidRDefault="0064651F">
      <w:pPr>
        <w:rPr>
          <w:lang w:val="es-ES"/>
        </w:rPr>
      </w:pPr>
      <w:r w:rsidRPr="00543F17">
        <w:rPr>
          <w:rFonts w:cs="Tahoma"/>
          <w:color w:val="FF6600"/>
          <w:lang w:val="es-ES"/>
        </w:rPr>
        <w:br w:type="page"/>
      </w:r>
    </w:p>
    <w:p w:rsidR="00E06050" w:rsidRPr="001C46E6" w:rsidRDefault="00E06050" w:rsidP="00E06050">
      <w:pPr>
        <w:pStyle w:val="Heading2"/>
        <w:ind w:left="0"/>
        <w:jc w:val="both"/>
      </w:pPr>
      <w:bookmarkStart w:id="623" w:name="_Toc352233187"/>
      <w:r w:rsidRPr="001C46E6">
        <w:rPr>
          <w:rFonts w:ascii="Tahoma" w:hAnsi="Tahoma" w:cs="Tahoma"/>
          <w:color w:val="FF6600"/>
        </w:rPr>
        <w:lastRenderedPageBreak/>
        <w:t>CAMBIOS REALIZADOS EN ENERO DE 2013</w:t>
      </w:r>
      <w:bookmarkEnd w:id="623"/>
    </w:p>
    <w:p w:rsidR="00E06050" w:rsidRPr="00543F17" w:rsidRDefault="00E06050" w:rsidP="00E06050">
      <w:pPr>
        <w:rPr>
          <w:lang w:val="es-ES"/>
        </w:rPr>
      </w:pPr>
    </w:p>
    <w:p w:rsidR="00E06050" w:rsidRPr="001C46E6" w:rsidRDefault="00E06050" w:rsidP="003E606C">
      <w:pPr>
        <w:spacing w:after="60"/>
      </w:pPr>
      <w:r w:rsidRPr="001C46E6">
        <w:rPr>
          <w:b/>
        </w:rPr>
        <w:t>Adiciones</w:t>
      </w:r>
    </w:p>
    <w:p w:rsidR="00CC66A0" w:rsidRPr="001C46E6" w:rsidRDefault="00CC66A0" w:rsidP="00737831">
      <w:pPr>
        <w:keepNext/>
        <w:tabs>
          <w:tab w:val="num" w:pos="720"/>
        </w:tabs>
        <w:outlineLvl w:val="3"/>
      </w:pPr>
      <w:r w:rsidRPr="001C46E6">
        <w:rPr>
          <w:rFonts w:cs="Tahoma"/>
          <w:color w:val="000000"/>
          <w:szCs w:val="20"/>
        </w:rPr>
        <w:t>Windows MultiPoint Server 2012 Premium con Windows MultiPoint Server 2012 (CAL) (5 Clientes)</w:t>
      </w:r>
    </w:p>
    <w:p w:rsidR="00CC66A0" w:rsidRPr="001C46E6" w:rsidRDefault="00CC66A0" w:rsidP="004E5D12">
      <w:pPr>
        <w:keepNext/>
        <w:tabs>
          <w:tab w:val="num" w:pos="720"/>
        </w:tabs>
        <w:outlineLvl w:val="3"/>
      </w:pPr>
      <w:r w:rsidRPr="001C46E6">
        <w:rPr>
          <w:rFonts w:cs="Tahoma"/>
          <w:color w:val="000000"/>
          <w:szCs w:val="20"/>
        </w:rPr>
        <w:t>Windows MultiPoint Server 2012 Premium con Windows MultiPoint Server 2012 (licencia CAL) (5 Clientes) con</w:t>
      </w:r>
      <w:r w:rsidR="004E5D12">
        <w:rPr>
          <w:rFonts w:cs="Tahoma"/>
          <w:color w:val="000000"/>
          <w:szCs w:val="20"/>
        </w:rPr>
        <w:t> </w:t>
      </w:r>
      <w:r w:rsidRPr="001C46E6">
        <w:rPr>
          <w:rFonts w:cs="Tahoma"/>
          <w:color w:val="000000"/>
          <w:szCs w:val="20"/>
        </w:rPr>
        <w:t>Windows</w:t>
      </w:r>
    </w:p>
    <w:p w:rsidR="00E06050" w:rsidRPr="001C46E6" w:rsidRDefault="00E06050" w:rsidP="00E06050"/>
    <w:p w:rsidR="00140B67" w:rsidRPr="001C46E6" w:rsidRDefault="00140B67" w:rsidP="003E606C">
      <w:pPr>
        <w:spacing w:after="60"/>
      </w:pPr>
    </w:p>
    <w:p w:rsidR="001D63C2" w:rsidRPr="001C46E6" w:rsidRDefault="001D63C2" w:rsidP="003E606C">
      <w:pPr>
        <w:spacing w:after="60"/>
      </w:pPr>
      <w:r w:rsidRPr="001C46E6">
        <w:rPr>
          <w:b/>
        </w:rPr>
        <w:t>Cambios</w:t>
      </w:r>
    </w:p>
    <w:p w:rsidR="001D63C2" w:rsidRPr="001C46E6" w:rsidRDefault="001D63C2" w:rsidP="00E06050">
      <w:r w:rsidRPr="001C46E6">
        <w:rPr>
          <w:color w:val="000000"/>
        </w:rPr>
        <w:t>CAL Suite de Windows Small Business Server 2008 para Usuarios o Dispositivos Premium</w:t>
      </w:r>
    </w:p>
    <w:p w:rsidR="001D63C2" w:rsidRPr="001C46E6" w:rsidRDefault="001D63C2" w:rsidP="00E06050">
      <w:r w:rsidRPr="001C46E6">
        <w:rPr>
          <w:color w:val="000000"/>
        </w:rPr>
        <w:t>CAL Suite de Windows Small Business Server 2008 para Usuarios o Dispositivos Premium (5 Clientes)</w:t>
      </w:r>
    </w:p>
    <w:p w:rsidR="001D63C2" w:rsidRPr="00543F17" w:rsidRDefault="001D63C2" w:rsidP="00E06050">
      <w:pPr>
        <w:rPr>
          <w:lang w:val="pt-BR"/>
        </w:rPr>
      </w:pPr>
      <w:r w:rsidRPr="00543F17">
        <w:rPr>
          <w:color w:val="000000"/>
          <w:lang w:val="pt-BR"/>
        </w:rPr>
        <w:t>CAL Suite de Windows Small Business Server 2008 para Usuarios o Dispositivos Premium (20 Clientes)</w:t>
      </w:r>
    </w:p>
    <w:p w:rsidR="001D63C2" w:rsidRPr="001C46E6" w:rsidRDefault="001D63C2" w:rsidP="00E06050">
      <w:r w:rsidRPr="001C46E6">
        <w:rPr>
          <w:color w:val="000000"/>
        </w:rPr>
        <w:t>CAL Suite de Windows Small Business Server 2011 (1 Cliente)</w:t>
      </w:r>
    </w:p>
    <w:p w:rsidR="001D63C2" w:rsidRPr="001C46E6" w:rsidRDefault="001D63C2" w:rsidP="001D63C2">
      <w:r w:rsidRPr="001C46E6">
        <w:rPr>
          <w:color w:val="000000"/>
        </w:rPr>
        <w:t>CAL Suite de Windows Small Business Server 2011 (5 Clientes)</w:t>
      </w:r>
    </w:p>
    <w:p w:rsidR="001D63C2" w:rsidRPr="001C46E6" w:rsidRDefault="001D63C2" w:rsidP="00E06050">
      <w:r w:rsidRPr="001C46E6">
        <w:rPr>
          <w:color w:val="000000"/>
        </w:rPr>
        <w:t>CAL Suite de Windows Small Business Server 2011 (20 Clientes)</w:t>
      </w:r>
    </w:p>
    <w:p w:rsidR="001D63C2" w:rsidRPr="001C46E6" w:rsidRDefault="001D63C2" w:rsidP="001D63C2">
      <w:r w:rsidRPr="001C46E6">
        <w:rPr>
          <w:color w:val="000000"/>
        </w:rPr>
        <w:t>Windows Small Business Server 2011 Standard (5 Clientes)</w:t>
      </w:r>
    </w:p>
    <w:p w:rsidR="001D63C2" w:rsidRPr="001C46E6" w:rsidRDefault="001D63C2" w:rsidP="00E06050">
      <w:r w:rsidRPr="001C46E6">
        <w:rPr>
          <w:color w:val="000000"/>
        </w:rPr>
        <w:t>Complemento de Windows Small Business Server 2011 Premium (5 Clientes)</w:t>
      </w:r>
    </w:p>
    <w:p w:rsidR="001D63C2" w:rsidRPr="001C46E6" w:rsidRDefault="001D63C2" w:rsidP="00E06050"/>
    <w:p w:rsidR="00E06050" w:rsidRPr="001C46E6" w:rsidRDefault="00E06050" w:rsidP="003E606C">
      <w:pPr>
        <w:spacing w:after="60"/>
      </w:pPr>
      <w:r w:rsidRPr="001C46E6">
        <w:rPr>
          <w:b/>
        </w:rPr>
        <w:t>Eliminaciones</w:t>
      </w:r>
    </w:p>
    <w:p w:rsidR="00E06050" w:rsidRPr="001C46E6" w:rsidRDefault="00E06050" w:rsidP="00E06050">
      <w:r w:rsidRPr="001C46E6">
        <w:rPr>
          <w:color w:val="000000"/>
        </w:rPr>
        <w:t>Licencia de Administración de Cliente para Windows Embedded Device Manager 2011 por OSE</w:t>
      </w:r>
    </w:p>
    <w:p w:rsidR="00E06050" w:rsidRPr="00543F17" w:rsidRDefault="00E06050" w:rsidP="00E06050">
      <w:pPr>
        <w:rPr>
          <w:lang w:val="es-ES"/>
        </w:rPr>
      </w:pPr>
      <w:r w:rsidRPr="00543F17">
        <w:rPr>
          <w:color w:val="000000"/>
          <w:lang w:val="es-ES"/>
        </w:rPr>
        <w:t>Licencia de Administración de Cliente para Windows Embedded Device Manager 2011 por Usuario</w:t>
      </w:r>
    </w:p>
    <w:p w:rsidR="00844BAF" w:rsidRPr="00543F17" w:rsidRDefault="00844BAF" w:rsidP="00E06050">
      <w:pPr>
        <w:rPr>
          <w:lang w:val="es-ES"/>
        </w:rPr>
      </w:pPr>
      <w:r w:rsidRPr="00543F17">
        <w:rPr>
          <w:rFonts w:cs="Tahoma"/>
          <w:color w:val="000000"/>
          <w:szCs w:val="20"/>
          <w:lang w:val="es-ES"/>
        </w:rPr>
        <w:t>CAL de Dispositivo de Soluciones de Windows Server 2008 para Windows Essential Server (5 Clientes)</w:t>
      </w:r>
    </w:p>
    <w:p w:rsidR="00844BAF" w:rsidRPr="00543F17" w:rsidRDefault="00844BAF" w:rsidP="00E06050">
      <w:pPr>
        <w:rPr>
          <w:lang w:val="es-ES"/>
        </w:rPr>
      </w:pPr>
      <w:r w:rsidRPr="00543F17">
        <w:rPr>
          <w:rFonts w:cs="Tahoma"/>
          <w:color w:val="000000"/>
          <w:szCs w:val="20"/>
          <w:lang w:val="es-ES"/>
        </w:rPr>
        <w:t>CAL de Usuario de Soluciones de Windows Server 2008 para Windows Essential Server (5 Clientes)</w:t>
      </w:r>
    </w:p>
    <w:p w:rsidR="00844BAF" w:rsidRPr="001C46E6" w:rsidRDefault="00844BAF" w:rsidP="00844BAF">
      <w:pPr>
        <w:keepNext/>
        <w:tabs>
          <w:tab w:val="num" w:pos="720"/>
        </w:tabs>
        <w:outlineLvl w:val="3"/>
      </w:pPr>
      <w:r w:rsidRPr="001C46E6">
        <w:rPr>
          <w:rFonts w:cs="Tahoma"/>
          <w:color w:val="000000"/>
          <w:szCs w:val="20"/>
        </w:rPr>
        <w:t>Windows MultiPoint Server 2011 Premium con Windows MultiPoint Server 2011 (CAL) (5 Clientes)</w:t>
      </w:r>
    </w:p>
    <w:p w:rsidR="00E06050" w:rsidRPr="001C46E6" w:rsidRDefault="00844BAF" w:rsidP="002D0516">
      <w:r w:rsidRPr="001C46E6">
        <w:rPr>
          <w:rFonts w:cs="Tahoma"/>
          <w:color w:val="000000"/>
          <w:szCs w:val="20"/>
        </w:rPr>
        <w:t>Windows MultiPoint Server 2011 Premium con Windows MultiPoint Server 2011 (licencia CAL) (5 Clientes) con</w:t>
      </w:r>
      <w:r w:rsidR="002D0516">
        <w:rPr>
          <w:rFonts w:cs="Tahoma"/>
          <w:color w:val="000000"/>
          <w:szCs w:val="20"/>
        </w:rPr>
        <w:t> </w:t>
      </w:r>
      <w:r w:rsidRPr="001C46E6">
        <w:rPr>
          <w:rFonts w:cs="Tahoma"/>
          <w:color w:val="000000"/>
          <w:szCs w:val="20"/>
        </w:rPr>
        <w:t>Windows</w:t>
      </w:r>
    </w:p>
    <w:p w:rsidR="00A12176" w:rsidRPr="001C46E6" w:rsidRDefault="00A12176" w:rsidP="00A663CE"/>
    <w:p w:rsidR="001C1727" w:rsidRPr="001C46E6" w:rsidRDefault="001C1727"/>
    <w:p w:rsidR="00173A20" w:rsidRPr="001C46E6" w:rsidRDefault="00173A20" w:rsidP="00BA756F">
      <w:pPr>
        <w:pStyle w:val="Heading2"/>
        <w:ind w:left="0"/>
        <w:jc w:val="both"/>
      </w:pPr>
      <w:bookmarkStart w:id="624" w:name="_Toc352233188"/>
      <w:r w:rsidRPr="001C46E6">
        <w:rPr>
          <w:rFonts w:ascii="Tahoma" w:hAnsi="Tahoma" w:cs="Tahoma"/>
          <w:color w:val="FF6600"/>
        </w:rPr>
        <w:t>CAMBIOS REALIZADOS EN DICIEMBRE DE 2012</w:t>
      </w:r>
      <w:bookmarkEnd w:id="619"/>
      <w:bookmarkEnd w:id="624"/>
    </w:p>
    <w:p w:rsidR="00173A20" w:rsidRPr="00543F17" w:rsidRDefault="00173A20" w:rsidP="00173A20">
      <w:pPr>
        <w:jc w:val="both"/>
        <w:outlineLvl w:val="1"/>
        <w:rPr>
          <w:lang w:val="es-ES"/>
        </w:rPr>
      </w:pPr>
    </w:p>
    <w:p w:rsidR="00173A20" w:rsidRPr="00543F17" w:rsidRDefault="00173A20" w:rsidP="003E606C">
      <w:pPr>
        <w:spacing w:after="60"/>
        <w:rPr>
          <w:lang w:val="fr-FR"/>
        </w:rPr>
      </w:pPr>
      <w:r w:rsidRPr="00543F17">
        <w:rPr>
          <w:b/>
          <w:lang w:val="fr-FR"/>
        </w:rPr>
        <w:t>Adiciones</w:t>
      </w:r>
    </w:p>
    <w:p w:rsidR="00173A20" w:rsidRPr="00543F17" w:rsidRDefault="00BA756F" w:rsidP="00173A20">
      <w:pPr>
        <w:rPr>
          <w:lang w:val="fr-FR"/>
        </w:rPr>
      </w:pPr>
      <w:r w:rsidRPr="00543F17">
        <w:rPr>
          <w:color w:val="000000"/>
          <w:lang w:val="fr-FR"/>
        </w:rPr>
        <w:t>Access 2013</w:t>
      </w:r>
    </w:p>
    <w:p w:rsidR="00BA756F" w:rsidRPr="00543F17" w:rsidRDefault="00BA756F" w:rsidP="00173A20">
      <w:pPr>
        <w:rPr>
          <w:lang w:val="fr-FR"/>
        </w:rPr>
      </w:pPr>
      <w:r w:rsidRPr="00543F17">
        <w:rPr>
          <w:color w:val="000000"/>
          <w:lang w:val="fr-FR"/>
        </w:rPr>
        <w:t>Excel 2013</w:t>
      </w:r>
    </w:p>
    <w:p w:rsidR="00BA756F" w:rsidRPr="00543F17" w:rsidRDefault="00BA756F" w:rsidP="00173A20">
      <w:pPr>
        <w:rPr>
          <w:lang w:val="fr-FR"/>
        </w:rPr>
      </w:pPr>
      <w:r w:rsidRPr="00543F17">
        <w:rPr>
          <w:color w:val="000000"/>
          <w:lang w:val="fr-FR"/>
        </w:rPr>
        <w:t>CAL de Exchange Enterprise con Services 2013</w:t>
      </w:r>
    </w:p>
    <w:p w:rsidR="00BA756F" w:rsidRPr="00543F17" w:rsidRDefault="00BA756F" w:rsidP="00173A20">
      <w:pPr>
        <w:rPr>
          <w:lang w:val="fr-FR"/>
        </w:rPr>
      </w:pPr>
      <w:r w:rsidRPr="00543F17">
        <w:rPr>
          <w:color w:val="000000"/>
          <w:lang w:val="fr-FR"/>
        </w:rPr>
        <w:t>CAL de Exchange Enterprise sin Services 2013</w:t>
      </w:r>
    </w:p>
    <w:p w:rsidR="00BA756F" w:rsidRPr="00543F17" w:rsidRDefault="00BA756F" w:rsidP="00173A20">
      <w:pPr>
        <w:rPr>
          <w:lang w:val="fr-FR"/>
        </w:rPr>
      </w:pPr>
      <w:r w:rsidRPr="00543F17">
        <w:rPr>
          <w:color w:val="000000"/>
          <w:lang w:val="fr-FR"/>
        </w:rPr>
        <w:t>Exchange Server Enterprise 2013</w:t>
      </w:r>
    </w:p>
    <w:p w:rsidR="00BA756F" w:rsidRPr="00543F17" w:rsidRDefault="00BA756F" w:rsidP="00173A20">
      <w:pPr>
        <w:rPr>
          <w:lang w:val="fr-FR"/>
        </w:rPr>
      </w:pPr>
      <w:r w:rsidRPr="00543F17">
        <w:rPr>
          <w:color w:val="000000"/>
          <w:lang w:val="fr-FR"/>
        </w:rPr>
        <w:t>Exchange Server Standard 2013</w:t>
      </w:r>
    </w:p>
    <w:p w:rsidR="00BA756F" w:rsidRPr="00543F17" w:rsidRDefault="00BA756F" w:rsidP="00173A20">
      <w:pPr>
        <w:rPr>
          <w:lang w:val="fr-FR"/>
        </w:rPr>
      </w:pPr>
      <w:r w:rsidRPr="00543F17">
        <w:rPr>
          <w:color w:val="000000"/>
          <w:lang w:val="fr-FR"/>
        </w:rPr>
        <w:t>CAL de Exchange Standard 2013</w:t>
      </w:r>
    </w:p>
    <w:p w:rsidR="00BA756F" w:rsidRPr="00543F17" w:rsidRDefault="00BA756F" w:rsidP="00173A20">
      <w:pPr>
        <w:rPr>
          <w:lang w:val="fr-FR"/>
        </w:rPr>
      </w:pPr>
      <w:r w:rsidRPr="00543F17">
        <w:rPr>
          <w:color w:val="000000"/>
          <w:lang w:val="fr-FR"/>
        </w:rPr>
        <w:t>InfoPath 2013</w:t>
      </w:r>
    </w:p>
    <w:p w:rsidR="00BA756F" w:rsidRPr="00543F17" w:rsidRDefault="00BA756F" w:rsidP="00173A20">
      <w:pPr>
        <w:rPr>
          <w:lang w:val="fr-FR"/>
        </w:rPr>
      </w:pPr>
      <w:r w:rsidRPr="00543F17">
        <w:rPr>
          <w:color w:val="000000"/>
          <w:lang w:val="fr-FR"/>
        </w:rPr>
        <w:t>Lync 2013</w:t>
      </w:r>
    </w:p>
    <w:p w:rsidR="00BA756F" w:rsidRPr="00543F17" w:rsidRDefault="00BA756F" w:rsidP="00173A20">
      <w:pPr>
        <w:rPr>
          <w:lang w:val="fr-FR"/>
        </w:rPr>
      </w:pPr>
      <w:r w:rsidRPr="00543F17">
        <w:rPr>
          <w:color w:val="000000"/>
          <w:lang w:val="fr-FR"/>
        </w:rPr>
        <w:t>Lync Server 2013</w:t>
      </w:r>
    </w:p>
    <w:p w:rsidR="00BA756F" w:rsidRPr="00543F17" w:rsidRDefault="00BA756F" w:rsidP="00173A20">
      <w:pPr>
        <w:rPr>
          <w:lang w:val="fr-FR"/>
        </w:rPr>
      </w:pPr>
      <w:r w:rsidRPr="00543F17">
        <w:rPr>
          <w:color w:val="000000"/>
          <w:lang w:val="fr-FR"/>
        </w:rPr>
        <w:t>Licencia CAL de Lync Server Enterprise 2013</w:t>
      </w:r>
    </w:p>
    <w:p w:rsidR="00BA756F" w:rsidRPr="00543F17" w:rsidRDefault="00BA756F" w:rsidP="00173A20">
      <w:pPr>
        <w:rPr>
          <w:lang w:val="fr-FR"/>
        </w:rPr>
      </w:pPr>
      <w:r w:rsidRPr="00543F17">
        <w:rPr>
          <w:color w:val="000000"/>
          <w:lang w:val="fr-FR"/>
        </w:rPr>
        <w:t>Licencia CAL de Lync Server Plus 2013</w:t>
      </w:r>
    </w:p>
    <w:p w:rsidR="00BA756F" w:rsidRPr="001C46E6" w:rsidRDefault="00BA756F" w:rsidP="00173A20">
      <w:r w:rsidRPr="001C46E6">
        <w:rPr>
          <w:color w:val="000000"/>
        </w:rPr>
        <w:t>Licencia CAL de Lync Server Standard 2013</w:t>
      </w:r>
    </w:p>
    <w:p w:rsidR="00BA756F" w:rsidRPr="001C46E6" w:rsidRDefault="00BA756F" w:rsidP="00173A20">
      <w:r w:rsidRPr="001C46E6">
        <w:rPr>
          <w:color w:val="000000"/>
        </w:rPr>
        <w:t>Office Home and Student RT 2013</w:t>
      </w:r>
    </w:p>
    <w:p w:rsidR="00BA756F" w:rsidRPr="001C46E6" w:rsidRDefault="00BA756F" w:rsidP="00173A20">
      <w:r w:rsidRPr="001C46E6">
        <w:rPr>
          <w:color w:val="000000"/>
        </w:rPr>
        <w:t>Office Multi Language Pack 2013</w:t>
      </w:r>
    </w:p>
    <w:p w:rsidR="00BA756F" w:rsidRPr="001C46E6" w:rsidRDefault="00BA756F" w:rsidP="00173A20">
      <w:r w:rsidRPr="001C46E6">
        <w:rPr>
          <w:color w:val="000000"/>
        </w:rPr>
        <w:t>Office Professional Plus 2013</w:t>
      </w:r>
    </w:p>
    <w:p w:rsidR="00BA756F" w:rsidRPr="001C46E6" w:rsidRDefault="00BA756F" w:rsidP="00173A20">
      <w:r w:rsidRPr="001C46E6">
        <w:rPr>
          <w:color w:val="000000"/>
        </w:rPr>
        <w:t>Office Standard 2013</w:t>
      </w:r>
    </w:p>
    <w:p w:rsidR="00BA756F" w:rsidRPr="001C46E6" w:rsidRDefault="00BA756F" w:rsidP="00173A20">
      <w:r w:rsidRPr="001C46E6">
        <w:rPr>
          <w:color w:val="000000"/>
        </w:rPr>
        <w:t>OneNote 2013</w:t>
      </w:r>
    </w:p>
    <w:p w:rsidR="00BA756F" w:rsidRPr="001C46E6" w:rsidRDefault="00BA756F" w:rsidP="00173A20">
      <w:r w:rsidRPr="001C46E6">
        <w:rPr>
          <w:color w:val="000000"/>
        </w:rPr>
        <w:t>Outlook 2013</w:t>
      </w:r>
    </w:p>
    <w:p w:rsidR="00BA756F" w:rsidRPr="001C46E6" w:rsidRDefault="00BA756F" w:rsidP="00173A20">
      <w:r w:rsidRPr="001C46E6">
        <w:rPr>
          <w:color w:val="000000"/>
        </w:rPr>
        <w:t>PowerPoint 2013</w:t>
      </w:r>
    </w:p>
    <w:p w:rsidR="00BA756F" w:rsidRPr="001C46E6" w:rsidRDefault="00BA756F" w:rsidP="00173A20">
      <w:r w:rsidRPr="001C46E6">
        <w:rPr>
          <w:color w:val="000000"/>
        </w:rPr>
        <w:t>Project Standard 2013</w:t>
      </w:r>
    </w:p>
    <w:p w:rsidR="00BA756F" w:rsidRPr="001C46E6" w:rsidRDefault="00BA756F" w:rsidP="00173A20">
      <w:r w:rsidRPr="001C46E6">
        <w:rPr>
          <w:color w:val="000000"/>
        </w:rPr>
        <w:t>Project Professional 2013</w:t>
      </w:r>
    </w:p>
    <w:p w:rsidR="00BA756F" w:rsidRPr="00543F17" w:rsidRDefault="00BA756F" w:rsidP="00173A20">
      <w:pPr>
        <w:rPr>
          <w:lang w:val="pt-BR"/>
        </w:rPr>
      </w:pPr>
      <w:r w:rsidRPr="00543F17">
        <w:rPr>
          <w:color w:val="000000"/>
          <w:lang w:val="pt-BR"/>
        </w:rPr>
        <w:t>Project Server 2013</w:t>
      </w:r>
    </w:p>
    <w:p w:rsidR="00BA756F" w:rsidRPr="00543F17" w:rsidRDefault="00BA756F" w:rsidP="00173A20">
      <w:pPr>
        <w:rPr>
          <w:lang w:val="pt-BR"/>
        </w:rPr>
      </w:pPr>
      <w:r w:rsidRPr="00543F17">
        <w:rPr>
          <w:color w:val="000000"/>
          <w:lang w:val="pt-BR"/>
        </w:rPr>
        <w:t>Licencia CAL de Project Server 2013</w:t>
      </w:r>
    </w:p>
    <w:p w:rsidR="00BA756F" w:rsidRPr="001C46E6" w:rsidRDefault="00FE3510" w:rsidP="00173A20">
      <w:r w:rsidRPr="001C46E6">
        <w:rPr>
          <w:color w:val="000000"/>
        </w:rPr>
        <w:t>Publisher 2013</w:t>
      </w:r>
    </w:p>
    <w:p w:rsidR="00FE3510" w:rsidRPr="001C46E6" w:rsidRDefault="00FE3510" w:rsidP="00173A20">
      <w:r w:rsidRPr="001C46E6">
        <w:rPr>
          <w:color w:val="000000"/>
        </w:rPr>
        <w:t>CAL de SharePoint Enterprise 2013</w:t>
      </w:r>
    </w:p>
    <w:p w:rsidR="00FE3510" w:rsidRPr="001C46E6" w:rsidRDefault="00FE3510" w:rsidP="00173A20">
      <w:r w:rsidRPr="001C46E6">
        <w:rPr>
          <w:color w:val="000000"/>
        </w:rPr>
        <w:lastRenderedPageBreak/>
        <w:t>SharePoint Server 2013</w:t>
      </w:r>
    </w:p>
    <w:p w:rsidR="00FE3510" w:rsidRPr="001C46E6" w:rsidRDefault="00FE3510" w:rsidP="00173A20">
      <w:r w:rsidRPr="001C46E6">
        <w:rPr>
          <w:color w:val="000000"/>
        </w:rPr>
        <w:t>CAL de SharePoint Standard 2013</w:t>
      </w:r>
    </w:p>
    <w:p w:rsidR="00FE3510" w:rsidRPr="001C46E6" w:rsidRDefault="00FE3510" w:rsidP="00173A20">
      <w:r w:rsidRPr="001C46E6">
        <w:rPr>
          <w:color w:val="000000"/>
        </w:rPr>
        <w:t>Visio Professional 2013</w:t>
      </w:r>
    </w:p>
    <w:p w:rsidR="00FE3510" w:rsidRPr="001C46E6" w:rsidRDefault="00FE3510" w:rsidP="00173A20">
      <w:r w:rsidRPr="001C46E6">
        <w:rPr>
          <w:color w:val="000000"/>
        </w:rPr>
        <w:t>Visio Standard 2013</w:t>
      </w:r>
    </w:p>
    <w:p w:rsidR="00FE3510" w:rsidRPr="001C46E6" w:rsidRDefault="00FE3510" w:rsidP="00173A20">
      <w:r w:rsidRPr="001C46E6">
        <w:rPr>
          <w:color w:val="000000"/>
        </w:rPr>
        <w:t>Word 2013</w:t>
      </w:r>
    </w:p>
    <w:p w:rsidR="00FE3510" w:rsidRPr="001C46E6" w:rsidRDefault="00FE3510" w:rsidP="00173A20">
      <w:r w:rsidRPr="001C46E6">
        <w:rPr>
          <w:color w:val="000000"/>
        </w:rPr>
        <w:t>Windows MultiPoint Server Standard 2012</w:t>
      </w:r>
    </w:p>
    <w:p w:rsidR="00FE3510" w:rsidRPr="001C46E6" w:rsidRDefault="00FE3510" w:rsidP="00173A20">
      <w:r w:rsidRPr="001C46E6">
        <w:rPr>
          <w:color w:val="000000"/>
        </w:rPr>
        <w:t>Windows MultiPoint Server Premium 2012</w:t>
      </w:r>
    </w:p>
    <w:p w:rsidR="00FE3510" w:rsidRPr="001C46E6" w:rsidRDefault="00FE3510" w:rsidP="00173A20">
      <w:r w:rsidRPr="001C46E6">
        <w:rPr>
          <w:color w:val="000000"/>
        </w:rPr>
        <w:t>Windows MultiPoint Server CAL 2012</w:t>
      </w:r>
    </w:p>
    <w:p w:rsidR="00FE3510" w:rsidRPr="001C46E6" w:rsidRDefault="00FE3510" w:rsidP="00173A20">
      <w:r w:rsidRPr="001C46E6">
        <w:rPr>
          <w:color w:val="000000"/>
        </w:rPr>
        <w:t>Licencia CAL de Windows MultiPoint Server con licencia CAL de Windows Server 2012</w:t>
      </w:r>
    </w:p>
    <w:p w:rsidR="006F741C" w:rsidRPr="001C46E6" w:rsidRDefault="006F741C" w:rsidP="006F741C">
      <w:r w:rsidRPr="001C46E6">
        <w:rPr>
          <w:color w:val="000000"/>
        </w:rPr>
        <w:t>Windows Intune (por Usuario)</w:t>
      </w:r>
    </w:p>
    <w:p w:rsidR="006F741C" w:rsidRPr="001C46E6" w:rsidRDefault="006F741C" w:rsidP="00A663CE">
      <w:r w:rsidRPr="001C46E6">
        <w:rPr>
          <w:color w:val="000000"/>
        </w:rPr>
        <w:t>Complemento de Windows Intune para System Center Configuration Manager y System Center EndPoint Protection</w:t>
      </w:r>
      <w:r w:rsidR="00A663CE">
        <w:rPr>
          <w:color w:val="000000"/>
        </w:rPr>
        <w:t> </w:t>
      </w:r>
      <w:r w:rsidRPr="001C46E6">
        <w:rPr>
          <w:color w:val="000000"/>
        </w:rPr>
        <w:t>(por usuario)</w:t>
      </w:r>
    </w:p>
    <w:p w:rsidR="00FE3510" w:rsidRPr="001C46E6" w:rsidRDefault="00FE3510" w:rsidP="00173A20">
      <w:r w:rsidRPr="001C46E6">
        <w:rPr>
          <w:color w:val="000000"/>
        </w:rPr>
        <w:t>Windows Intune USL</w:t>
      </w:r>
    </w:p>
    <w:p w:rsidR="00FE3510" w:rsidRPr="001C46E6" w:rsidRDefault="00FE3510" w:rsidP="00173A20">
      <w:r w:rsidRPr="001C46E6">
        <w:rPr>
          <w:color w:val="000000"/>
        </w:rPr>
        <w:t>Complemento de Windows Intune USL</w:t>
      </w:r>
    </w:p>
    <w:p w:rsidR="00FE3510" w:rsidRPr="001C46E6" w:rsidRDefault="00FE3510" w:rsidP="00173A20">
      <w:r w:rsidRPr="001C46E6">
        <w:rPr>
          <w:color w:val="000000"/>
        </w:rPr>
        <w:t>Complemento de Windows Intune USL Extra Storage 1 GB</w:t>
      </w:r>
    </w:p>
    <w:p w:rsidR="00FE3510" w:rsidRPr="00543F17" w:rsidRDefault="00FE3510" w:rsidP="00173A20">
      <w:pPr>
        <w:rPr>
          <w:lang w:val="es-ES"/>
        </w:rPr>
      </w:pPr>
      <w:r w:rsidRPr="00543F17">
        <w:rPr>
          <w:color w:val="000000"/>
          <w:lang w:val="es-ES"/>
        </w:rPr>
        <w:t>Win Pro con MDOP 8</w:t>
      </w:r>
    </w:p>
    <w:p w:rsidR="00173A20" w:rsidRPr="00543F17" w:rsidRDefault="00173A20" w:rsidP="00173A20">
      <w:pPr>
        <w:keepNext/>
        <w:tabs>
          <w:tab w:val="num" w:pos="720"/>
        </w:tabs>
        <w:spacing w:before="60"/>
        <w:outlineLvl w:val="3"/>
        <w:rPr>
          <w:lang w:val="es-ES"/>
        </w:rPr>
      </w:pPr>
    </w:p>
    <w:p w:rsidR="00173A20" w:rsidRPr="00543F17" w:rsidRDefault="00A663CE" w:rsidP="003E606C">
      <w:pPr>
        <w:spacing w:after="60"/>
        <w:rPr>
          <w:lang w:val="es-ES"/>
        </w:rPr>
      </w:pPr>
      <w:r w:rsidRPr="00543F17">
        <w:rPr>
          <w:b/>
          <w:lang w:val="es-ES"/>
        </w:rPr>
        <w:t>Promociones</w:t>
      </w:r>
    </w:p>
    <w:p w:rsidR="00173A20" w:rsidRPr="00543F17" w:rsidRDefault="00FE3510" w:rsidP="00173A20">
      <w:pPr>
        <w:outlineLvl w:val="1"/>
        <w:rPr>
          <w:lang w:val="es-ES"/>
        </w:rPr>
      </w:pPr>
      <w:r w:rsidRPr="00543F17">
        <w:rPr>
          <w:rFonts w:cs="Tahoma"/>
          <w:color w:val="000000"/>
          <w:szCs w:val="18"/>
          <w:lang w:val="es-ES"/>
        </w:rPr>
        <w:t>Se agregaron las siguientes promociones:</w:t>
      </w:r>
    </w:p>
    <w:p w:rsidR="00FE3510" w:rsidRPr="00543F17" w:rsidRDefault="00A4121E" w:rsidP="00173A20">
      <w:pPr>
        <w:outlineLvl w:val="1"/>
        <w:rPr>
          <w:lang w:val="es-ES"/>
        </w:rPr>
      </w:pPr>
      <w:r w:rsidRPr="00543F17">
        <w:rPr>
          <w:rFonts w:cs="Tahoma"/>
          <w:color w:val="000000"/>
          <w:szCs w:val="18"/>
          <w:lang w:val="es-ES"/>
        </w:rPr>
        <w:t>Microsoft Dynamics AX 2012 R2 - (Promoción: Compre una Enterprise CAL, obtenga una CAL Funcional)</w:t>
      </w:r>
    </w:p>
    <w:p w:rsidR="00A4121E" w:rsidRPr="00543F17" w:rsidRDefault="00A4121E" w:rsidP="00173A20">
      <w:pPr>
        <w:outlineLvl w:val="1"/>
        <w:rPr>
          <w:lang w:val="es-ES"/>
        </w:rPr>
      </w:pPr>
      <w:r w:rsidRPr="00543F17">
        <w:rPr>
          <w:rFonts w:cs="Tahoma"/>
          <w:color w:val="000000"/>
          <w:szCs w:val="18"/>
          <w:lang w:val="es-ES"/>
        </w:rPr>
        <w:t>Microsoft Dynamics AX 2012 R2 - Promoción de inicio EA</w:t>
      </w:r>
    </w:p>
    <w:p w:rsidR="00A4121E" w:rsidRPr="00543F17" w:rsidRDefault="00A4121E" w:rsidP="00173A20">
      <w:pPr>
        <w:outlineLvl w:val="1"/>
        <w:rPr>
          <w:lang w:val="es-ES"/>
        </w:rPr>
      </w:pPr>
      <w:r w:rsidRPr="00543F17">
        <w:rPr>
          <w:rFonts w:cs="Tahoma"/>
          <w:color w:val="000000"/>
          <w:szCs w:val="18"/>
          <w:lang w:val="es-ES"/>
        </w:rPr>
        <w:t>Promoción del 20% de Windows Intune para nuevos equipos</w:t>
      </w:r>
    </w:p>
    <w:p w:rsidR="00FE3510" w:rsidRPr="00543F17" w:rsidRDefault="00FE3510" w:rsidP="00173A20">
      <w:pPr>
        <w:outlineLvl w:val="1"/>
        <w:rPr>
          <w:lang w:val="es-ES"/>
        </w:rPr>
      </w:pPr>
    </w:p>
    <w:p w:rsidR="00FE3510" w:rsidRPr="00543F17" w:rsidRDefault="00FE3510" w:rsidP="00173A20">
      <w:pPr>
        <w:outlineLvl w:val="1"/>
        <w:rPr>
          <w:lang w:val="es-ES"/>
        </w:rPr>
      </w:pPr>
      <w:r w:rsidRPr="00543F17">
        <w:rPr>
          <w:rFonts w:cs="Tahoma"/>
          <w:color w:val="000000"/>
          <w:szCs w:val="18"/>
          <w:lang w:val="es-ES"/>
        </w:rPr>
        <w:t>Se eliminaron las siguientes promociones:</w:t>
      </w:r>
    </w:p>
    <w:p w:rsidR="00FE3510" w:rsidRPr="00543F17" w:rsidRDefault="00FE3510" w:rsidP="00173A20">
      <w:pPr>
        <w:outlineLvl w:val="1"/>
        <w:rPr>
          <w:lang w:val="es-ES"/>
        </w:rPr>
      </w:pPr>
      <w:r w:rsidRPr="00543F17">
        <w:rPr>
          <w:lang w:val="es-ES"/>
        </w:rPr>
        <w:t>Promoción del 20% de Windows Intune para nuevos equipos</w:t>
      </w:r>
    </w:p>
    <w:p w:rsidR="00173A20" w:rsidRPr="00543F17" w:rsidRDefault="00173A20" w:rsidP="00173A20">
      <w:pPr>
        <w:outlineLvl w:val="1"/>
        <w:rPr>
          <w:lang w:val="es-ES"/>
        </w:rPr>
      </w:pPr>
    </w:p>
    <w:p w:rsidR="00CD7EA6" w:rsidRPr="00543F17" w:rsidRDefault="00173A20" w:rsidP="003E606C">
      <w:pPr>
        <w:spacing w:after="60"/>
        <w:rPr>
          <w:lang w:val="es-ES"/>
        </w:rPr>
      </w:pPr>
      <w:r w:rsidRPr="00543F17">
        <w:rPr>
          <w:b/>
          <w:lang w:val="es-ES"/>
        </w:rPr>
        <w:t>Eliminaciones</w:t>
      </w:r>
    </w:p>
    <w:p w:rsidR="00685009" w:rsidRPr="00543F17" w:rsidRDefault="00685009" w:rsidP="00685009">
      <w:pPr>
        <w:rPr>
          <w:lang w:val="es-ES"/>
        </w:rPr>
      </w:pPr>
      <w:r w:rsidRPr="00543F17">
        <w:rPr>
          <w:color w:val="000000"/>
          <w:lang w:val="es-ES"/>
        </w:rPr>
        <w:t>Access 2010</w:t>
      </w:r>
    </w:p>
    <w:p w:rsidR="00685009" w:rsidRPr="00543F17" w:rsidRDefault="00685009" w:rsidP="00685009">
      <w:pPr>
        <w:rPr>
          <w:lang w:val="es-ES"/>
        </w:rPr>
      </w:pPr>
      <w:r w:rsidRPr="00543F17">
        <w:rPr>
          <w:color w:val="000000"/>
          <w:lang w:val="es-ES"/>
        </w:rPr>
        <w:t>Duet Enterprise para Microsoft SharePoint y SAP 1.0</w:t>
      </w:r>
    </w:p>
    <w:p w:rsidR="00685009" w:rsidRPr="00543F17" w:rsidRDefault="00685009" w:rsidP="00685009">
      <w:pPr>
        <w:rPr>
          <w:lang w:val="es-ES"/>
        </w:rPr>
      </w:pPr>
      <w:r w:rsidRPr="00543F17">
        <w:rPr>
          <w:color w:val="000000"/>
          <w:lang w:val="es-ES"/>
        </w:rPr>
        <w:t>Dynamics CRM Onprem Mobile</w:t>
      </w:r>
    </w:p>
    <w:p w:rsidR="00685009" w:rsidRPr="00543F17" w:rsidRDefault="00685009" w:rsidP="00685009">
      <w:pPr>
        <w:rPr>
          <w:lang w:val="es-ES"/>
        </w:rPr>
      </w:pPr>
      <w:r w:rsidRPr="00543F17">
        <w:rPr>
          <w:color w:val="000000"/>
          <w:lang w:val="es-ES"/>
        </w:rPr>
        <w:t>Dynamics CRM Mobile</w:t>
      </w:r>
    </w:p>
    <w:p w:rsidR="00685009" w:rsidRPr="00543F17" w:rsidRDefault="00685009" w:rsidP="00685009">
      <w:pPr>
        <w:rPr>
          <w:lang w:val="es-ES"/>
        </w:rPr>
      </w:pPr>
      <w:r w:rsidRPr="00543F17">
        <w:rPr>
          <w:color w:val="000000"/>
          <w:lang w:val="es-ES"/>
        </w:rPr>
        <w:t>Excel 2010</w:t>
      </w:r>
    </w:p>
    <w:p w:rsidR="00685009" w:rsidRPr="00543F17" w:rsidRDefault="00685009" w:rsidP="00685009">
      <w:pPr>
        <w:rPr>
          <w:lang w:val="es-ES"/>
        </w:rPr>
      </w:pPr>
      <w:r w:rsidRPr="00543F17">
        <w:rPr>
          <w:color w:val="000000"/>
          <w:lang w:val="es-ES"/>
        </w:rPr>
        <w:t>External Connector de Exchange Server 2010</w:t>
      </w:r>
    </w:p>
    <w:p w:rsidR="00685009" w:rsidRPr="001C46E6" w:rsidRDefault="00685009" w:rsidP="00685009">
      <w:r w:rsidRPr="001C46E6">
        <w:rPr>
          <w:color w:val="000000"/>
        </w:rPr>
        <w:t>FAST SearchServer SharePoint</w:t>
      </w:r>
    </w:p>
    <w:p w:rsidR="00685009" w:rsidRPr="001C46E6" w:rsidRDefault="00685009" w:rsidP="00685009">
      <w:r w:rsidRPr="001C46E6">
        <w:rPr>
          <w:color w:val="000000"/>
        </w:rPr>
        <w:t>Forefront Protection Suite</w:t>
      </w:r>
    </w:p>
    <w:p w:rsidR="00685009" w:rsidRPr="001C46E6" w:rsidRDefault="00685009" w:rsidP="00685009">
      <w:r w:rsidRPr="001C46E6">
        <w:rPr>
          <w:color w:val="000000"/>
        </w:rPr>
        <w:t>Forefront Security Exchange Server</w:t>
      </w:r>
    </w:p>
    <w:p w:rsidR="00685009" w:rsidRPr="001C46E6" w:rsidRDefault="00685009" w:rsidP="00685009">
      <w:r w:rsidRPr="001C46E6">
        <w:rPr>
          <w:color w:val="000000"/>
        </w:rPr>
        <w:t>Forefront Security Office Communication Server</w:t>
      </w:r>
    </w:p>
    <w:p w:rsidR="00685009" w:rsidRPr="001C46E6" w:rsidRDefault="00685009" w:rsidP="00685009">
      <w:r w:rsidRPr="001C46E6">
        <w:rPr>
          <w:color w:val="000000"/>
        </w:rPr>
        <w:t>Forefront Security SharePoint</w:t>
      </w:r>
    </w:p>
    <w:p w:rsidR="00685009" w:rsidRPr="001C46E6" w:rsidRDefault="00685009" w:rsidP="00685009">
      <w:r w:rsidRPr="001C46E6">
        <w:rPr>
          <w:color w:val="000000"/>
        </w:rPr>
        <w:t>Consola de Administración de Forefront Server Security</w:t>
      </w:r>
    </w:p>
    <w:p w:rsidR="00685009" w:rsidRPr="001C46E6" w:rsidRDefault="00685009" w:rsidP="00685009">
      <w:r w:rsidRPr="001C46E6">
        <w:rPr>
          <w:color w:val="000000"/>
        </w:rPr>
        <w:t>Forefront Security Web</w:t>
      </w:r>
    </w:p>
    <w:p w:rsidR="00685009" w:rsidRPr="001C46E6" w:rsidRDefault="00685009" w:rsidP="00685009">
      <w:r w:rsidRPr="001C46E6">
        <w:rPr>
          <w:color w:val="000000"/>
        </w:rPr>
        <w:t>Forefront Threat Management Gateway Enterprise</w:t>
      </w:r>
    </w:p>
    <w:p w:rsidR="00685009" w:rsidRPr="001C46E6" w:rsidRDefault="00685009" w:rsidP="00685009">
      <w:r w:rsidRPr="001C46E6">
        <w:rPr>
          <w:color w:val="000000"/>
        </w:rPr>
        <w:t>Forefront Threat Management Gateway Medium Business</w:t>
      </w:r>
    </w:p>
    <w:p w:rsidR="00685009" w:rsidRPr="001C46E6" w:rsidRDefault="00685009" w:rsidP="00685009">
      <w:r w:rsidRPr="001C46E6">
        <w:rPr>
          <w:color w:val="000000"/>
        </w:rPr>
        <w:t>Forefront Threat Management Gateway Standard</w:t>
      </w:r>
    </w:p>
    <w:p w:rsidR="00685009" w:rsidRPr="001C46E6" w:rsidRDefault="00685009" w:rsidP="00685009">
      <w:r w:rsidRPr="001C46E6">
        <w:rPr>
          <w:color w:val="000000"/>
        </w:rPr>
        <w:t>Servicio de protección de Forefront Threat Management Gateway, edición Web</w:t>
      </w:r>
    </w:p>
    <w:p w:rsidR="00685009" w:rsidRPr="001C46E6" w:rsidRDefault="00685009" w:rsidP="00685009">
      <w:r w:rsidRPr="001C46E6">
        <w:rPr>
          <w:color w:val="000000"/>
        </w:rPr>
        <w:t>Forefront Protection 2010 para Exchange Server</w:t>
      </w:r>
    </w:p>
    <w:p w:rsidR="00685009" w:rsidRPr="001C46E6" w:rsidRDefault="00685009" w:rsidP="00685009">
      <w:r w:rsidRPr="001C46E6">
        <w:rPr>
          <w:color w:val="000000"/>
        </w:rPr>
        <w:t>Forefront Protection 2010 para Exchange Server External Connector</w:t>
      </w:r>
    </w:p>
    <w:p w:rsidR="00685009" w:rsidRPr="001C46E6" w:rsidRDefault="00685009" w:rsidP="00685009">
      <w:r w:rsidRPr="001C46E6">
        <w:rPr>
          <w:color w:val="000000"/>
        </w:rPr>
        <w:t>Forefront Protection SharePoint</w:t>
      </w:r>
    </w:p>
    <w:p w:rsidR="00685009" w:rsidRPr="001C46E6" w:rsidRDefault="00685009" w:rsidP="00685009">
      <w:r w:rsidRPr="001C46E6">
        <w:rPr>
          <w:color w:val="000000"/>
        </w:rPr>
        <w:t>Groove Enterprise Services</w:t>
      </w:r>
    </w:p>
    <w:p w:rsidR="00685009" w:rsidRPr="001C46E6" w:rsidRDefault="00685009" w:rsidP="00685009">
      <w:r w:rsidRPr="001C46E6">
        <w:rPr>
          <w:color w:val="000000"/>
        </w:rPr>
        <w:t>Groove Server</w:t>
      </w:r>
    </w:p>
    <w:p w:rsidR="00685009" w:rsidRPr="001C46E6" w:rsidRDefault="00685009" w:rsidP="00685009">
      <w:r w:rsidRPr="001C46E6">
        <w:rPr>
          <w:color w:val="000000"/>
        </w:rPr>
        <w:t>InfoPath 2010</w:t>
      </w:r>
    </w:p>
    <w:p w:rsidR="00685009" w:rsidRPr="00543F17" w:rsidRDefault="00685009" w:rsidP="00685009">
      <w:pPr>
        <w:rPr>
          <w:lang w:val="fr-FR"/>
        </w:rPr>
      </w:pPr>
      <w:r w:rsidRPr="00543F17">
        <w:rPr>
          <w:color w:val="000000"/>
          <w:lang w:val="fr-FR"/>
        </w:rPr>
        <w:t>Lync 2010</w:t>
      </w:r>
    </w:p>
    <w:p w:rsidR="00685009" w:rsidRPr="00543F17" w:rsidRDefault="00685009" w:rsidP="00685009">
      <w:pPr>
        <w:rPr>
          <w:lang w:val="fr-FR"/>
        </w:rPr>
      </w:pPr>
      <w:r w:rsidRPr="00543F17">
        <w:rPr>
          <w:color w:val="000000"/>
          <w:lang w:val="fr-FR"/>
        </w:rPr>
        <w:t>Lync Server 2010 Enterprise Edition</w:t>
      </w:r>
    </w:p>
    <w:p w:rsidR="00685009" w:rsidRPr="00543F17" w:rsidRDefault="00685009" w:rsidP="00685009">
      <w:pPr>
        <w:rPr>
          <w:lang w:val="fr-FR"/>
        </w:rPr>
      </w:pPr>
      <w:r w:rsidRPr="00543F17">
        <w:rPr>
          <w:color w:val="000000"/>
          <w:lang w:val="fr-FR"/>
        </w:rPr>
        <w:t>External Connector de Lync Server 2010 Enterprise</w:t>
      </w:r>
    </w:p>
    <w:p w:rsidR="00685009" w:rsidRPr="00543F17" w:rsidRDefault="00685009" w:rsidP="00685009">
      <w:pPr>
        <w:rPr>
          <w:lang w:val="fr-FR"/>
        </w:rPr>
      </w:pPr>
      <w:r w:rsidRPr="00543F17">
        <w:rPr>
          <w:color w:val="000000"/>
          <w:lang w:val="fr-FR"/>
        </w:rPr>
        <w:t>External Connector de Lync Server 2010 Plus</w:t>
      </w:r>
    </w:p>
    <w:p w:rsidR="00685009" w:rsidRPr="00543F17" w:rsidRDefault="00685009" w:rsidP="00685009">
      <w:pPr>
        <w:rPr>
          <w:lang w:val="fr-FR"/>
        </w:rPr>
      </w:pPr>
      <w:r w:rsidRPr="00543F17">
        <w:rPr>
          <w:color w:val="000000"/>
          <w:lang w:val="fr-FR"/>
        </w:rPr>
        <w:t>External Connector de Lync Server 2010 Standard</w:t>
      </w:r>
    </w:p>
    <w:p w:rsidR="00685009" w:rsidRPr="00543F17" w:rsidRDefault="00685009" w:rsidP="00685009">
      <w:pPr>
        <w:rPr>
          <w:lang w:val="fr-FR"/>
        </w:rPr>
      </w:pPr>
      <w:r w:rsidRPr="00543F17">
        <w:rPr>
          <w:color w:val="000000"/>
          <w:lang w:val="fr-FR"/>
        </w:rPr>
        <w:t>Lync Server 2010 Standard Edition</w:t>
      </w:r>
    </w:p>
    <w:p w:rsidR="00685009" w:rsidRPr="00543F17" w:rsidRDefault="00685009" w:rsidP="00685009">
      <w:pPr>
        <w:rPr>
          <w:lang w:val="fr-FR"/>
        </w:rPr>
      </w:pPr>
      <w:r w:rsidRPr="00543F17">
        <w:rPr>
          <w:color w:val="000000"/>
          <w:lang w:val="fr-FR"/>
        </w:rPr>
        <w:t>Office Groove Enterprise Services</w:t>
      </w:r>
    </w:p>
    <w:p w:rsidR="00685009" w:rsidRPr="00543F17" w:rsidRDefault="00685009" w:rsidP="00685009">
      <w:pPr>
        <w:rPr>
          <w:lang w:val="fr-FR"/>
        </w:rPr>
      </w:pPr>
      <w:r w:rsidRPr="00543F17">
        <w:rPr>
          <w:color w:val="000000"/>
          <w:lang w:val="fr-FR"/>
        </w:rPr>
        <w:t>Office Multi-Language Pack 2010</w:t>
      </w:r>
    </w:p>
    <w:p w:rsidR="00685009" w:rsidRPr="00543F17" w:rsidRDefault="00685009" w:rsidP="00685009">
      <w:pPr>
        <w:rPr>
          <w:lang w:val="fr-FR"/>
        </w:rPr>
      </w:pPr>
      <w:r w:rsidRPr="00543F17">
        <w:rPr>
          <w:color w:val="000000"/>
          <w:lang w:val="fr-FR"/>
        </w:rPr>
        <w:lastRenderedPageBreak/>
        <w:t>Office Professional Plus 2010</w:t>
      </w:r>
    </w:p>
    <w:p w:rsidR="00685009" w:rsidRPr="001C46E6" w:rsidRDefault="00685009" w:rsidP="00685009">
      <w:r w:rsidRPr="001C46E6">
        <w:rPr>
          <w:color w:val="000000"/>
        </w:rPr>
        <w:t>Office Standard 2010</w:t>
      </w:r>
    </w:p>
    <w:p w:rsidR="00685009" w:rsidRPr="001C46E6" w:rsidRDefault="00685009" w:rsidP="00685009">
      <w:r w:rsidRPr="001C46E6">
        <w:rPr>
          <w:color w:val="000000"/>
        </w:rPr>
        <w:t>Office Small Business Get Genuine</w:t>
      </w:r>
    </w:p>
    <w:p w:rsidR="00685009" w:rsidRPr="001C46E6" w:rsidRDefault="00685009" w:rsidP="00685009">
      <w:r w:rsidRPr="001C46E6">
        <w:rPr>
          <w:color w:val="000000"/>
        </w:rPr>
        <w:t>OneNote 2010</w:t>
      </w:r>
    </w:p>
    <w:p w:rsidR="00685009" w:rsidRPr="001C46E6" w:rsidRDefault="00685009" w:rsidP="00685009">
      <w:r w:rsidRPr="001C46E6">
        <w:rPr>
          <w:color w:val="000000"/>
        </w:rPr>
        <w:t>Outlook 2010</w:t>
      </w:r>
    </w:p>
    <w:p w:rsidR="00685009" w:rsidRPr="001C46E6" w:rsidRDefault="00685009" w:rsidP="00685009">
      <w:r w:rsidRPr="001C46E6">
        <w:rPr>
          <w:color w:val="000000"/>
        </w:rPr>
        <w:t>Outlook con Business Contact Manager</w:t>
      </w:r>
    </w:p>
    <w:p w:rsidR="00685009" w:rsidRPr="001C46E6" w:rsidRDefault="00685009" w:rsidP="00685009">
      <w:r w:rsidRPr="001C46E6">
        <w:rPr>
          <w:color w:val="000000"/>
        </w:rPr>
        <w:t>PowerPoint 2010</w:t>
      </w:r>
    </w:p>
    <w:p w:rsidR="00685009" w:rsidRPr="001C46E6" w:rsidRDefault="00685009" w:rsidP="00685009">
      <w:r w:rsidRPr="001C46E6">
        <w:rPr>
          <w:color w:val="000000"/>
        </w:rPr>
        <w:t>Project 2010 Standard</w:t>
      </w:r>
    </w:p>
    <w:p w:rsidR="00685009" w:rsidRPr="001C46E6" w:rsidRDefault="00685009" w:rsidP="00685009">
      <w:r w:rsidRPr="001C46E6">
        <w:rPr>
          <w:color w:val="000000"/>
        </w:rPr>
        <w:t>Project 2010 Professional</w:t>
      </w:r>
    </w:p>
    <w:p w:rsidR="00685009" w:rsidRPr="001C46E6" w:rsidRDefault="00685009" w:rsidP="00685009">
      <w:r w:rsidRPr="001C46E6">
        <w:rPr>
          <w:color w:val="000000"/>
        </w:rPr>
        <w:t>Search Server 2010</w:t>
      </w:r>
    </w:p>
    <w:p w:rsidR="00685009" w:rsidRPr="001C46E6" w:rsidRDefault="00685009" w:rsidP="00685009">
      <w:r w:rsidRPr="001C46E6">
        <w:rPr>
          <w:color w:val="000000"/>
        </w:rPr>
        <w:t>SharePoint Server 2010 para Sitios de Internet Enterprise</w:t>
      </w:r>
    </w:p>
    <w:p w:rsidR="00685009" w:rsidRPr="001C46E6" w:rsidRDefault="00685009" w:rsidP="00685009">
      <w:r w:rsidRPr="001C46E6">
        <w:rPr>
          <w:color w:val="000000"/>
        </w:rPr>
        <w:t>SharePoint Server 2010 para Sitios de Internet Standard</w:t>
      </w:r>
    </w:p>
    <w:p w:rsidR="00685009" w:rsidRPr="001C46E6" w:rsidRDefault="00685009" w:rsidP="00685009">
      <w:r w:rsidRPr="001C46E6">
        <w:rPr>
          <w:color w:val="000000"/>
        </w:rPr>
        <w:t>SharePoint Workspace 2010</w:t>
      </w:r>
    </w:p>
    <w:p w:rsidR="00685009" w:rsidRPr="001C46E6" w:rsidRDefault="00685009" w:rsidP="00685009">
      <w:r w:rsidRPr="001C46E6">
        <w:rPr>
          <w:color w:val="000000"/>
        </w:rPr>
        <w:t>Visio 2010 Premium</w:t>
      </w:r>
    </w:p>
    <w:p w:rsidR="00685009" w:rsidRPr="001C46E6" w:rsidRDefault="00685009" w:rsidP="00685009">
      <w:r w:rsidRPr="001C46E6">
        <w:rPr>
          <w:color w:val="000000"/>
        </w:rPr>
        <w:t>Visio 2010 Standard</w:t>
      </w:r>
    </w:p>
    <w:p w:rsidR="00685009" w:rsidRPr="001C46E6" w:rsidRDefault="00685009" w:rsidP="00685009">
      <w:r w:rsidRPr="001C46E6">
        <w:rPr>
          <w:color w:val="000000"/>
        </w:rPr>
        <w:t>Windows Intune (por Dispositivo)</w:t>
      </w:r>
    </w:p>
    <w:p w:rsidR="00685009" w:rsidRPr="00543F17" w:rsidRDefault="00685009" w:rsidP="00685009">
      <w:pPr>
        <w:rPr>
          <w:lang w:val="pt-BR"/>
        </w:rPr>
      </w:pPr>
      <w:r w:rsidRPr="00543F17">
        <w:rPr>
          <w:color w:val="000000"/>
          <w:lang w:val="pt-BR"/>
        </w:rPr>
        <w:t>Complemento de Windows Intune (por Dispositivo)</w:t>
      </w:r>
    </w:p>
    <w:p w:rsidR="00685009" w:rsidRPr="001C46E6" w:rsidRDefault="00685009" w:rsidP="00685009">
      <w:r w:rsidRPr="001C46E6">
        <w:rPr>
          <w:color w:val="000000"/>
        </w:rPr>
        <w:t>Windows MultiPoint Server 2011 Standard</w:t>
      </w:r>
    </w:p>
    <w:p w:rsidR="00685009" w:rsidRPr="001C46E6" w:rsidRDefault="00685009" w:rsidP="00685009">
      <w:r w:rsidRPr="001C46E6">
        <w:rPr>
          <w:color w:val="000000"/>
        </w:rPr>
        <w:t>Windows MultiPoint Server 2011 Premium</w:t>
      </w:r>
    </w:p>
    <w:p w:rsidR="00685009" w:rsidRPr="001C46E6" w:rsidRDefault="00685009" w:rsidP="00685009">
      <w:r w:rsidRPr="001C46E6">
        <w:rPr>
          <w:color w:val="000000"/>
        </w:rPr>
        <w:t>Licencia CAL de Windows MultiPoint Server 2011</w:t>
      </w:r>
    </w:p>
    <w:p w:rsidR="00685009" w:rsidRPr="001C46E6" w:rsidRDefault="00685009" w:rsidP="00685009">
      <w:r w:rsidRPr="001C46E6">
        <w:rPr>
          <w:color w:val="000000"/>
        </w:rPr>
        <w:t>CAL de Windows MultiPoint Server 2011 con CAL de Windows Server 2008</w:t>
      </w:r>
    </w:p>
    <w:p w:rsidR="00685009" w:rsidRPr="001C46E6" w:rsidRDefault="00685009" w:rsidP="00685009">
      <w:r w:rsidRPr="001C46E6">
        <w:rPr>
          <w:color w:val="000000"/>
        </w:rPr>
        <w:t>Windows MultiPoint Server 2011 Premium con licencia CAL de Windows MultiPoint Server 2011 (5 Clientes)</w:t>
      </w:r>
    </w:p>
    <w:p w:rsidR="00685009" w:rsidRPr="001C46E6" w:rsidRDefault="00685009" w:rsidP="00A663CE">
      <w:r w:rsidRPr="001C46E6">
        <w:rPr>
          <w:color w:val="000000"/>
        </w:rPr>
        <w:t>Windows MultiPoint Server 2011 Premium con licencia CAL de Windows MultiPoint Server 2011 (5 Clientes) con</w:t>
      </w:r>
      <w:r w:rsidR="00A663CE">
        <w:rPr>
          <w:color w:val="000000"/>
        </w:rPr>
        <w:t> </w:t>
      </w:r>
      <w:r w:rsidRPr="001C46E6">
        <w:rPr>
          <w:color w:val="000000"/>
        </w:rPr>
        <w:t>licencia CAL de Windows Server 2008 (5 Clientes)</w:t>
      </w:r>
    </w:p>
    <w:p w:rsidR="00685009" w:rsidRPr="001C46E6" w:rsidRDefault="00685009" w:rsidP="00685009">
      <w:r w:rsidRPr="001C46E6">
        <w:rPr>
          <w:color w:val="000000"/>
        </w:rPr>
        <w:t>Word 2010</w:t>
      </w:r>
    </w:p>
    <w:p w:rsidR="00173A20" w:rsidRPr="001C46E6" w:rsidRDefault="00173A20" w:rsidP="00173A20"/>
    <w:p w:rsidR="00A33CF7" w:rsidRPr="001C46E6" w:rsidRDefault="00A33CF7" w:rsidP="00173A20"/>
    <w:p w:rsidR="00E64830" w:rsidRPr="001C46E6" w:rsidRDefault="00E64830" w:rsidP="00E64830">
      <w:pPr>
        <w:pStyle w:val="Heading2"/>
        <w:ind w:left="0"/>
        <w:jc w:val="both"/>
      </w:pPr>
      <w:bookmarkStart w:id="625" w:name="_Toc352233189"/>
      <w:r w:rsidRPr="001C46E6">
        <w:rPr>
          <w:rFonts w:ascii="Tahoma" w:hAnsi="Tahoma" w:cs="Tahoma"/>
          <w:color w:val="FF6600"/>
        </w:rPr>
        <w:t>CAMBIOS REALIZADOS EN NOVIEMBRE DE 2012</w:t>
      </w:r>
      <w:bookmarkEnd w:id="625"/>
    </w:p>
    <w:p w:rsidR="00E64830" w:rsidRPr="00543F17" w:rsidRDefault="00E64830" w:rsidP="00A663CE">
      <w:pPr>
        <w:rPr>
          <w:lang w:val="es-ES"/>
        </w:rPr>
      </w:pPr>
    </w:p>
    <w:p w:rsidR="00E64830" w:rsidRPr="00543F17" w:rsidRDefault="00E64830" w:rsidP="003E606C">
      <w:pPr>
        <w:spacing w:after="60"/>
        <w:rPr>
          <w:lang w:val="pt-BR"/>
        </w:rPr>
      </w:pPr>
      <w:r w:rsidRPr="00543F17">
        <w:rPr>
          <w:b/>
          <w:lang w:val="pt-BR"/>
        </w:rPr>
        <w:t>Adiciones</w:t>
      </w:r>
    </w:p>
    <w:p w:rsidR="00E64830" w:rsidRPr="00543F17" w:rsidRDefault="00E64830" w:rsidP="00C530A9">
      <w:pPr>
        <w:rPr>
          <w:lang w:val="pt-BR"/>
        </w:rPr>
      </w:pPr>
      <w:r w:rsidRPr="00543F17">
        <w:rPr>
          <w:lang w:val="pt-BR"/>
        </w:rPr>
        <w:t>Microsoft Windows Server Essentials 2012</w:t>
      </w:r>
    </w:p>
    <w:p w:rsidR="00E64830" w:rsidRPr="00543F17" w:rsidRDefault="00E64830" w:rsidP="00C530A9">
      <w:pPr>
        <w:rPr>
          <w:lang w:val="pt-BR"/>
        </w:rPr>
      </w:pPr>
      <w:r w:rsidRPr="00543F17">
        <w:rPr>
          <w:lang w:val="pt-BR"/>
        </w:rPr>
        <w:t>Microsoft AutoRoute Euro 2013</w:t>
      </w:r>
    </w:p>
    <w:p w:rsidR="00E64830" w:rsidRPr="00543F17" w:rsidRDefault="00E64830" w:rsidP="00C530A9">
      <w:pPr>
        <w:rPr>
          <w:lang w:val="pt-BR"/>
        </w:rPr>
      </w:pPr>
      <w:r w:rsidRPr="00543F17">
        <w:rPr>
          <w:lang w:val="pt-BR"/>
        </w:rPr>
        <w:t>Microsoft Desktop Optimization Pack 2012 para Software Assurance</w:t>
      </w:r>
    </w:p>
    <w:p w:rsidR="00E64830" w:rsidRPr="00543F17" w:rsidRDefault="00E64830" w:rsidP="00C530A9">
      <w:pPr>
        <w:rPr>
          <w:lang w:val="pt-BR"/>
        </w:rPr>
      </w:pPr>
    </w:p>
    <w:p w:rsidR="00D24E3C" w:rsidRPr="00543F17" w:rsidRDefault="00D24E3C" w:rsidP="003E606C">
      <w:pPr>
        <w:spacing w:after="60"/>
        <w:rPr>
          <w:lang w:val="pt-BR"/>
        </w:rPr>
      </w:pPr>
      <w:r w:rsidRPr="00543F17">
        <w:rPr>
          <w:b/>
          <w:lang w:val="pt-BR"/>
        </w:rPr>
        <w:t>Promociones</w:t>
      </w:r>
    </w:p>
    <w:p w:rsidR="00D24E3C" w:rsidRPr="00543F17" w:rsidRDefault="00D24E3C" w:rsidP="00E64830">
      <w:pPr>
        <w:rPr>
          <w:lang w:val="pt-BR"/>
        </w:rPr>
      </w:pPr>
      <w:r w:rsidRPr="00543F17">
        <w:rPr>
          <w:color w:val="000000"/>
          <w:lang w:val="pt-BR"/>
        </w:rPr>
        <w:t>Se agregaron las siguientes promociones:</w:t>
      </w:r>
    </w:p>
    <w:p w:rsidR="00D24E3C" w:rsidRPr="00543F17" w:rsidRDefault="00D24E3C" w:rsidP="00E64830">
      <w:pPr>
        <w:rPr>
          <w:lang w:val="es-ES"/>
        </w:rPr>
      </w:pPr>
      <w:r w:rsidRPr="00543F17">
        <w:rPr>
          <w:color w:val="000000"/>
          <w:lang w:val="es-ES"/>
        </w:rPr>
        <w:t>Un 30% de descuento en la actualización de Visual Studio Premium con MSDN</w:t>
      </w:r>
    </w:p>
    <w:p w:rsidR="00D24E3C" w:rsidRPr="00543F17" w:rsidRDefault="00D24E3C" w:rsidP="00ED2410">
      <w:pPr>
        <w:rPr>
          <w:lang w:val="es-ES"/>
        </w:rPr>
      </w:pPr>
      <w:r w:rsidRPr="00543F17">
        <w:rPr>
          <w:lang w:val="es-ES"/>
        </w:rPr>
        <w:t>Migración a edición superior a Windows 8 con SA</w:t>
      </w:r>
    </w:p>
    <w:p w:rsidR="00D24E3C" w:rsidRPr="00543F17" w:rsidRDefault="00D24E3C" w:rsidP="00ED2410">
      <w:pPr>
        <w:rPr>
          <w:lang w:val="es-ES"/>
        </w:rPr>
      </w:pPr>
      <w:r w:rsidRPr="00543F17">
        <w:rPr>
          <w:lang w:val="es-ES"/>
        </w:rPr>
        <w:t>Promoción del 20% de Windows Intune para nuevos equipos</w:t>
      </w:r>
    </w:p>
    <w:p w:rsidR="00D24E3C" w:rsidRPr="00543F17" w:rsidRDefault="00D24E3C" w:rsidP="00E64830">
      <w:pPr>
        <w:rPr>
          <w:lang w:val="es-ES"/>
        </w:rPr>
      </w:pPr>
    </w:p>
    <w:p w:rsidR="00E64830" w:rsidRPr="00543F17" w:rsidRDefault="00E64830" w:rsidP="003E606C">
      <w:pPr>
        <w:spacing w:after="60"/>
        <w:rPr>
          <w:lang w:val="es-ES"/>
        </w:rPr>
      </w:pPr>
      <w:r w:rsidRPr="00543F17">
        <w:rPr>
          <w:b/>
          <w:lang w:val="es-ES"/>
        </w:rPr>
        <w:t>Cambios</w:t>
      </w:r>
    </w:p>
    <w:p w:rsidR="00D24E3C" w:rsidRPr="00543F17" w:rsidRDefault="00D8428A" w:rsidP="00E64830">
      <w:pPr>
        <w:rPr>
          <w:lang w:val="es-ES"/>
        </w:rPr>
      </w:pPr>
      <w:r w:rsidRPr="00543F17">
        <w:rPr>
          <w:color w:val="000000"/>
          <w:lang w:val="es-ES"/>
        </w:rPr>
        <w:t>Se actualizaron los siguientes productos:</w:t>
      </w:r>
    </w:p>
    <w:p w:rsidR="003A5ABA" w:rsidRPr="001C46E6" w:rsidRDefault="00D8428A" w:rsidP="00E64830">
      <w:r w:rsidRPr="001C46E6">
        <w:rPr>
          <w:color w:val="000000"/>
        </w:rPr>
        <w:t>Microsoft Desktop Optimization Pack</w:t>
      </w:r>
    </w:p>
    <w:p w:rsidR="000225E7" w:rsidRPr="001C46E6" w:rsidRDefault="000225E7" w:rsidP="00C530A9"/>
    <w:p w:rsidR="00E64830" w:rsidRPr="001C46E6" w:rsidRDefault="00E64830" w:rsidP="003E606C">
      <w:pPr>
        <w:spacing w:after="60"/>
      </w:pPr>
      <w:r w:rsidRPr="001C46E6">
        <w:rPr>
          <w:b/>
        </w:rPr>
        <w:t>Eliminaciones</w:t>
      </w:r>
    </w:p>
    <w:p w:rsidR="00E64830" w:rsidRPr="001C46E6" w:rsidRDefault="00E64830" w:rsidP="00C530A9">
      <w:r w:rsidRPr="001C46E6">
        <w:t>Windows Small Business Server Essentials 2011</w:t>
      </w:r>
    </w:p>
    <w:p w:rsidR="00E64830" w:rsidRPr="001C46E6" w:rsidRDefault="00E64830" w:rsidP="00C530A9">
      <w:r w:rsidRPr="001C46E6">
        <w:t>AutoRoute 2011</w:t>
      </w:r>
    </w:p>
    <w:p w:rsidR="00E64830" w:rsidRPr="001C46E6" w:rsidRDefault="00E64830" w:rsidP="00C530A9">
      <w:r w:rsidRPr="001C46E6">
        <w:t>Microsoft Desktop Optimization Pack 2011 R2 para Software Assurance</w:t>
      </w:r>
    </w:p>
    <w:p w:rsidR="00E64830" w:rsidRPr="001C46E6" w:rsidRDefault="00E64830" w:rsidP="00A663CE"/>
    <w:p w:rsidR="0021637C" w:rsidRDefault="0021637C" w:rsidP="00A663CE"/>
    <w:p w:rsidR="007B0DDA" w:rsidRPr="001C46E6" w:rsidRDefault="007B0DDA" w:rsidP="007B0DDA">
      <w:pPr>
        <w:pStyle w:val="Heading2"/>
        <w:ind w:left="0"/>
        <w:jc w:val="both"/>
      </w:pPr>
      <w:bookmarkStart w:id="626" w:name="_Toc336338169"/>
      <w:bookmarkStart w:id="627" w:name="_Toc352233190"/>
      <w:r w:rsidRPr="001C46E6">
        <w:rPr>
          <w:rFonts w:ascii="Tahoma" w:hAnsi="Tahoma" w:cs="Tahoma"/>
          <w:color w:val="FF6600"/>
        </w:rPr>
        <w:t>CAMBIOS REALIZADOS EN OCTUBRE DE 2012</w:t>
      </w:r>
      <w:bookmarkEnd w:id="626"/>
      <w:bookmarkEnd w:id="627"/>
    </w:p>
    <w:p w:rsidR="007B0DDA" w:rsidRPr="001C46E6" w:rsidRDefault="007B0DDA" w:rsidP="007B0DDA"/>
    <w:p w:rsidR="007B0DDA" w:rsidRPr="001C46E6" w:rsidRDefault="007B0DDA" w:rsidP="003E606C">
      <w:pPr>
        <w:spacing w:after="60"/>
      </w:pPr>
      <w:r w:rsidRPr="001C46E6">
        <w:rPr>
          <w:b/>
        </w:rPr>
        <w:t>Adiciones</w:t>
      </w:r>
    </w:p>
    <w:p w:rsidR="007B0DDA" w:rsidRPr="001C46E6" w:rsidRDefault="00AD19DE" w:rsidP="007B0DDA">
      <w:r w:rsidRPr="001C46E6">
        <w:rPr>
          <w:rFonts w:cs="Tahoma"/>
          <w:color w:val="000000"/>
          <w:szCs w:val="20"/>
        </w:rPr>
        <w:t>Licencia de Suscripción a Windows Companion</w:t>
      </w:r>
    </w:p>
    <w:p w:rsidR="007B0DDA" w:rsidRDefault="007B0DDA" w:rsidP="007B0DDA"/>
    <w:p w:rsidR="00A663CE" w:rsidRDefault="00A663CE" w:rsidP="007B0DDA"/>
    <w:p w:rsidR="00A663CE" w:rsidRPr="001C46E6" w:rsidRDefault="00A663CE" w:rsidP="007B0DDA"/>
    <w:p w:rsidR="007B0DDA" w:rsidRPr="00543F17" w:rsidRDefault="007B0DDA" w:rsidP="003E606C">
      <w:pPr>
        <w:spacing w:after="60"/>
        <w:rPr>
          <w:lang w:val="es-ES"/>
        </w:rPr>
      </w:pPr>
      <w:r w:rsidRPr="00543F17">
        <w:rPr>
          <w:b/>
          <w:lang w:val="es-ES"/>
        </w:rPr>
        <w:lastRenderedPageBreak/>
        <w:t>Cambios</w:t>
      </w:r>
    </w:p>
    <w:p w:rsidR="007B0DDA" w:rsidRPr="00543F17" w:rsidRDefault="007B0DDA" w:rsidP="007B0DDA">
      <w:pPr>
        <w:rPr>
          <w:szCs w:val="18"/>
          <w:lang w:val="es-ES"/>
        </w:rPr>
      </w:pPr>
      <w:r w:rsidRPr="00543F17">
        <w:rPr>
          <w:rFonts w:cs="Tahoma"/>
          <w:color w:val="000000"/>
          <w:szCs w:val="18"/>
          <w:lang w:val="es-ES"/>
        </w:rPr>
        <w:t>Los valores en puntos cambiaron para los siguientes productos:</w:t>
      </w:r>
    </w:p>
    <w:p w:rsidR="007B0DDA" w:rsidRPr="00543F17" w:rsidRDefault="007B0DDA" w:rsidP="007B0DDA">
      <w:pPr>
        <w:rPr>
          <w:szCs w:val="18"/>
          <w:lang w:val="fr-FR"/>
        </w:rPr>
      </w:pPr>
      <w:r w:rsidRPr="00543F17">
        <w:rPr>
          <w:rFonts w:cs="Tahoma"/>
          <w:color w:val="000000"/>
          <w:szCs w:val="18"/>
          <w:lang w:val="fr-FR"/>
        </w:rPr>
        <w:t>Core Infrastructure Server Suite Datacenter</w:t>
      </w:r>
    </w:p>
    <w:p w:rsidR="007B0DDA" w:rsidRPr="00543F17" w:rsidRDefault="007B0DDA" w:rsidP="007B0DDA">
      <w:pPr>
        <w:rPr>
          <w:szCs w:val="18"/>
          <w:lang w:val="fr-FR"/>
        </w:rPr>
      </w:pPr>
      <w:r w:rsidRPr="00543F17">
        <w:rPr>
          <w:rFonts w:cs="Tahoma"/>
          <w:color w:val="000000"/>
          <w:szCs w:val="18"/>
          <w:lang w:val="fr-FR"/>
        </w:rPr>
        <w:t>Core Infrastructure Server Suite Standard</w:t>
      </w:r>
    </w:p>
    <w:p w:rsidR="007B0DDA" w:rsidRPr="00543F17" w:rsidRDefault="007B0DDA" w:rsidP="007B0DDA">
      <w:pPr>
        <w:rPr>
          <w:szCs w:val="18"/>
          <w:lang w:val="pt-BR"/>
        </w:rPr>
      </w:pPr>
      <w:r w:rsidRPr="00543F17">
        <w:rPr>
          <w:rFonts w:cs="Tahoma"/>
          <w:color w:val="000000"/>
          <w:szCs w:val="18"/>
          <w:lang w:val="pt-BR"/>
        </w:rPr>
        <w:t>Licencia de Administración de System Center 2012 Standard Server (2 procesadores)</w:t>
      </w:r>
    </w:p>
    <w:p w:rsidR="007B0DDA" w:rsidRPr="00543F17" w:rsidRDefault="007B0DDA" w:rsidP="007B0DDA">
      <w:pPr>
        <w:rPr>
          <w:szCs w:val="18"/>
          <w:lang w:val="pt-BR"/>
        </w:rPr>
      </w:pPr>
      <w:r w:rsidRPr="00543F17">
        <w:rPr>
          <w:rFonts w:cs="Tahoma"/>
          <w:color w:val="000000"/>
          <w:szCs w:val="18"/>
          <w:lang w:val="pt-BR"/>
        </w:rPr>
        <w:t>Licencia de Administración de System Center 2012 Datacenter Server (2 procesadores)</w:t>
      </w:r>
    </w:p>
    <w:p w:rsidR="007B0DDA" w:rsidRPr="00543F17" w:rsidRDefault="007B0DDA" w:rsidP="007B0DDA">
      <w:pPr>
        <w:rPr>
          <w:szCs w:val="18"/>
          <w:lang w:val="pt-BR"/>
        </w:rPr>
      </w:pPr>
      <w:r w:rsidRPr="00543F17">
        <w:rPr>
          <w:rFonts w:cs="Tahoma"/>
          <w:color w:val="000000"/>
          <w:szCs w:val="18"/>
          <w:lang w:val="pt-BR"/>
        </w:rPr>
        <w:t>System Center Configuration Manager 2007 R3</w:t>
      </w:r>
    </w:p>
    <w:p w:rsidR="007B0DDA" w:rsidRPr="00543F17" w:rsidRDefault="007B0DDA" w:rsidP="007B0DDA">
      <w:pPr>
        <w:rPr>
          <w:szCs w:val="18"/>
          <w:lang w:val="pt-BR"/>
        </w:rPr>
      </w:pPr>
      <w:r w:rsidRPr="00543F17">
        <w:rPr>
          <w:rFonts w:cs="Tahoma"/>
          <w:color w:val="000000"/>
          <w:szCs w:val="18"/>
          <w:lang w:val="pt-BR"/>
        </w:rPr>
        <w:t xml:space="preserve">Licencia de Administración de System Center Configuration Manager 2007 R3 Enterprise Server </w:t>
      </w:r>
    </w:p>
    <w:p w:rsidR="007B0DDA" w:rsidRPr="00543F17" w:rsidRDefault="007B0DDA" w:rsidP="00A663CE">
      <w:pPr>
        <w:rPr>
          <w:szCs w:val="18"/>
          <w:lang w:val="pt-BR"/>
        </w:rPr>
      </w:pPr>
      <w:r w:rsidRPr="00543F17">
        <w:rPr>
          <w:rFonts w:cs="Tahoma"/>
          <w:color w:val="000000"/>
          <w:szCs w:val="18"/>
          <w:lang w:val="pt-BR"/>
        </w:rPr>
        <w:t>Licencia de Administración de System Center Configuration Manager 2007 R3 Standard Server (ML</w:t>
      </w:r>
      <w:r w:rsidR="00A663CE" w:rsidRPr="00543F17">
        <w:rPr>
          <w:rFonts w:cs="Tahoma"/>
          <w:color w:val="000000"/>
          <w:szCs w:val="18"/>
          <w:lang w:val="pt-BR"/>
        </w:rPr>
        <w:t> </w:t>
      </w:r>
      <w:r w:rsidRPr="00543F17">
        <w:rPr>
          <w:rFonts w:cs="Tahoma"/>
          <w:color w:val="000000"/>
          <w:szCs w:val="18"/>
          <w:lang w:val="pt-BR"/>
        </w:rPr>
        <w:t>de</w:t>
      </w:r>
      <w:r w:rsidR="00A663CE" w:rsidRPr="00543F17">
        <w:rPr>
          <w:rFonts w:cs="Tahoma"/>
          <w:color w:val="000000"/>
          <w:szCs w:val="18"/>
          <w:lang w:val="pt-BR"/>
        </w:rPr>
        <w:t> </w:t>
      </w:r>
      <w:r w:rsidRPr="00543F17">
        <w:rPr>
          <w:rFonts w:cs="Tahoma"/>
          <w:color w:val="000000"/>
          <w:szCs w:val="18"/>
          <w:lang w:val="pt-BR"/>
        </w:rPr>
        <w:t>Standard</w:t>
      </w:r>
      <w:r w:rsidR="00A663CE" w:rsidRPr="00543F17">
        <w:rPr>
          <w:rFonts w:cs="Tahoma"/>
          <w:color w:val="000000"/>
          <w:szCs w:val="18"/>
          <w:lang w:val="pt-BR"/>
        </w:rPr>
        <w:t> </w:t>
      </w:r>
      <w:r w:rsidRPr="00543F17">
        <w:rPr>
          <w:rFonts w:cs="Tahoma"/>
          <w:color w:val="000000"/>
          <w:szCs w:val="18"/>
          <w:lang w:val="pt-BR"/>
        </w:rPr>
        <w:t>Server)</w:t>
      </w:r>
    </w:p>
    <w:p w:rsidR="007B0DDA" w:rsidRPr="00543F17" w:rsidRDefault="007B0DDA" w:rsidP="007B0DDA">
      <w:pPr>
        <w:rPr>
          <w:szCs w:val="18"/>
          <w:lang w:val="pt-BR"/>
        </w:rPr>
      </w:pPr>
      <w:r w:rsidRPr="00543F17">
        <w:rPr>
          <w:rFonts w:cs="Tahoma"/>
          <w:color w:val="000000"/>
          <w:szCs w:val="18"/>
          <w:lang w:val="pt-BR"/>
        </w:rPr>
        <w:t>System Center Configuration Manager 2007 R3 con Tecnología SQL Server 2008</w:t>
      </w:r>
    </w:p>
    <w:p w:rsidR="007B0DDA" w:rsidRPr="00543F17" w:rsidRDefault="007B0DDA" w:rsidP="007B0DDA">
      <w:pPr>
        <w:rPr>
          <w:szCs w:val="18"/>
          <w:lang w:val="pt-BR"/>
        </w:rPr>
      </w:pPr>
      <w:r w:rsidRPr="00543F17">
        <w:rPr>
          <w:rFonts w:cs="Tahoma"/>
          <w:color w:val="000000"/>
          <w:szCs w:val="18"/>
          <w:lang w:val="pt-BR"/>
        </w:rPr>
        <w:t>Licencia de Administración de Cliente de System Center Data Protection Manager 2010 por Usuario</w:t>
      </w:r>
    </w:p>
    <w:p w:rsidR="007B0DDA" w:rsidRPr="00543F17" w:rsidRDefault="007B0DDA" w:rsidP="007B0DDA">
      <w:pPr>
        <w:rPr>
          <w:szCs w:val="18"/>
          <w:lang w:val="pt-BR"/>
        </w:rPr>
      </w:pPr>
      <w:r w:rsidRPr="00543F17">
        <w:rPr>
          <w:rFonts w:cs="Tahoma"/>
          <w:color w:val="000000"/>
          <w:szCs w:val="18"/>
          <w:lang w:val="pt-BR"/>
        </w:rPr>
        <w:t>Licencia de Administración de Cliente de System Center Data Protection Manager 2010 por OSE</w:t>
      </w:r>
    </w:p>
    <w:p w:rsidR="007B0DDA" w:rsidRPr="00543F17" w:rsidRDefault="007B0DDA" w:rsidP="007B0DDA">
      <w:pPr>
        <w:rPr>
          <w:szCs w:val="18"/>
          <w:lang w:val="pt-BR"/>
        </w:rPr>
      </w:pPr>
      <w:r w:rsidRPr="00543F17">
        <w:rPr>
          <w:rFonts w:cs="Tahoma"/>
          <w:color w:val="000000"/>
          <w:szCs w:val="18"/>
          <w:lang w:val="pt-BR"/>
        </w:rPr>
        <w:t xml:space="preserve">Licencia de Administración de System Center Data Protection Manager 2010 Enterprise Server </w:t>
      </w:r>
    </w:p>
    <w:p w:rsidR="007B0DDA" w:rsidRPr="00543F17" w:rsidRDefault="007B0DDA" w:rsidP="007B0DDA">
      <w:pPr>
        <w:rPr>
          <w:szCs w:val="18"/>
          <w:lang w:val="pt-BR"/>
        </w:rPr>
      </w:pPr>
      <w:r w:rsidRPr="00543F17">
        <w:rPr>
          <w:rFonts w:cs="Tahoma"/>
          <w:color w:val="000000"/>
          <w:szCs w:val="18"/>
          <w:lang w:val="pt-BR"/>
        </w:rPr>
        <w:t xml:space="preserve">Licencia de Administración de System Center Data Protection Manager 2010 Standard Server </w:t>
      </w:r>
    </w:p>
    <w:p w:rsidR="007B0DDA" w:rsidRPr="00543F17" w:rsidRDefault="007B0DDA" w:rsidP="007B0DDA">
      <w:pPr>
        <w:rPr>
          <w:szCs w:val="18"/>
          <w:lang w:val="pt-BR"/>
        </w:rPr>
      </w:pPr>
      <w:r w:rsidRPr="00543F17">
        <w:rPr>
          <w:rFonts w:cs="Tahoma"/>
          <w:color w:val="000000"/>
          <w:szCs w:val="18"/>
          <w:lang w:val="pt-BR"/>
        </w:rPr>
        <w:t>System Center Operations Manager 2007 R2</w:t>
      </w:r>
    </w:p>
    <w:p w:rsidR="007B0DDA" w:rsidRPr="00543F17" w:rsidRDefault="007B0DDA" w:rsidP="007B0DDA">
      <w:pPr>
        <w:rPr>
          <w:szCs w:val="18"/>
          <w:lang w:val="pt-BR"/>
        </w:rPr>
      </w:pPr>
      <w:r w:rsidRPr="00543F17">
        <w:rPr>
          <w:rFonts w:cs="Tahoma"/>
          <w:color w:val="000000"/>
          <w:szCs w:val="18"/>
          <w:lang w:val="pt-BR"/>
        </w:rPr>
        <w:t>System Center Operations Manager 2007 R2 con Tecnología SQL Server 2008</w:t>
      </w:r>
    </w:p>
    <w:p w:rsidR="007B0DDA" w:rsidRPr="00543F17" w:rsidRDefault="007B0DDA" w:rsidP="007B0DDA">
      <w:pPr>
        <w:rPr>
          <w:szCs w:val="18"/>
          <w:lang w:val="pt-BR"/>
        </w:rPr>
      </w:pPr>
      <w:r w:rsidRPr="00543F17">
        <w:rPr>
          <w:rFonts w:cs="Tahoma"/>
          <w:color w:val="000000"/>
          <w:szCs w:val="18"/>
          <w:lang w:val="pt-BR"/>
        </w:rPr>
        <w:t xml:space="preserve">Licencia de Administración de System Center Operations Manager 2007 R2 Standard Server </w:t>
      </w:r>
    </w:p>
    <w:p w:rsidR="007B0DDA" w:rsidRPr="00543F17" w:rsidRDefault="007B0DDA" w:rsidP="007B0DDA">
      <w:pPr>
        <w:rPr>
          <w:szCs w:val="18"/>
          <w:lang w:val="pt-BR"/>
        </w:rPr>
      </w:pPr>
      <w:r w:rsidRPr="00543F17">
        <w:rPr>
          <w:rFonts w:cs="Tahoma"/>
          <w:color w:val="000000"/>
          <w:szCs w:val="18"/>
          <w:lang w:val="pt-BR"/>
        </w:rPr>
        <w:t xml:space="preserve">Licencia de Administración de System Center Operations Manager 2007 R2 Enterprise Server </w:t>
      </w:r>
    </w:p>
    <w:p w:rsidR="007B0DDA" w:rsidRPr="00543F17" w:rsidRDefault="007B0DDA" w:rsidP="007B0DDA">
      <w:pPr>
        <w:rPr>
          <w:szCs w:val="18"/>
          <w:lang w:val="pt-BR"/>
        </w:rPr>
      </w:pPr>
      <w:r w:rsidRPr="00543F17">
        <w:rPr>
          <w:rFonts w:cs="Tahoma"/>
          <w:color w:val="000000"/>
          <w:szCs w:val="18"/>
          <w:lang w:val="pt-BR"/>
        </w:rPr>
        <w:t>Licencia de Administración de Cliente de System Center Operations Manager 2007 R2 por OSE</w:t>
      </w:r>
    </w:p>
    <w:p w:rsidR="007B0DDA" w:rsidRPr="00543F17" w:rsidRDefault="007B0DDA" w:rsidP="007B0DDA">
      <w:pPr>
        <w:rPr>
          <w:szCs w:val="18"/>
          <w:lang w:val="pt-BR"/>
        </w:rPr>
      </w:pPr>
      <w:r w:rsidRPr="00543F17">
        <w:rPr>
          <w:rFonts w:cs="Tahoma"/>
          <w:color w:val="000000"/>
          <w:szCs w:val="18"/>
          <w:lang w:val="pt-BR"/>
        </w:rPr>
        <w:t>Licencia de Administración de Cliente de System Center Operations Manager 2007 R2 por Usuario</w:t>
      </w:r>
    </w:p>
    <w:p w:rsidR="007B0DDA" w:rsidRPr="00543F17" w:rsidRDefault="007B0DDA" w:rsidP="007B0DDA">
      <w:pPr>
        <w:rPr>
          <w:szCs w:val="18"/>
          <w:lang w:val="pt-BR"/>
        </w:rPr>
      </w:pPr>
      <w:r w:rsidRPr="00543F17">
        <w:rPr>
          <w:rFonts w:cs="Tahoma"/>
          <w:color w:val="000000"/>
          <w:szCs w:val="18"/>
          <w:lang w:val="pt-BR"/>
        </w:rPr>
        <w:t xml:space="preserve">System Center Server Management Suite Enterprise </w:t>
      </w:r>
    </w:p>
    <w:p w:rsidR="007B0DDA" w:rsidRPr="00543F17" w:rsidRDefault="007B0DDA" w:rsidP="007B0DDA">
      <w:pPr>
        <w:rPr>
          <w:szCs w:val="18"/>
          <w:lang w:val="pt-BR"/>
        </w:rPr>
      </w:pPr>
      <w:r w:rsidRPr="00543F17">
        <w:rPr>
          <w:rFonts w:cs="Tahoma"/>
          <w:color w:val="000000"/>
          <w:szCs w:val="18"/>
          <w:lang w:val="pt-BR"/>
        </w:rPr>
        <w:t>System Center Server Management Suite Datacenter</w:t>
      </w:r>
    </w:p>
    <w:p w:rsidR="007B0DDA" w:rsidRPr="00543F17" w:rsidRDefault="007B0DDA" w:rsidP="007B0DDA">
      <w:pPr>
        <w:rPr>
          <w:szCs w:val="18"/>
          <w:lang w:val="pt-BR"/>
        </w:rPr>
      </w:pPr>
      <w:r w:rsidRPr="00543F17">
        <w:rPr>
          <w:rFonts w:cs="Tahoma"/>
          <w:color w:val="000000"/>
          <w:szCs w:val="18"/>
          <w:lang w:val="pt-BR"/>
        </w:rPr>
        <w:t>System Center Service Manager 2010</w:t>
      </w:r>
    </w:p>
    <w:p w:rsidR="007B0DDA" w:rsidRPr="00543F17" w:rsidRDefault="007B0DDA" w:rsidP="007B0DDA">
      <w:pPr>
        <w:rPr>
          <w:szCs w:val="18"/>
          <w:lang w:val="pt-BR"/>
        </w:rPr>
      </w:pPr>
      <w:r w:rsidRPr="00543F17">
        <w:rPr>
          <w:rFonts w:cs="Tahoma"/>
          <w:color w:val="000000"/>
          <w:szCs w:val="18"/>
          <w:lang w:val="pt-BR"/>
        </w:rPr>
        <w:t>System Center Service Manager 2010 con Tecnología SQL Server 2008</w:t>
      </w:r>
    </w:p>
    <w:p w:rsidR="007B0DDA" w:rsidRPr="00543F17" w:rsidRDefault="007B0DDA" w:rsidP="007B0DDA">
      <w:pPr>
        <w:rPr>
          <w:szCs w:val="18"/>
          <w:lang w:val="pt-BR"/>
        </w:rPr>
      </w:pPr>
      <w:r w:rsidRPr="00543F17">
        <w:rPr>
          <w:rFonts w:cs="Tahoma"/>
          <w:color w:val="000000"/>
          <w:szCs w:val="18"/>
          <w:lang w:val="pt-BR"/>
        </w:rPr>
        <w:t>Licencia de Administración de Cliente (ML de Cliente) de System Center Service Manager 2010 por OSE</w:t>
      </w:r>
    </w:p>
    <w:p w:rsidR="007B0DDA" w:rsidRPr="00543F17" w:rsidRDefault="007B0DDA" w:rsidP="007B0DDA">
      <w:pPr>
        <w:rPr>
          <w:szCs w:val="18"/>
          <w:lang w:val="pt-BR"/>
        </w:rPr>
      </w:pPr>
      <w:r w:rsidRPr="00543F17">
        <w:rPr>
          <w:rFonts w:cs="Tahoma"/>
          <w:color w:val="000000"/>
          <w:szCs w:val="18"/>
          <w:lang w:val="pt-BR"/>
        </w:rPr>
        <w:t>Licencia de Administración de Cliente (ML de Cliente) de System Center Service Manager 2010 por Usuario</w:t>
      </w:r>
    </w:p>
    <w:p w:rsidR="007B0DDA" w:rsidRPr="00543F17" w:rsidRDefault="007B0DDA" w:rsidP="007B0DDA">
      <w:pPr>
        <w:rPr>
          <w:szCs w:val="18"/>
          <w:lang w:val="pt-BR"/>
        </w:rPr>
      </w:pPr>
      <w:r w:rsidRPr="00543F17">
        <w:rPr>
          <w:rFonts w:cs="Tahoma"/>
          <w:color w:val="000000"/>
          <w:szCs w:val="18"/>
          <w:lang w:val="pt-BR"/>
        </w:rPr>
        <w:t>Licencia de Administración de Servidor (ML de Servidor) de System Center Service Manager 2010 por OSE</w:t>
      </w:r>
    </w:p>
    <w:p w:rsidR="007B0DDA" w:rsidRPr="00543F17" w:rsidRDefault="007B0DDA" w:rsidP="007B0DDA">
      <w:pPr>
        <w:rPr>
          <w:szCs w:val="18"/>
          <w:lang w:val="pt-BR"/>
        </w:rPr>
      </w:pPr>
      <w:r w:rsidRPr="00543F17">
        <w:rPr>
          <w:rFonts w:cs="Tahoma"/>
          <w:color w:val="000000"/>
          <w:szCs w:val="18"/>
          <w:lang w:val="pt-BR"/>
        </w:rPr>
        <w:t>Licencia de Administración de Cliente de System Center Virtual Machine Manager 2008 R2 por OSE</w:t>
      </w:r>
    </w:p>
    <w:p w:rsidR="007B0DDA" w:rsidRPr="00543F17" w:rsidRDefault="007B0DDA" w:rsidP="007B0DDA">
      <w:pPr>
        <w:rPr>
          <w:szCs w:val="18"/>
          <w:lang w:val="pt-BR"/>
        </w:rPr>
      </w:pPr>
      <w:r w:rsidRPr="00543F17">
        <w:rPr>
          <w:rFonts w:cs="Tahoma"/>
          <w:color w:val="000000"/>
          <w:szCs w:val="18"/>
          <w:lang w:val="pt-BR"/>
        </w:rPr>
        <w:t>Licencia de Administración de Cliente de System Center Virtual Machine Manager 2008 R2 por Usuario</w:t>
      </w:r>
    </w:p>
    <w:p w:rsidR="007B0DDA" w:rsidRPr="00543F17" w:rsidRDefault="007B0DDA" w:rsidP="007B0DDA">
      <w:pPr>
        <w:rPr>
          <w:szCs w:val="18"/>
          <w:lang w:val="pt-BR"/>
        </w:rPr>
      </w:pPr>
      <w:r w:rsidRPr="00543F17">
        <w:rPr>
          <w:rFonts w:cs="Tahoma"/>
          <w:color w:val="000000"/>
          <w:szCs w:val="18"/>
          <w:lang w:val="pt-BR"/>
        </w:rPr>
        <w:t>Licencia de Administración de System Center Virtual Machine Manager 2008 R2 Enterprise Server</w:t>
      </w:r>
    </w:p>
    <w:p w:rsidR="007B0DDA" w:rsidRPr="00543F17" w:rsidRDefault="007B0DDA" w:rsidP="007B0DDA">
      <w:pPr>
        <w:rPr>
          <w:lang w:val="pt-BR"/>
        </w:rPr>
      </w:pPr>
    </w:p>
    <w:p w:rsidR="007B0DDA" w:rsidRPr="00543F17" w:rsidRDefault="007B0DDA" w:rsidP="003E606C">
      <w:pPr>
        <w:spacing w:after="60"/>
        <w:rPr>
          <w:lang w:val="es-ES"/>
        </w:rPr>
      </w:pPr>
      <w:r w:rsidRPr="00543F17">
        <w:rPr>
          <w:b/>
          <w:lang w:val="es-ES"/>
        </w:rPr>
        <w:t>Eliminaciones</w:t>
      </w:r>
    </w:p>
    <w:p w:rsidR="007B0DDA" w:rsidRPr="00543F17" w:rsidRDefault="007B0DDA" w:rsidP="007B0DDA">
      <w:pPr>
        <w:rPr>
          <w:lang w:val="es-ES"/>
        </w:rPr>
      </w:pPr>
      <w:r w:rsidRPr="00543F17">
        <w:rPr>
          <w:color w:val="000000"/>
          <w:lang w:val="es-ES"/>
        </w:rPr>
        <w:t>System Center Mobile Device Manager 2008</w:t>
      </w:r>
    </w:p>
    <w:p w:rsidR="00B20EAC" w:rsidRPr="00543F17" w:rsidRDefault="00B20EAC" w:rsidP="007B0DDA">
      <w:pPr>
        <w:rPr>
          <w:lang w:val="es-ES"/>
        </w:rPr>
      </w:pPr>
      <w:r w:rsidRPr="00543F17">
        <w:rPr>
          <w:color w:val="000000"/>
          <w:lang w:val="es-ES"/>
        </w:rPr>
        <w:t>Database Consolidation Appliance 2012</w:t>
      </w:r>
    </w:p>
    <w:p w:rsidR="00593FBD" w:rsidRPr="00543F17" w:rsidRDefault="00593FBD" w:rsidP="00593FBD">
      <w:pPr>
        <w:ind w:right="720"/>
        <w:rPr>
          <w:lang w:val="es-ES"/>
        </w:rPr>
      </w:pPr>
    </w:p>
    <w:p w:rsidR="00A31A6D" w:rsidRPr="00543F17" w:rsidRDefault="00A31A6D" w:rsidP="00593FBD">
      <w:pPr>
        <w:ind w:right="720"/>
        <w:rPr>
          <w:lang w:val="es-ES"/>
        </w:rPr>
      </w:pPr>
    </w:p>
    <w:p w:rsidR="00593FBD" w:rsidRPr="001C46E6" w:rsidRDefault="003D1247" w:rsidP="00593FBD">
      <w:pPr>
        <w:pStyle w:val="Heading2"/>
        <w:ind w:left="0"/>
        <w:jc w:val="both"/>
      </w:pPr>
      <w:bookmarkStart w:id="628" w:name="_Toc336338170"/>
      <w:bookmarkStart w:id="629" w:name="_Toc352233191"/>
      <w:r w:rsidRPr="001C46E6">
        <w:rPr>
          <w:rFonts w:ascii="Tahoma" w:hAnsi="Tahoma" w:cs="Tahoma"/>
          <w:color w:val="FF6600"/>
        </w:rPr>
        <w:t>CAMBIOS REALIZADOS EN SEPTIEMBRE DE 2012</w:t>
      </w:r>
      <w:bookmarkEnd w:id="628"/>
      <w:bookmarkEnd w:id="629"/>
    </w:p>
    <w:p w:rsidR="007B0DDA" w:rsidRPr="00543F17" w:rsidRDefault="007B0DDA">
      <w:pPr>
        <w:ind w:right="720"/>
        <w:rPr>
          <w:lang w:val="es-ES"/>
        </w:rPr>
      </w:pPr>
    </w:p>
    <w:p w:rsidR="00593FBD" w:rsidRPr="00543F17" w:rsidRDefault="00593FBD" w:rsidP="003E606C">
      <w:pPr>
        <w:spacing w:after="60"/>
        <w:rPr>
          <w:lang w:val="es-ES"/>
        </w:rPr>
      </w:pPr>
      <w:r w:rsidRPr="00543F17">
        <w:rPr>
          <w:b/>
          <w:lang w:val="es-ES"/>
        </w:rPr>
        <w:t>Adiciones</w:t>
      </w:r>
    </w:p>
    <w:p w:rsidR="00593FBD" w:rsidRPr="00543F17" w:rsidRDefault="00593FBD"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Professional 2012</w:t>
      </w:r>
    </w:p>
    <w:p w:rsidR="00593FBD" w:rsidRPr="00543F17" w:rsidRDefault="00593FBD"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Professional 2012 con MSDN</w:t>
      </w:r>
    </w:p>
    <w:p w:rsidR="00593FBD"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Premium 2012 con MSDN</w:t>
      </w:r>
    </w:p>
    <w:p w:rsidR="00CB0262"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Ultimate 2012 con MSDN</w:t>
      </w:r>
    </w:p>
    <w:p w:rsidR="00593FBD"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Test Professional 2012 con MSDN</w:t>
      </w:r>
    </w:p>
    <w:p w:rsidR="00593FBD"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Team Foundation Server 2012 con Tecnología SQL Server 2012</w:t>
      </w:r>
    </w:p>
    <w:p w:rsidR="00CB0262" w:rsidRPr="00543F17" w:rsidRDefault="00CB0262" w:rsidP="00EF4590">
      <w:pPr>
        <w:rPr>
          <w:lang w:val="it-IT"/>
        </w:rPr>
      </w:pPr>
      <w:r w:rsidRPr="00543F17">
        <w:rPr>
          <w:rFonts w:cs="Tahoma"/>
          <w:color w:val="000000"/>
          <w:szCs w:val="20"/>
          <w:lang w:val="it-IT"/>
        </w:rPr>
        <w:t>CAL de Dispositivo de Visual Studio</w:t>
      </w:r>
      <w:r w:rsidR="00AD1CCF" w:rsidRPr="00543F17">
        <w:rPr>
          <w:rFonts w:cs="Tahoma"/>
          <w:color w:val="000000"/>
          <w:szCs w:val="20"/>
          <w:vertAlign w:val="superscript"/>
          <w:lang w:val="it-IT"/>
        </w:rPr>
        <w:t>®</w:t>
      </w:r>
      <w:r w:rsidRPr="00543F17">
        <w:rPr>
          <w:rFonts w:cs="Tahoma"/>
          <w:color w:val="000000"/>
          <w:szCs w:val="20"/>
          <w:lang w:val="it-IT"/>
        </w:rPr>
        <w:t xml:space="preserve"> Team Foundation Server 2012</w:t>
      </w:r>
    </w:p>
    <w:p w:rsidR="00CB0262" w:rsidRPr="00543F17" w:rsidRDefault="00CB0262" w:rsidP="00EF4590">
      <w:pPr>
        <w:rPr>
          <w:lang w:val="it-IT"/>
        </w:rPr>
      </w:pPr>
      <w:r w:rsidRPr="00543F17">
        <w:rPr>
          <w:rFonts w:cs="Tahoma"/>
          <w:color w:val="000000"/>
          <w:szCs w:val="20"/>
          <w:lang w:val="it-IT"/>
        </w:rPr>
        <w:t>CAL de Usuario de Visual Studio</w:t>
      </w:r>
      <w:r w:rsidR="00AD1CCF" w:rsidRPr="00543F17">
        <w:rPr>
          <w:rFonts w:cs="Tahoma"/>
          <w:color w:val="000000"/>
          <w:szCs w:val="20"/>
          <w:vertAlign w:val="superscript"/>
          <w:lang w:val="it-IT"/>
        </w:rPr>
        <w:t>®</w:t>
      </w:r>
      <w:r w:rsidRPr="00543F17">
        <w:rPr>
          <w:rFonts w:cs="Tahoma"/>
          <w:color w:val="000000"/>
          <w:szCs w:val="20"/>
          <w:lang w:val="it-IT"/>
        </w:rPr>
        <w:t xml:space="preserve"> Team Foundation Server 2012</w:t>
      </w:r>
    </w:p>
    <w:p w:rsidR="00CB0262" w:rsidRPr="00543F17" w:rsidRDefault="00CB0262" w:rsidP="00EF4590">
      <w:pPr>
        <w:rPr>
          <w:lang w:val="it-IT"/>
        </w:rPr>
      </w:pPr>
      <w:r w:rsidRPr="00543F17">
        <w:rPr>
          <w:rFonts w:cs="Tahoma"/>
          <w:color w:val="000000"/>
          <w:szCs w:val="20"/>
          <w:lang w:val="it-IT"/>
        </w:rPr>
        <w:t>External Connector de Visual Studio</w:t>
      </w:r>
      <w:r w:rsidR="00AD1CCF" w:rsidRPr="00543F17">
        <w:rPr>
          <w:rFonts w:cs="Tahoma"/>
          <w:color w:val="000000"/>
          <w:szCs w:val="20"/>
          <w:vertAlign w:val="superscript"/>
          <w:lang w:val="it-IT"/>
        </w:rPr>
        <w:t>®</w:t>
      </w:r>
      <w:r w:rsidRPr="00543F17">
        <w:rPr>
          <w:rFonts w:cs="Tahoma"/>
          <w:color w:val="000000"/>
          <w:szCs w:val="20"/>
          <w:lang w:val="it-IT"/>
        </w:rPr>
        <w:t xml:space="preserve"> Team Foundation Server 2012</w:t>
      </w:r>
    </w:p>
    <w:p w:rsidR="00CB0262" w:rsidRPr="00543F17" w:rsidRDefault="00CB0262" w:rsidP="00EF4590">
      <w:pPr>
        <w:rPr>
          <w:lang w:val="it-IT"/>
        </w:rPr>
      </w:pPr>
      <w:r w:rsidRPr="00543F17">
        <w:rPr>
          <w:rFonts w:cs="Tahoma"/>
          <w:color w:val="000000"/>
          <w:szCs w:val="20"/>
          <w:lang w:val="it-IT"/>
        </w:rPr>
        <w:t>CAL de Windows Server™ 2012 (Dispositivo y Usuario)</w:t>
      </w:r>
    </w:p>
    <w:p w:rsidR="00CB0262" w:rsidRPr="00543F17" w:rsidRDefault="00CB0262" w:rsidP="00EF4590">
      <w:pPr>
        <w:rPr>
          <w:lang w:val="it-IT"/>
        </w:rPr>
      </w:pPr>
      <w:r w:rsidRPr="00543F17">
        <w:rPr>
          <w:rFonts w:cs="Tahoma"/>
          <w:color w:val="000000"/>
          <w:szCs w:val="20"/>
          <w:lang w:val="it-IT"/>
        </w:rPr>
        <w:t>Windows Server™ 2012 Datacenter</w:t>
      </w:r>
    </w:p>
    <w:p w:rsidR="00CB0262" w:rsidRPr="00543F17" w:rsidRDefault="00CB0262" w:rsidP="00EF4590">
      <w:pPr>
        <w:rPr>
          <w:lang w:val="it-IT"/>
        </w:rPr>
      </w:pPr>
      <w:r w:rsidRPr="00543F17">
        <w:rPr>
          <w:rFonts w:cs="Tahoma"/>
          <w:color w:val="000000"/>
          <w:szCs w:val="20"/>
          <w:lang w:val="it-IT"/>
        </w:rPr>
        <w:t>Windows Server™ 2012 Standard</w:t>
      </w:r>
    </w:p>
    <w:p w:rsidR="00CB0262" w:rsidRPr="00543F17" w:rsidRDefault="00CB0262" w:rsidP="00EF4590">
      <w:pPr>
        <w:rPr>
          <w:lang w:val="it-IT"/>
        </w:rPr>
      </w:pPr>
      <w:r w:rsidRPr="00543F17">
        <w:rPr>
          <w:rFonts w:cs="Tahoma"/>
          <w:color w:val="000000"/>
          <w:szCs w:val="20"/>
          <w:lang w:val="it-IT"/>
        </w:rPr>
        <w:t>External Connector de Windows Server™ 2012</w:t>
      </w:r>
    </w:p>
    <w:p w:rsidR="00CB0262" w:rsidRPr="00543F17" w:rsidRDefault="00CB0262" w:rsidP="00EF4590">
      <w:pPr>
        <w:rPr>
          <w:lang w:val="it-IT"/>
        </w:rPr>
      </w:pPr>
      <w:r w:rsidRPr="00543F17">
        <w:rPr>
          <w:rFonts w:cs="Tahoma"/>
          <w:color w:val="000000"/>
          <w:szCs w:val="20"/>
          <w:lang w:val="it-IT"/>
        </w:rPr>
        <w:t>CAL para Servicios de Escritorio remoto de Windows Server™ 2012</w:t>
      </w:r>
    </w:p>
    <w:p w:rsidR="00CB0262" w:rsidRPr="00543F17" w:rsidRDefault="00CB0262" w:rsidP="00EF4590">
      <w:pPr>
        <w:rPr>
          <w:lang w:val="it-IT"/>
        </w:rPr>
      </w:pPr>
      <w:r w:rsidRPr="00543F17">
        <w:rPr>
          <w:rFonts w:cs="Tahoma"/>
          <w:color w:val="000000"/>
          <w:szCs w:val="20"/>
          <w:lang w:val="it-IT"/>
        </w:rPr>
        <w:t>External Conector para Servicios de Escritorio remoto de Windows Server™ 2012</w:t>
      </w:r>
    </w:p>
    <w:p w:rsidR="00CB0262" w:rsidRPr="001C46E6" w:rsidRDefault="00CB0262" w:rsidP="00EF4590">
      <w:r w:rsidRPr="001C46E6">
        <w:rPr>
          <w:rFonts w:cs="Tahoma"/>
          <w:color w:val="000000"/>
          <w:szCs w:val="20"/>
        </w:rPr>
        <w:t>CAL de Windows Server™ 2012 Rights Management Services</w:t>
      </w:r>
    </w:p>
    <w:p w:rsidR="00CB0262" w:rsidRPr="001C46E6" w:rsidRDefault="00CB0262" w:rsidP="00EF4590">
      <w:r w:rsidRPr="001C46E6">
        <w:rPr>
          <w:rFonts w:cs="Tahoma"/>
          <w:color w:val="000000"/>
          <w:szCs w:val="20"/>
        </w:rPr>
        <w:t>External Connector de Windows Server™ 2012 Rights Management Services</w:t>
      </w:r>
    </w:p>
    <w:p w:rsidR="00CB0262" w:rsidRPr="00543F17" w:rsidRDefault="0095607F" w:rsidP="00EF4590">
      <w:pPr>
        <w:rPr>
          <w:lang w:val="es-ES"/>
        </w:rPr>
      </w:pPr>
      <w:r w:rsidRPr="00543F17">
        <w:rPr>
          <w:rFonts w:cs="Tahoma"/>
          <w:color w:val="000000"/>
          <w:szCs w:val="18"/>
          <w:lang w:val="es-ES"/>
        </w:rPr>
        <w:t xml:space="preserve">Enterprise CAL Adicional de Microsoft </w:t>
      </w:r>
      <w:r w:rsidRPr="00543F17">
        <w:rPr>
          <w:rFonts w:cs="Tahoma"/>
          <w:color w:val="000000"/>
          <w:szCs w:val="20"/>
          <w:lang w:val="es-ES"/>
        </w:rPr>
        <w:t>Dynamics AX 2012 (Usuario y Dispositivo)</w:t>
      </w:r>
    </w:p>
    <w:p w:rsidR="00CB0262" w:rsidRPr="00543F17" w:rsidRDefault="0095607F" w:rsidP="00EF4590">
      <w:pPr>
        <w:rPr>
          <w:lang w:val="es-ES"/>
        </w:rPr>
      </w:pPr>
      <w:r w:rsidRPr="00543F17">
        <w:rPr>
          <w:rFonts w:cs="Tahoma"/>
          <w:color w:val="000000"/>
          <w:szCs w:val="18"/>
          <w:lang w:val="es-ES"/>
        </w:rPr>
        <w:lastRenderedPageBreak/>
        <w:t xml:space="preserve">Enterprise CAL de Microsoft </w:t>
      </w:r>
      <w:r w:rsidRPr="00543F17">
        <w:rPr>
          <w:rFonts w:cs="Tahoma"/>
          <w:color w:val="000000"/>
          <w:szCs w:val="20"/>
          <w:lang w:val="es-ES"/>
        </w:rPr>
        <w:t>Dynamics AX 2012 (Usuario y Dispositivo)</w:t>
      </w:r>
    </w:p>
    <w:p w:rsidR="00CB0262" w:rsidRPr="00543F17" w:rsidRDefault="0095607F" w:rsidP="00EF4590">
      <w:pPr>
        <w:rPr>
          <w:lang w:val="es-ES"/>
        </w:rPr>
      </w:pPr>
      <w:r w:rsidRPr="00543F17">
        <w:rPr>
          <w:rFonts w:cs="Tahoma"/>
          <w:color w:val="000000"/>
          <w:szCs w:val="18"/>
          <w:lang w:val="es-ES"/>
        </w:rPr>
        <w:t xml:space="preserve">CAL Funcional Adicional de Microsoft </w:t>
      </w:r>
      <w:r w:rsidRPr="00543F17">
        <w:rPr>
          <w:rFonts w:cs="Tahoma"/>
          <w:color w:val="000000"/>
          <w:szCs w:val="20"/>
          <w:lang w:val="es-ES"/>
        </w:rPr>
        <w:t>Dynamics AX 2012 (Usuario y Dispositivo)</w:t>
      </w:r>
    </w:p>
    <w:p w:rsidR="00CB0262" w:rsidRPr="00543F17" w:rsidRDefault="0095607F" w:rsidP="00EF4590">
      <w:pPr>
        <w:rPr>
          <w:lang w:val="es-ES"/>
        </w:rPr>
      </w:pPr>
      <w:r w:rsidRPr="00543F17">
        <w:rPr>
          <w:rFonts w:cs="Tahoma"/>
          <w:color w:val="000000"/>
          <w:szCs w:val="18"/>
          <w:lang w:val="es-ES"/>
        </w:rPr>
        <w:t xml:space="preserve">CAL Funcional de Microsoft </w:t>
      </w:r>
      <w:r w:rsidRPr="00543F17">
        <w:rPr>
          <w:rFonts w:cs="Tahoma"/>
          <w:color w:val="000000"/>
          <w:szCs w:val="20"/>
          <w:lang w:val="es-ES"/>
        </w:rPr>
        <w:t>Dynamics AX 2012 (Usuario y Dispositivo)</w:t>
      </w:r>
    </w:p>
    <w:p w:rsidR="00CB0262" w:rsidRPr="00543F17" w:rsidRDefault="0095607F" w:rsidP="00EF4590">
      <w:pPr>
        <w:rPr>
          <w:lang w:val="es-ES"/>
        </w:rPr>
      </w:pPr>
      <w:r w:rsidRPr="00543F17">
        <w:rPr>
          <w:rFonts w:cs="Tahoma"/>
          <w:color w:val="000000"/>
          <w:szCs w:val="18"/>
          <w:lang w:val="es-ES"/>
        </w:rPr>
        <w:t xml:space="preserve">CAL de Autoservicio de Microsoft </w:t>
      </w:r>
      <w:r w:rsidRPr="00543F17">
        <w:rPr>
          <w:rFonts w:cs="Tahoma"/>
          <w:color w:val="000000"/>
          <w:szCs w:val="20"/>
          <w:lang w:val="es-ES"/>
        </w:rPr>
        <w:t>Dynamics AX 2012 (Usuario y Dispositivo)</w:t>
      </w:r>
    </w:p>
    <w:p w:rsidR="00CB0262" w:rsidRPr="00543F17" w:rsidRDefault="0095607F" w:rsidP="00EF4590">
      <w:pPr>
        <w:rPr>
          <w:lang w:val="es-ES"/>
        </w:rPr>
      </w:pPr>
      <w:r w:rsidRPr="00543F17">
        <w:rPr>
          <w:rFonts w:cs="Tahoma"/>
          <w:color w:val="000000"/>
          <w:szCs w:val="18"/>
          <w:lang w:val="es-ES"/>
        </w:rPr>
        <w:t xml:space="preserve">Microsoft </w:t>
      </w:r>
      <w:r w:rsidRPr="00543F17">
        <w:rPr>
          <w:rFonts w:cs="Tahoma"/>
          <w:color w:val="000000"/>
          <w:szCs w:val="20"/>
          <w:lang w:val="es-ES"/>
        </w:rPr>
        <w:t>Dynamics AX 2012 Server</w:t>
      </w:r>
    </w:p>
    <w:p w:rsidR="00CB0262" w:rsidRPr="00543F17" w:rsidRDefault="0095607F" w:rsidP="00EF4590">
      <w:pPr>
        <w:rPr>
          <w:lang w:val="es-ES"/>
        </w:rPr>
      </w:pPr>
      <w:r w:rsidRPr="00543F17">
        <w:rPr>
          <w:rFonts w:cs="Tahoma"/>
          <w:color w:val="000000"/>
          <w:szCs w:val="18"/>
          <w:lang w:val="es-ES"/>
        </w:rPr>
        <w:t xml:space="preserve">CAL Adicional de Tarea de Microsoft </w:t>
      </w:r>
      <w:r w:rsidRPr="00543F17">
        <w:rPr>
          <w:rFonts w:cs="Tahoma"/>
          <w:color w:val="000000"/>
          <w:szCs w:val="20"/>
          <w:lang w:val="es-ES"/>
        </w:rPr>
        <w:t>Dynamics AX 2012 (Usuario y Dispositivo)</w:t>
      </w:r>
    </w:p>
    <w:p w:rsidR="00CB0262" w:rsidRPr="00543F17" w:rsidRDefault="0095607F" w:rsidP="00EF4590">
      <w:pPr>
        <w:rPr>
          <w:lang w:val="es-ES"/>
        </w:rPr>
      </w:pPr>
      <w:r w:rsidRPr="00543F17">
        <w:rPr>
          <w:rFonts w:cs="Tahoma"/>
          <w:color w:val="000000"/>
          <w:szCs w:val="18"/>
          <w:lang w:val="es-ES"/>
        </w:rPr>
        <w:t xml:space="preserve">CAL de Tarea de Microsoft </w:t>
      </w:r>
      <w:r w:rsidRPr="00543F17">
        <w:rPr>
          <w:rFonts w:cs="Tahoma"/>
          <w:color w:val="000000"/>
          <w:szCs w:val="20"/>
          <w:lang w:val="es-ES"/>
        </w:rPr>
        <w:t>Dynamics AX 2012 (Usuario y Dispositivo)</w:t>
      </w:r>
    </w:p>
    <w:p w:rsidR="00CB0262" w:rsidRPr="00543F17" w:rsidRDefault="00CB0262" w:rsidP="00EF4590">
      <w:pPr>
        <w:rPr>
          <w:lang w:val="es-ES"/>
        </w:rPr>
      </w:pPr>
      <w:r w:rsidRPr="00543F17">
        <w:rPr>
          <w:rFonts w:cs="Tahoma"/>
          <w:color w:val="000000"/>
          <w:szCs w:val="20"/>
          <w:lang w:val="es-ES"/>
        </w:rPr>
        <w:t>Instalación de Prueba de Windows 8 Enterprise</w:t>
      </w:r>
    </w:p>
    <w:p w:rsidR="00CB0262" w:rsidRPr="001C46E6" w:rsidRDefault="00CB0262" w:rsidP="00EF4590">
      <w:r w:rsidRPr="001C46E6">
        <w:rPr>
          <w:rFonts w:cs="Tahoma"/>
          <w:color w:val="000000"/>
          <w:szCs w:val="20"/>
        </w:rPr>
        <w:t>Actualización de Windows 8 Pro</w:t>
      </w:r>
    </w:p>
    <w:p w:rsidR="00394D71" w:rsidRPr="001C46E6" w:rsidRDefault="00394D71" w:rsidP="00EF4590">
      <w:r w:rsidRPr="001C46E6">
        <w:rPr>
          <w:rFonts w:cs="Tahoma"/>
          <w:color w:val="000000"/>
          <w:szCs w:val="18"/>
        </w:rPr>
        <w:t>Windows 8 Pro con MDOP</w:t>
      </w:r>
    </w:p>
    <w:p w:rsidR="00CB0262" w:rsidRPr="00543F17" w:rsidRDefault="00CB0262" w:rsidP="00EF4590">
      <w:pPr>
        <w:rPr>
          <w:lang w:val="es-ES"/>
        </w:rPr>
      </w:pPr>
      <w:r w:rsidRPr="00543F17">
        <w:rPr>
          <w:rFonts w:cs="Tahoma"/>
          <w:color w:val="000000"/>
          <w:szCs w:val="20"/>
          <w:lang w:val="es-ES"/>
        </w:rPr>
        <w:t>Derechos de Alquiler para Windows</w:t>
      </w:r>
    </w:p>
    <w:p w:rsidR="00593FBD" w:rsidRPr="00543F17" w:rsidRDefault="00593FBD" w:rsidP="00EF4590">
      <w:pPr>
        <w:rPr>
          <w:lang w:val="es-ES"/>
        </w:rPr>
      </w:pPr>
    </w:p>
    <w:p w:rsidR="00593FBD" w:rsidRPr="00543F17" w:rsidRDefault="00593FBD" w:rsidP="003E606C">
      <w:pPr>
        <w:spacing w:after="60"/>
        <w:rPr>
          <w:lang w:val="es-ES"/>
        </w:rPr>
      </w:pPr>
      <w:r w:rsidRPr="00543F17">
        <w:rPr>
          <w:b/>
          <w:lang w:val="es-ES"/>
        </w:rPr>
        <w:t>Promociones</w:t>
      </w:r>
    </w:p>
    <w:p w:rsidR="00F84628" w:rsidRPr="00543F17" w:rsidRDefault="00F84628" w:rsidP="00F84628">
      <w:pPr>
        <w:rPr>
          <w:lang w:val="es-ES"/>
        </w:rPr>
      </w:pPr>
      <w:r w:rsidRPr="00543F17">
        <w:rPr>
          <w:color w:val="000000"/>
          <w:lang w:val="es-ES"/>
        </w:rPr>
        <w:t>Se agregaron las siguientes promociones:</w:t>
      </w:r>
    </w:p>
    <w:p w:rsidR="00F84628" w:rsidRPr="00543F17" w:rsidRDefault="00F84628" w:rsidP="00F84628">
      <w:pPr>
        <w:rPr>
          <w:lang w:val="es-ES"/>
        </w:rPr>
      </w:pPr>
      <w:r w:rsidRPr="00543F17">
        <w:rPr>
          <w:rFonts w:eastAsia="Times New Roman" w:cs="Tahoma"/>
          <w:color w:val="000000"/>
          <w:szCs w:val="18"/>
          <w:lang w:val="es-ES"/>
        </w:rPr>
        <w:t>Promoción de migración a edición superior de Windows Server Datacenter</w:t>
      </w:r>
    </w:p>
    <w:p w:rsidR="00F84628" w:rsidRPr="00543F17" w:rsidRDefault="00F84628" w:rsidP="00F84628">
      <w:pPr>
        <w:rPr>
          <w:lang w:val="es-ES"/>
        </w:rPr>
      </w:pPr>
      <w:r w:rsidRPr="00543F17">
        <w:rPr>
          <w:rFonts w:eastAsia="Times New Roman" w:cs="Tahoma"/>
          <w:color w:val="000000"/>
          <w:szCs w:val="18"/>
          <w:lang w:val="es-ES"/>
        </w:rPr>
        <w:t xml:space="preserve">Forefront </w:t>
      </w:r>
      <w:r w:rsidR="00A663CE" w:rsidRPr="00543F17">
        <w:rPr>
          <w:rFonts w:eastAsia="Times New Roman" w:cs="Tahoma"/>
          <w:color w:val="000000"/>
          <w:szCs w:val="18"/>
          <w:lang w:val="es-ES"/>
        </w:rPr>
        <w:t>Online Protection para Exchange</w:t>
      </w:r>
    </w:p>
    <w:p w:rsidR="00F84628" w:rsidRPr="00543F17" w:rsidRDefault="00F84628" w:rsidP="00F84628">
      <w:pPr>
        <w:rPr>
          <w:lang w:val="es-ES"/>
        </w:rPr>
      </w:pPr>
    </w:p>
    <w:p w:rsidR="00F84628" w:rsidRPr="00543F17" w:rsidRDefault="00F84628" w:rsidP="00F84628">
      <w:pPr>
        <w:outlineLvl w:val="1"/>
        <w:rPr>
          <w:lang w:val="es-ES"/>
        </w:rPr>
      </w:pPr>
      <w:r w:rsidRPr="00543F17">
        <w:rPr>
          <w:rFonts w:cs="Tahoma"/>
          <w:color w:val="000000"/>
          <w:szCs w:val="18"/>
          <w:lang w:val="es-ES"/>
        </w:rPr>
        <w:t>Se eliminaron las siguientes promociones</w:t>
      </w:r>
    </w:p>
    <w:p w:rsidR="00F84628" w:rsidRPr="00543F17" w:rsidRDefault="00F84628" w:rsidP="00F84628">
      <w:pPr>
        <w:rPr>
          <w:lang w:val="fr-FR"/>
        </w:rPr>
      </w:pPr>
      <w:r w:rsidRPr="00543F17">
        <w:rPr>
          <w:color w:val="000000"/>
          <w:lang w:val="fr-FR"/>
        </w:rPr>
        <w:t>Promoción de Enrollment for Core Infrastructure Standard Suite</w:t>
      </w:r>
    </w:p>
    <w:p w:rsidR="00F84628" w:rsidRPr="00543F17" w:rsidRDefault="00F84628" w:rsidP="00F84628">
      <w:pPr>
        <w:outlineLvl w:val="1"/>
        <w:rPr>
          <w:lang w:val="fr-FR"/>
        </w:rPr>
      </w:pPr>
    </w:p>
    <w:p w:rsidR="00593FBD" w:rsidRPr="00543F17" w:rsidRDefault="00593FBD" w:rsidP="003E606C">
      <w:pPr>
        <w:spacing w:after="60"/>
        <w:rPr>
          <w:lang w:val="es-ES"/>
        </w:rPr>
      </w:pPr>
      <w:r w:rsidRPr="00543F17">
        <w:rPr>
          <w:b/>
          <w:lang w:val="es-ES"/>
        </w:rPr>
        <w:t>Eliminaciones</w:t>
      </w:r>
    </w:p>
    <w:p w:rsidR="00B07E07" w:rsidRPr="00543F17" w:rsidRDefault="00B07E07" w:rsidP="00EF4590">
      <w:pPr>
        <w:rPr>
          <w:lang w:val="es-ES"/>
        </w:rPr>
      </w:pPr>
      <w:r w:rsidRPr="00543F17">
        <w:rPr>
          <w:rFonts w:cs="Tahoma"/>
          <w:color w:val="000000"/>
          <w:szCs w:val="20"/>
          <w:lang w:val="es-ES"/>
        </w:rPr>
        <w:t>Tellme Basic (Precio)</w:t>
      </w:r>
    </w:p>
    <w:p w:rsidR="00B07E07" w:rsidRPr="00543F17" w:rsidRDefault="00B07E07" w:rsidP="00EF4590">
      <w:pPr>
        <w:rPr>
          <w:lang w:val="es-ES"/>
        </w:rPr>
      </w:pPr>
      <w:r w:rsidRPr="00543F17">
        <w:rPr>
          <w:rFonts w:cs="Tahoma"/>
          <w:color w:val="000000"/>
          <w:szCs w:val="20"/>
          <w:lang w:val="es-ES"/>
        </w:rPr>
        <w:t>Tellme Standard (Precio)</w:t>
      </w:r>
    </w:p>
    <w:p w:rsidR="00B07E07" w:rsidRPr="00543F17" w:rsidRDefault="00B07E07" w:rsidP="00EF4590">
      <w:pPr>
        <w:rPr>
          <w:lang w:val="es-ES"/>
        </w:rPr>
      </w:pPr>
      <w:r w:rsidRPr="00543F17">
        <w:rPr>
          <w:rFonts w:cs="Tahoma"/>
          <w:color w:val="000000"/>
          <w:szCs w:val="20"/>
          <w:lang w:val="es-ES"/>
        </w:rPr>
        <w:t>Tellme Premium (Precio)</w:t>
      </w:r>
    </w:p>
    <w:p w:rsidR="00B07E07" w:rsidRPr="00543F17" w:rsidRDefault="00B07E07" w:rsidP="00EF4590">
      <w:pPr>
        <w:rPr>
          <w:lang w:val="es-ES"/>
        </w:rPr>
      </w:pPr>
      <w:r w:rsidRPr="00543F17">
        <w:rPr>
          <w:rFonts w:cs="Tahoma"/>
          <w:color w:val="000000"/>
          <w:szCs w:val="20"/>
          <w:lang w:val="es-ES"/>
        </w:rPr>
        <w:t>Tellme Basic (SL de Servicios)</w:t>
      </w:r>
    </w:p>
    <w:p w:rsidR="00B07E07" w:rsidRPr="00543F17" w:rsidRDefault="00B07E07" w:rsidP="00EF4590">
      <w:pPr>
        <w:rPr>
          <w:lang w:val="es-ES"/>
        </w:rPr>
      </w:pPr>
      <w:r w:rsidRPr="00543F17">
        <w:rPr>
          <w:rFonts w:cs="Tahoma"/>
          <w:color w:val="000000"/>
          <w:szCs w:val="20"/>
          <w:lang w:val="es-ES"/>
        </w:rPr>
        <w:t>Tellme Standard (SL de Servicios)</w:t>
      </w:r>
    </w:p>
    <w:p w:rsidR="00B07E07" w:rsidRPr="00543F17" w:rsidRDefault="00B07E07" w:rsidP="00EF4590">
      <w:pPr>
        <w:rPr>
          <w:lang w:val="es-ES"/>
        </w:rPr>
      </w:pPr>
      <w:r w:rsidRPr="00543F17">
        <w:rPr>
          <w:rFonts w:cs="Tahoma"/>
          <w:color w:val="000000"/>
          <w:szCs w:val="20"/>
          <w:lang w:val="es-ES"/>
        </w:rPr>
        <w:t>Tellme Premium (SL de Servicios)</w:t>
      </w:r>
    </w:p>
    <w:p w:rsidR="003F704E" w:rsidRPr="00543F17" w:rsidRDefault="003F704E" w:rsidP="00EF4590">
      <w:pPr>
        <w:rPr>
          <w:lang w:val="es-ES"/>
        </w:rPr>
      </w:pPr>
      <w:r w:rsidRPr="00543F17">
        <w:rPr>
          <w:rFonts w:cs="Tahoma"/>
          <w:color w:val="000000"/>
          <w:szCs w:val="20"/>
          <w:lang w:val="es-ES"/>
        </w:rPr>
        <w:t>Minutos extra Tellme (Precio)</w:t>
      </w:r>
    </w:p>
    <w:p w:rsidR="00593FBD"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2010 Professional</w:t>
      </w:r>
    </w:p>
    <w:p w:rsidR="00593FBD"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2010 Professional con MSDN</w:t>
      </w:r>
    </w:p>
    <w:p w:rsidR="00CB0262"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2010 Professional con MSDN Embedded</w:t>
      </w:r>
    </w:p>
    <w:p w:rsidR="00CB0262"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2010 Premium</w:t>
      </w:r>
    </w:p>
    <w:p w:rsidR="00CB0262"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2010 Premium con MSDN</w:t>
      </w:r>
    </w:p>
    <w:p w:rsidR="00CB0262"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2010 Ultimate</w:t>
      </w:r>
    </w:p>
    <w:p w:rsidR="00CB0262" w:rsidRPr="00543F17" w:rsidRDefault="00CB0262" w:rsidP="00EF4590">
      <w:pPr>
        <w:rPr>
          <w:lang w:val="it-IT"/>
        </w:rPr>
      </w:pPr>
      <w:r w:rsidRPr="00543F17">
        <w:rPr>
          <w:rFonts w:cs="Tahoma"/>
          <w:color w:val="000000"/>
          <w:szCs w:val="20"/>
          <w:lang w:val="it-IT"/>
        </w:rPr>
        <w:t>Visual Studio</w:t>
      </w:r>
      <w:r w:rsidR="00AD1CCF" w:rsidRPr="00543F17">
        <w:rPr>
          <w:rFonts w:cs="Tahoma"/>
          <w:color w:val="000000"/>
          <w:szCs w:val="20"/>
          <w:vertAlign w:val="superscript"/>
          <w:lang w:val="it-IT"/>
        </w:rPr>
        <w:t>®</w:t>
      </w:r>
      <w:r w:rsidRPr="00543F17">
        <w:rPr>
          <w:rFonts w:cs="Tahoma"/>
          <w:color w:val="000000"/>
          <w:szCs w:val="20"/>
          <w:lang w:val="it-IT"/>
        </w:rPr>
        <w:t xml:space="preserve"> 2010 Ultimate con MSDN</w:t>
      </w:r>
    </w:p>
    <w:p w:rsidR="00CB0262" w:rsidRPr="001C46E6" w:rsidRDefault="00CB0262" w:rsidP="00EF4590">
      <w:r w:rsidRPr="001C46E6">
        <w:rPr>
          <w:rFonts w:cs="Tahoma"/>
          <w:color w:val="000000"/>
          <w:szCs w:val="20"/>
        </w:rPr>
        <w:t>Visual Studio</w:t>
      </w:r>
      <w:r w:rsidR="00AD1CCF" w:rsidRPr="00AD1CCF">
        <w:rPr>
          <w:rFonts w:cs="Tahoma"/>
          <w:color w:val="000000"/>
          <w:szCs w:val="20"/>
          <w:vertAlign w:val="superscript"/>
        </w:rPr>
        <w:t>®</w:t>
      </w:r>
      <w:r w:rsidRPr="001C46E6">
        <w:rPr>
          <w:rFonts w:cs="Tahoma"/>
          <w:color w:val="000000"/>
          <w:szCs w:val="20"/>
        </w:rPr>
        <w:t xml:space="preserve"> Test Professional 2010</w:t>
      </w:r>
    </w:p>
    <w:p w:rsidR="00CB0262" w:rsidRPr="001C46E6" w:rsidRDefault="00101CDD" w:rsidP="00EF4590">
      <w:r w:rsidRPr="001C46E6">
        <w:rPr>
          <w:rFonts w:cs="Tahoma"/>
          <w:color w:val="000000"/>
          <w:szCs w:val="20"/>
        </w:rPr>
        <w:t>Visual Studio</w:t>
      </w:r>
      <w:r w:rsidR="00AD1CCF" w:rsidRPr="00AD1CCF">
        <w:rPr>
          <w:rFonts w:cs="Tahoma"/>
          <w:color w:val="000000"/>
          <w:szCs w:val="20"/>
          <w:vertAlign w:val="superscript"/>
        </w:rPr>
        <w:t>®</w:t>
      </w:r>
      <w:r w:rsidRPr="001C46E6">
        <w:rPr>
          <w:rFonts w:cs="Tahoma"/>
          <w:color w:val="000000"/>
          <w:szCs w:val="20"/>
        </w:rPr>
        <w:t xml:space="preserve"> Test Professional 2010 con MSDN</w:t>
      </w:r>
    </w:p>
    <w:p w:rsidR="00CB0262" w:rsidRPr="001C46E6" w:rsidRDefault="00101CDD" w:rsidP="00EF4590">
      <w:r w:rsidRPr="001C46E6">
        <w:rPr>
          <w:rFonts w:cs="Tahoma"/>
          <w:color w:val="000000"/>
          <w:szCs w:val="20"/>
        </w:rPr>
        <w:t>Visual Studio</w:t>
      </w:r>
      <w:r w:rsidR="00AD1CCF" w:rsidRPr="00AD1CCF">
        <w:rPr>
          <w:rFonts w:cs="Tahoma"/>
          <w:color w:val="000000"/>
          <w:szCs w:val="20"/>
          <w:vertAlign w:val="superscript"/>
        </w:rPr>
        <w:t>®</w:t>
      </w:r>
      <w:r w:rsidRPr="001C46E6">
        <w:rPr>
          <w:rFonts w:cs="Tahoma"/>
          <w:color w:val="000000"/>
          <w:szCs w:val="20"/>
        </w:rPr>
        <w:t xml:space="preserve"> LightSwitch 2011</w:t>
      </w:r>
    </w:p>
    <w:p w:rsidR="00CB0262" w:rsidRPr="001C46E6" w:rsidRDefault="00101CDD" w:rsidP="00EF4590">
      <w:r w:rsidRPr="001C46E6">
        <w:rPr>
          <w:rFonts w:cs="Tahoma"/>
          <w:color w:val="000000"/>
          <w:szCs w:val="20"/>
        </w:rPr>
        <w:t>Visual Studio</w:t>
      </w:r>
      <w:r w:rsidR="00AD1CCF" w:rsidRPr="00AD1CCF">
        <w:rPr>
          <w:rFonts w:cs="Tahoma"/>
          <w:color w:val="000000"/>
          <w:szCs w:val="20"/>
          <w:vertAlign w:val="superscript"/>
        </w:rPr>
        <w:t>®</w:t>
      </w:r>
      <w:r w:rsidRPr="001C46E6">
        <w:rPr>
          <w:rFonts w:cs="Tahoma"/>
          <w:color w:val="000000"/>
          <w:szCs w:val="20"/>
        </w:rPr>
        <w:t xml:space="preserve"> Load Test Virtual User Pack 2010</w:t>
      </w:r>
    </w:p>
    <w:p w:rsidR="00CB0262" w:rsidRPr="001C46E6" w:rsidRDefault="00101CDD" w:rsidP="00EF4590">
      <w:r w:rsidRPr="001C46E6">
        <w:rPr>
          <w:rFonts w:cs="Tahoma"/>
          <w:color w:val="000000"/>
          <w:szCs w:val="20"/>
        </w:rPr>
        <w:t>Visual Studio</w:t>
      </w:r>
      <w:r w:rsidR="00AD1CCF" w:rsidRPr="00AD1CCF">
        <w:rPr>
          <w:rFonts w:cs="Tahoma"/>
          <w:color w:val="000000"/>
          <w:szCs w:val="20"/>
          <w:vertAlign w:val="superscript"/>
        </w:rPr>
        <w:t>®</w:t>
      </w:r>
      <w:r w:rsidRPr="001C46E6">
        <w:rPr>
          <w:rFonts w:cs="Tahoma"/>
          <w:color w:val="000000"/>
          <w:szCs w:val="20"/>
        </w:rPr>
        <w:t xml:space="preserve"> Team Foundation Server 2010 con Tecnología SQL Server 2008</w:t>
      </w:r>
    </w:p>
    <w:p w:rsidR="00CB0262" w:rsidRPr="001C46E6" w:rsidRDefault="00101CDD" w:rsidP="00EF4590">
      <w:r w:rsidRPr="001C46E6">
        <w:rPr>
          <w:rFonts w:cs="Tahoma"/>
          <w:color w:val="000000"/>
          <w:szCs w:val="20"/>
        </w:rPr>
        <w:t>CAL de Dispositivo de Visual Studio</w:t>
      </w:r>
      <w:r w:rsidR="00AD1CCF" w:rsidRPr="00AD1CCF">
        <w:rPr>
          <w:rFonts w:cs="Tahoma"/>
          <w:color w:val="000000"/>
          <w:szCs w:val="20"/>
          <w:vertAlign w:val="superscript"/>
        </w:rPr>
        <w:t>®</w:t>
      </w:r>
      <w:r w:rsidRPr="001C46E6">
        <w:rPr>
          <w:rFonts w:cs="Tahoma"/>
          <w:color w:val="000000"/>
          <w:szCs w:val="20"/>
        </w:rPr>
        <w:t xml:space="preserve"> Team Foundation Server 2010</w:t>
      </w:r>
    </w:p>
    <w:p w:rsidR="00CB0262" w:rsidRPr="001C46E6" w:rsidRDefault="00101CDD" w:rsidP="00EF4590">
      <w:r w:rsidRPr="001C46E6">
        <w:rPr>
          <w:rFonts w:cs="Tahoma"/>
          <w:color w:val="000000"/>
          <w:szCs w:val="20"/>
        </w:rPr>
        <w:t>CAL de Usuario de Visual Studio</w:t>
      </w:r>
      <w:r w:rsidR="00AD1CCF" w:rsidRPr="00AD1CCF">
        <w:rPr>
          <w:rFonts w:cs="Tahoma"/>
          <w:color w:val="000000"/>
          <w:szCs w:val="20"/>
          <w:vertAlign w:val="superscript"/>
        </w:rPr>
        <w:t>®</w:t>
      </w:r>
      <w:r w:rsidRPr="001C46E6">
        <w:rPr>
          <w:rFonts w:cs="Tahoma"/>
          <w:color w:val="000000"/>
          <w:szCs w:val="20"/>
        </w:rPr>
        <w:t xml:space="preserve"> Team Foundation Server 2010</w:t>
      </w:r>
    </w:p>
    <w:p w:rsidR="00CB0262" w:rsidRPr="001C46E6" w:rsidRDefault="00101CDD" w:rsidP="00EF4590">
      <w:r w:rsidRPr="001C46E6">
        <w:rPr>
          <w:rFonts w:cs="Tahoma"/>
          <w:color w:val="000000"/>
          <w:szCs w:val="20"/>
        </w:rPr>
        <w:t>External Connector de Visual Studio</w:t>
      </w:r>
      <w:r w:rsidR="00AD1CCF" w:rsidRPr="00AD1CCF">
        <w:rPr>
          <w:rFonts w:cs="Tahoma"/>
          <w:color w:val="000000"/>
          <w:szCs w:val="20"/>
          <w:vertAlign w:val="superscript"/>
        </w:rPr>
        <w:t>®</w:t>
      </w:r>
      <w:r w:rsidRPr="001C46E6">
        <w:rPr>
          <w:rFonts w:cs="Tahoma"/>
          <w:color w:val="000000"/>
          <w:szCs w:val="20"/>
        </w:rPr>
        <w:t xml:space="preserve"> Team Foundation Server 2010</w:t>
      </w:r>
    </w:p>
    <w:p w:rsidR="00101CDD" w:rsidRPr="001C46E6" w:rsidRDefault="00101CDD" w:rsidP="00EF4590">
      <w:r w:rsidRPr="001C46E6">
        <w:rPr>
          <w:rFonts w:cs="Tahoma"/>
          <w:color w:val="000000"/>
          <w:szCs w:val="20"/>
        </w:rPr>
        <w:t>CAL de Windows Server™ 2008 (Dispositivo y Usuario)</w:t>
      </w:r>
    </w:p>
    <w:p w:rsidR="00CB0262" w:rsidRPr="001C46E6" w:rsidRDefault="00101CDD" w:rsidP="00EF4590">
      <w:r w:rsidRPr="001C46E6">
        <w:rPr>
          <w:rFonts w:cs="Tahoma"/>
          <w:color w:val="000000"/>
          <w:szCs w:val="20"/>
        </w:rPr>
        <w:t>Windows Server™ 2008 R2 HPC Edition</w:t>
      </w:r>
    </w:p>
    <w:p w:rsidR="00101CDD" w:rsidRPr="001C46E6" w:rsidRDefault="00101CDD" w:rsidP="00EF4590">
      <w:r w:rsidRPr="001C46E6">
        <w:rPr>
          <w:rFonts w:cs="Tahoma"/>
          <w:color w:val="000000"/>
          <w:szCs w:val="20"/>
        </w:rPr>
        <w:t>Windows Server™ 2008 R2 Datacenter</w:t>
      </w:r>
    </w:p>
    <w:p w:rsidR="00CB0262" w:rsidRPr="001C46E6" w:rsidRDefault="00101CDD" w:rsidP="00EF4590">
      <w:r w:rsidRPr="001C46E6">
        <w:rPr>
          <w:rFonts w:cs="Tahoma"/>
          <w:color w:val="000000"/>
          <w:szCs w:val="20"/>
        </w:rPr>
        <w:t>Windows Server™ 2008 R2 Enterprise</w:t>
      </w:r>
    </w:p>
    <w:p w:rsidR="00101CDD" w:rsidRPr="001C46E6" w:rsidRDefault="00101CDD" w:rsidP="00EF4590">
      <w:r w:rsidRPr="001C46E6">
        <w:rPr>
          <w:rFonts w:cs="Tahoma"/>
          <w:color w:val="000000"/>
          <w:szCs w:val="20"/>
        </w:rPr>
        <w:t>Windows Server™ 2008 R2 for Itanium Based Systems</w:t>
      </w:r>
    </w:p>
    <w:p w:rsidR="00101CDD" w:rsidRPr="001C46E6" w:rsidRDefault="00101CDD" w:rsidP="00EF4590">
      <w:r w:rsidRPr="001C46E6">
        <w:rPr>
          <w:rFonts w:cs="Tahoma"/>
          <w:color w:val="000000"/>
          <w:szCs w:val="20"/>
        </w:rPr>
        <w:t>Windows Server™ 2008 R2 Standard</w:t>
      </w:r>
    </w:p>
    <w:p w:rsidR="00CB0262" w:rsidRPr="001C46E6" w:rsidRDefault="00101CDD" w:rsidP="00EF4590">
      <w:r w:rsidRPr="001C46E6">
        <w:rPr>
          <w:rFonts w:cs="Tahoma"/>
          <w:color w:val="000000"/>
          <w:szCs w:val="20"/>
        </w:rPr>
        <w:t>External Connector de Windows Server™ 2008</w:t>
      </w:r>
    </w:p>
    <w:p w:rsidR="00CB0262" w:rsidRPr="001C46E6" w:rsidRDefault="00101CDD" w:rsidP="00EF4590">
      <w:r w:rsidRPr="001C46E6">
        <w:rPr>
          <w:rFonts w:cs="Tahoma"/>
          <w:color w:val="000000"/>
          <w:szCs w:val="20"/>
        </w:rPr>
        <w:t>CAL para Servicios de Escritorio remoto de Windows Server™ 2008</w:t>
      </w:r>
    </w:p>
    <w:p w:rsidR="00101CDD" w:rsidRPr="001C46E6" w:rsidRDefault="00101CDD" w:rsidP="00EF4590">
      <w:r w:rsidRPr="001C46E6">
        <w:rPr>
          <w:rFonts w:cs="Tahoma"/>
          <w:color w:val="000000"/>
          <w:szCs w:val="20"/>
        </w:rPr>
        <w:t>External Conector para Servicios de Escritorio remoto de Windows Server™ 2008</w:t>
      </w:r>
    </w:p>
    <w:p w:rsidR="00101CDD" w:rsidRPr="001C46E6" w:rsidRDefault="00101CDD" w:rsidP="00EF4590">
      <w:r w:rsidRPr="001C46E6">
        <w:rPr>
          <w:rFonts w:cs="Tahoma"/>
          <w:color w:val="000000"/>
          <w:szCs w:val="20"/>
        </w:rPr>
        <w:t>CAL de Windows Server™ 2008 Rights Management Services</w:t>
      </w:r>
    </w:p>
    <w:p w:rsidR="00101CDD" w:rsidRPr="001C46E6" w:rsidRDefault="00101CDD" w:rsidP="00EF4590">
      <w:r w:rsidRPr="001C46E6">
        <w:rPr>
          <w:rFonts w:cs="Tahoma"/>
          <w:color w:val="000000"/>
          <w:szCs w:val="20"/>
        </w:rPr>
        <w:t>External Connector de Windows Server™ 2008 Rights Management Services</w:t>
      </w:r>
    </w:p>
    <w:p w:rsidR="00101CDD" w:rsidRPr="001C46E6" w:rsidRDefault="00101CDD" w:rsidP="00EF4590">
      <w:r w:rsidRPr="001C46E6">
        <w:rPr>
          <w:rFonts w:cs="Tahoma"/>
          <w:color w:val="000000"/>
          <w:szCs w:val="20"/>
        </w:rPr>
        <w:t>Windows Web Server 2008 R2</w:t>
      </w:r>
    </w:p>
    <w:p w:rsidR="00101CDD" w:rsidRPr="001C46E6" w:rsidRDefault="00101CDD" w:rsidP="00EF4590">
      <w:r w:rsidRPr="001C46E6">
        <w:rPr>
          <w:rFonts w:cs="Tahoma"/>
          <w:color w:val="000000"/>
          <w:szCs w:val="20"/>
        </w:rPr>
        <w:t>HPC Pack 2008 R2 Enterprise</w:t>
      </w:r>
    </w:p>
    <w:p w:rsidR="00101CDD" w:rsidRPr="001C46E6" w:rsidRDefault="00101CDD" w:rsidP="00EF4590">
      <w:r w:rsidRPr="001C46E6">
        <w:rPr>
          <w:rFonts w:cs="Tahoma"/>
          <w:color w:val="000000"/>
          <w:szCs w:val="20"/>
        </w:rPr>
        <w:t>HPC Pack 2008 R2 para Workstation</w:t>
      </w:r>
    </w:p>
    <w:p w:rsidR="00101CDD" w:rsidRPr="001C46E6" w:rsidRDefault="00101CDD" w:rsidP="00EF4590">
      <w:r w:rsidRPr="001C46E6">
        <w:rPr>
          <w:rFonts w:cs="Tahoma"/>
          <w:color w:val="000000"/>
          <w:szCs w:val="20"/>
        </w:rPr>
        <w:t>Windows HPC Server 2008 R2 Suite</w:t>
      </w:r>
    </w:p>
    <w:p w:rsidR="00101CDD" w:rsidRPr="001C46E6" w:rsidRDefault="00101CDD" w:rsidP="00EF4590">
      <w:r w:rsidRPr="001C46E6">
        <w:rPr>
          <w:rFonts w:cs="Tahoma"/>
          <w:color w:val="000000"/>
          <w:szCs w:val="20"/>
        </w:rPr>
        <w:t>Win Starter 7</w:t>
      </w:r>
    </w:p>
    <w:p w:rsidR="00101CDD" w:rsidRPr="00543F17" w:rsidRDefault="00101CDD" w:rsidP="00EF4590">
      <w:pPr>
        <w:rPr>
          <w:lang w:val="es-ES"/>
        </w:rPr>
      </w:pPr>
      <w:r w:rsidRPr="00543F17">
        <w:rPr>
          <w:rFonts w:cs="Tahoma"/>
          <w:color w:val="000000"/>
          <w:szCs w:val="20"/>
          <w:lang w:val="es-ES"/>
        </w:rPr>
        <w:lastRenderedPageBreak/>
        <w:t>Actualización de Win 7 Professional</w:t>
      </w:r>
    </w:p>
    <w:p w:rsidR="001253FF" w:rsidRPr="00543F17" w:rsidRDefault="001253FF" w:rsidP="00EF4590">
      <w:pPr>
        <w:rPr>
          <w:lang w:val="es-ES"/>
        </w:rPr>
      </w:pPr>
      <w:r w:rsidRPr="00543F17">
        <w:rPr>
          <w:rFonts w:cs="Tahoma"/>
          <w:color w:val="000000"/>
          <w:szCs w:val="18"/>
          <w:lang w:val="es-ES"/>
        </w:rPr>
        <w:t>Windows 7 Professional con MDOP</w:t>
      </w:r>
    </w:p>
    <w:p w:rsidR="00CB0262" w:rsidRPr="00543F17" w:rsidRDefault="00CB0262" w:rsidP="00EF4590">
      <w:pPr>
        <w:rPr>
          <w:lang w:val="es-ES"/>
        </w:rPr>
      </w:pPr>
    </w:p>
    <w:p w:rsidR="00593FBD" w:rsidRPr="00543F17" w:rsidRDefault="00593FBD">
      <w:pPr>
        <w:ind w:right="720"/>
        <w:rPr>
          <w:lang w:val="es-ES"/>
        </w:rPr>
      </w:pPr>
    </w:p>
    <w:p w:rsidR="00EB4DA8" w:rsidRPr="001C46E6" w:rsidRDefault="00EB4DA8" w:rsidP="00EB4DA8">
      <w:pPr>
        <w:pStyle w:val="Heading2"/>
        <w:ind w:left="0"/>
        <w:jc w:val="both"/>
      </w:pPr>
      <w:bookmarkStart w:id="630" w:name="_Toc336338171"/>
      <w:bookmarkStart w:id="631" w:name="_Toc352233192"/>
      <w:r w:rsidRPr="001C46E6">
        <w:rPr>
          <w:rFonts w:ascii="Tahoma" w:hAnsi="Tahoma" w:cs="Tahoma"/>
          <w:color w:val="FF6600"/>
        </w:rPr>
        <w:t>CAMBIOS REALIZADOS EN AGOSTO DE 2012</w:t>
      </w:r>
      <w:bookmarkEnd w:id="630"/>
      <w:bookmarkEnd w:id="631"/>
    </w:p>
    <w:p w:rsidR="00EB4DA8" w:rsidRPr="00543F17" w:rsidRDefault="00EB4DA8" w:rsidP="00EB4DA8">
      <w:pPr>
        <w:rPr>
          <w:lang w:val="es-ES"/>
        </w:rPr>
      </w:pPr>
    </w:p>
    <w:p w:rsidR="00EB4DA8" w:rsidRPr="00543F17" w:rsidRDefault="00EB4DA8" w:rsidP="003E606C">
      <w:pPr>
        <w:spacing w:after="60"/>
        <w:rPr>
          <w:lang w:val="es-ES"/>
        </w:rPr>
      </w:pPr>
      <w:r w:rsidRPr="00543F17">
        <w:rPr>
          <w:b/>
          <w:lang w:val="es-ES"/>
        </w:rPr>
        <w:t>Adiciones</w:t>
      </w:r>
    </w:p>
    <w:p w:rsidR="00EB4DA8" w:rsidRPr="00543F17" w:rsidRDefault="00EB4DA8" w:rsidP="00EB4DA8">
      <w:pPr>
        <w:rPr>
          <w:lang w:val="es-ES"/>
        </w:rPr>
      </w:pPr>
      <w:r w:rsidRPr="00543F17">
        <w:rPr>
          <w:rFonts w:cs="Tahoma"/>
          <w:szCs w:val="18"/>
          <w:lang w:val="es-ES"/>
        </w:rPr>
        <w:t>MapPoint</w:t>
      </w:r>
      <w:r w:rsidR="00AD1CCF" w:rsidRPr="00543F17">
        <w:rPr>
          <w:rFonts w:cs="Tahoma"/>
          <w:szCs w:val="18"/>
          <w:vertAlign w:val="superscript"/>
          <w:lang w:val="es-ES"/>
        </w:rPr>
        <w:t>®</w:t>
      </w:r>
      <w:r w:rsidRPr="00543F17">
        <w:rPr>
          <w:rFonts w:cs="Tahoma"/>
          <w:szCs w:val="18"/>
          <w:lang w:val="es-ES"/>
        </w:rPr>
        <w:t xml:space="preserve"> Fleet Edition 2013</w:t>
      </w:r>
    </w:p>
    <w:p w:rsidR="00EB4DA8" w:rsidRPr="00543F17" w:rsidRDefault="00EB4DA8" w:rsidP="00EB4DA8">
      <w:pPr>
        <w:rPr>
          <w:lang w:val="es-ES"/>
        </w:rPr>
      </w:pPr>
      <w:r w:rsidRPr="00543F17">
        <w:rPr>
          <w:rFonts w:cs="Tahoma"/>
          <w:szCs w:val="18"/>
          <w:lang w:val="es-ES"/>
        </w:rPr>
        <w:t>MapPoint</w:t>
      </w:r>
      <w:r w:rsidR="00AD1CCF" w:rsidRPr="00543F17">
        <w:rPr>
          <w:rFonts w:cs="Tahoma"/>
          <w:szCs w:val="18"/>
          <w:vertAlign w:val="superscript"/>
          <w:lang w:val="es-ES"/>
        </w:rPr>
        <w:t>®</w:t>
      </w:r>
      <w:r w:rsidRPr="00543F17">
        <w:rPr>
          <w:rFonts w:cs="Tahoma"/>
          <w:szCs w:val="18"/>
          <w:lang w:val="es-ES"/>
        </w:rPr>
        <w:t xml:space="preserve"> 2013 para Windows </w:t>
      </w:r>
    </w:p>
    <w:p w:rsidR="00DA364B" w:rsidRPr="00543F17" w:rsidRDefault="00DA364B" w:rsidP="00EB4DA8">
      <w:pPr>
        <w:rPr>
          <w:lang w:val="es-ES"/>
        </w:rPr>
      </w:pPr>
      <w:r w:rsidRPr="00543F17">
        <w:rPr>
          <w:rFonts w:cs="Tahoma"/>
          <w:szCs w:val="18"/>
          <w:lang w:val="es-ES"/>
        </w:rPr>
        <w:t>API de Microsoft Translator</w:t>
      </w:r>
    </w:p>
    <w:p w:rsidR="009E224B" w:rsidRPr="00543F17" w:rsidRDefault="009E224B" w:rsidP="00EB4DA8">
      <w:pPr>
        <w:rPr>
          <w:lang w:val="es-ES"/>
        </w:rPr>
      </w:pPr>
      <w:r w:rsidRPr="00543F17">
        <w:rPr>
          <w:rFonts w:cs="Tahoma"/>
          <w:szCs w:val="18"/>
          <w:lang w:val="es-ES"/>
        </w:rPr>
        <w:t>Office 365 Plan G1-G4</w:t>
      </w:r>
    </w:p>
    <w:p w:rsidR="00EB4DA8" w:rsidRPr="00543F17" w:rsidRDefault="007F439D" w:rsidP="00EB4DA8">
      <w:pPr>
        <w:rPr>
          <w:lang w:val="es-ES"/>
        </w:rPr>
      </w:pPr>
      <w:r w:rsidRPr="00543F17">
        <w:rPr>
          <w:rFonts w:cs="Tahoma"/>
          <w:szCs w:val="18"/>
          <w:lang w:val="es-ES"/>
        </w:rPr>
        <w:t>Streets and Trips 2013</w:t>
      </w:r>
    </w:p>
    <w:p w:rsidR="00EB4DA8" w:rsidRPr="00543F17" w:rsidRDefault="00EB4DA8" w:rsidP="00EB4DA8">
      <w:pPr>
        <w:rPr>
          <w:lang w:val="es-ES"/>
        </w:rPr>
      </w:pPr>
    </w:p>
    <w:p w:rsidR="00EB4DA8" w:rsidRPr="00543F17" w:rsidRDefault="00EB4DA8" w:rsidP="003E606C">
      <w:pPr>
        <w:spacing w:after="60"/>
        <w:rPr>
          <w:lang w:val="es-ES"/>
        </w:rPr>
      </w:pPr>
      <w:r w:rsidRPr="00543F17">
        <w:rPr>
          <w:b/>
          <w:lang w:val="es-ES"/>
        </w:rPr>
        <w:t>Promociones</w:t>
      </w:r>
    </w:p>
    <w:p w:rsidR="00EB4DA8" w:rsidRPr="00543F17" w:rsidRDefault="00EB4DA8" w:rsidP="00EB4DA8">
      <w:pPr>
        <w:rPr>
          <w:lang w:val="es-ES"/>
        </w:rPr>
      </w:pPr>
      <w:r w:rsidRPr="00543F17">
        <w:rPr>
          <w:rFonts w:cs="Tahoma"/>
          <w:color w:val="000000"/>
          <w:szCs w:val="18"/>
          <w:lang w:val="es-ES"/>
        </w:rPr>
        <w:t>No hay adiciones, eliminaciones ni expiraciones de promociones.</w:t>
      </w:r>
    </w:p>
    <w:p w:rsidR="00EB4DA8" w:rsidRPr="001C46E6" w:rsidRDefault="00EB4DA8" w:rsidP="003E606C">
      <w:pPr>
        <w:spacing w:after="60"/>
      </w:pPr>
      <w:r w:rsidRPr="00543F17">
        <w:rPr>
          <w:rFonts w:cs="Tahoma"/>
          <w:szCs w:val="18"/>
        </w:rPr>
        <w:br/>
      </w:r>
      <w:r w:rsidRPr="001C46E6">
        <w:rPr>
          <w:b/>
        </w:rPr>
        <w:t>Eliminaciones</w:t>
      </w:r>
    </w:p>
    <w:p w:rsidR="00EB4DA8" w:rsidRPr="001C46E6" w:rsidRDefault="00EB4DA8" w:rsidP="00EB4DA8">
      <w:r w:rsidRPr="001C46E6">
        <w:rPr>
          <w:rFonts w:cs="Tahoma"/>
          <w:szCs w:val="18"/>
        </w:rPr>
        <w:t>MapPoint</w:t>
      </w:r>
      <w:r w:rsidR="00AD1CCF" w:rsidRPr="00AD1CCF">
        <w:rPr>
          <w:rFonts w:cs="Tahoma"/>
          <w:szCs w:val="18"/>
          <w:vertAlign w:val="superscript"/>
        </w:rPr>
        <w:t>®</w:t>
      </w:r>
      <w:r w:rsidRPr="001C46E6">
        <w:rPr>
          <w:rFonts w:cs="Tahoma"/>
          <w:szCs w:val="18"/>
        </w:rPr>
        <w:t xml:space="preserve"> Fleet Edition 2011</w:t>
      </w:r>
    </w:p>
    <w:p w:rsidR="00EB4DA8" w:rsidRPr="001C46E6" w:rsidRDefault="00EB4DA8" w:rsidP="00EB4DA8">
      <w:r w:rsidRPr="001C46E6">
        <w:rPr>
          <w:rFonts w:cs="Tahoma"/>
          <w:szCs w:val="18"/>
        </w:rPr>
        <w:t>MapPoint</w:t>
      </w:r>
      <w:r w:rsidR="00AD1CCF" w:rsidRPr="00AD1CCF">
        <w:rPr>
          <w:rFonts w:cs="Tahoma"/>
          <w:szCs w:val="18"/>
          <w:vertAlign w:val="superscript"/>
        </w:rPr>
        <w:t>®</w:t>
      </w:r>
      <w:r w:rsidRPr="001C46E6">
        <w:rPr>
          <w:rFonts w:cs="Tahoma"/>
          <w:szCs w:val="18"/>
        </w:rPr>
        <w:t xml:space="preserve"> 2011 para Windows </w:t>
      </w:r>
    </w:p>
    <w:p w:rsidR="00EB4DA8" w:rsidRPr="00543F17" w:rsidRDefault="007F439D" w:rsidP="00EB4DA8">
      <w:pPr>
        <w:rPr>
          <w:lang w:val="es-ES"/>
        </w:rPr>
      </w:pPr>
      <w:r w:rsidRPr="00543F17">
        <w:rPr>
          <w:rFonts w:cs="Tahoma"/>
          <w:szCs w:val="18"/>
          <w:lang w:val="es-ES"/>
        </w:rPr>
        <w:t>Streets and Trips 2011</w:t>
      </w:r>
    </w:p>
    <w:p w:rsidR="00EB4DA8" w:rsidRPr="00543F17" w:rsidRDefault="00EB4DA8" w:rsidP="00EB4DA8">
      <w:pPr>
        <w:rPr>
          <w:lang w:val="es-ES"/>
        </w:rPr>
      </w:pPr>
    </w:p>
    <w:p w:rsidR="00EB4DA8" w:rsidRPr="00543F17" w:rsidRDefault="00EB4DA8" w:rsidP="00A663CE">
      <w:pPr>
        <w:ind w:right="720"/>
        <w:rPr>
          <w:lang w:val="es-ES"/>
        </w:rPr>
      </w:pPr>
    </w:p>
    <w:p w:rsidR="005A23F4" w:rsidRPr="001C46E6" w:rsidRDefault="005A23F4" w:rsidP="005A23F4">
      <w:pPr>
        <w:pStyle w:val="Heading2"/>
        <w:ind w:left="0"/>
        <w:jc w:val="both"/>
      </w:pPr>
      <w:bookmarkStart w:id="632" w:name="_Toc336338172"/>
      <w:bookmarkStart w:id="633" w:name="_Toc352233193"/>
      <w:r w:rsidRPr="001C46E6">
        <w:rPr>
          <w:rFonts w:ascii="Tahoma" w:hAnsi="Tahoma" w:cs="Tahoma"/>
          <w:color w:val="FF6600"/>
        </w:rPr>
        <w:t>CAMBIOS DE JULIO DE 2012</w:t>
      </w:r>
      <w:bookmarkEnd w:id="632"/>
      <w:bookmarkEnd w:id="633"/>
    </w:p>
    <w:p w:rsidR="005A23F4" w:rsidRPr="00543F17" w:rsidRDefault="005A23F4" w:rsidP="005A23F4">
      <w:pPr>
        <w:rPr>
          <w:lang w:val="es-ES"/>
        </w:rPr>
      </w:pPr>
    </w:p>
    <w:p w:rsidR="00172CBA" w:rsidRPr="00543F17" w:rsidRDefault="00172CBA" w:rsidP="003E606C">
      <w:pPr>
        <w:spacing w:after="60"/>
        <w:rPr>
          <w:lang w:val="es-ES"/>
        </w:rPr>
      </w:pPr>
      <w:r w:rsidRPr="00543F17">
        <w:rPr>
          <w:b/>
          <w:lang w:val="es-ES"/>
        </w:rPr>
        <w:t>Adiciones</w:t>
      </w:r>
    </w:p>
    <w:p w:rsidR="00856858" w:rsidRPr="00543F17" w:rsidRDefault="00856858" w:rsidP="00FF73C5">
      <w:pPr>
        <w:rPr>
          <w:lang w:val="es-ES"/>
        </w:rPr>
      </w:pPr>
      <w:r w:rsidRPr="00543F17">
        <w:rPr>
          <w:rFonts w:cs="Tahoma"/>
          <w:szCs w:val="18"/>
          <w:lang w:val="es-ES"/>
        </w:rPr>
        <w:t>Lync Online Plan 3</w:t>
      </w:r>
    </w:p>
    <w:p w:rsidR="00B1779F" w:rsidRPr="001C46E6" w:rsidRDefault="00B1779F" w:rsidP="00492E6C">
      <w:r w:rsidRPr="001C46E6">
        <w:rPr>
          <w:rFonts w:cs="Tahoma"/>
          <w:szCs w:val="18"/>
        </w:rPr>
        <w:t>Lync Online Plan 3A</w:t>
      </w:r>
    </w:p>
    <w:p w:rsidR="00856858" w:rsidRPr="001C46E6" w:rsidRDefault="00856858" w:rsidP="00DA364B">
      <w:r w:rsidRPr="001C46E6">
        <w:rPr>
          <w:rFonts w:cs="Tahoma"/>
          <w:szCs w:val="18"/>
        </w:rPr>
        <w:t>Office Web Applications con SharePoint Plan 2A</w:t>
      </w:r>
    </w:p>
    <w:p w:rsidR="00172CBA" w:rsidRPr="001C46E6" w:rsidRDefault="00856858" w:rsidP="00543693">
      <w:r w:rsidRPr="001C46E6">
        <w:rPr>
          <w:rFonts w:cs="Tahoma"/>
          <w:szCs w:val="18"/>
        </w:rPr>
        <w:t xml:space="preserve">Learning Solutions IT Academy (SL de Usuario) </w:t>
      </w:r>
    </w:p>
    <w:p w:rsidR="00172CBA" w:rsidRPr="001C46E6" w:rsidRDefault="00172CBA" w:rsidP="00546475"/>
    <w:p w:rsidR="00172CBA" w:rsidRPr="00543F17" w:rsidRDefault="00172CBA" w:rsidP="003E606C">
      <w:pPr>
        <w:spacing w:after="60"/>
        <w:rPr>
          <w:lang w:val="es-ES"/>
        </w:rPr>
      </w:pPr>
      <w:r w:rsidRPr="00543F17">
        <w:rPr>
          <w:b/>
          <w:lang w:val="es-ES"/>
        </w:rPr>
        <w:t>Promociones</w:t>
      </w:r>
    </w:p>
    <w:p w:rsidR="00172CBA" w:rsidRPr="00543F17" w:rsidRDefault="00172CBA" w:rsidP="002765CF">
      <w:pPr>
        <w:rPr>
          <w:lang w:val="es-ES"/>
        </w:rPr>
      </w:pPr>
      <w:bookmarkStart w:id="634" w:name="_Toc325609137"/>
      <w:r w:rsidRPr="00543F17">
        <w:rPr>
          <w:rFonts w:cs="Tahoma"/>
          <w:color w:val="000000"/>
          <w:szCs w:val="18"/>
          <w:lang w:val="es-ES"/>
        </w:rPr>
        <w:t>No hay adiciones, eliminaciones ni expiraciones de promociones.</w:t>
      </w:r>
      <w:bookmarkEnd w:id="634"/>
    </w:p>
    <w:p w:rsidR="00172CBA" w:rsidRPr="00543F17" w:rsidRDefault="00172CBA" w:rsidP="003E606C">
      <w:pPr>
        <w:spacing w:after="60"/>
        <w:rPr>
          <w:lang w:val="es-ES"/>
        </w:rPr>
      </w:pPr>
      <w:r w:rsidRPr="00543F17">
        <w:rPr>
          <w:rFonts w:cs="Tahoma"/>
          <w:szCs w:val="18"/>
          <w:lang w:val="es-ES"/>
        </w:rPr>
        <w:br/>
      </w:r>
      <w:r w:rsidRPr="00543F17">
        <w:rPr>
          <w:b/>
          <w:lang w:val="es-ES"/>
        </w:rPr>
        <w:t>Eliminaciones</w:t>
      </w:r>
    </w:p>
    <w:p w:rsidR="00172CBA" w:rsidRPr="00543F17" w:rsidRDefault="00172CBA" w:rsidP="00EB4DA8">
      <w:pPr>
        <w:rPr>
          <w:lang w:val="es-ES"/>
        </w:rPr>
      </w:pPr>
      <w:r w:rsidRPr="00543F17">
        <w:rPr>
          <w:rFonts w:cs="Tahoma"/>
          <w:color w:val="000000"/>
          <w:szCs w:val="20"/>
          <w:lang w:val="es-ES"/>
        </w:rPr>
        <w:t>No se eliminan productos.</w:t>
      </w:r>
    </w:p>
    <w:p w:rsidR="00B1779F" w:rsidRPr="00543F17" w:rsidRDefault="00B1779F" w:rsidP="00EB4DA8">
      <w:pPr>
        <w:rPr>
          <w:lang w:val="es-ES"/>
        </w:rPr>
      </w:pPr>
    </w:p>
    <w:p w:rsidR="00B1779F" w:rsidRPr="00543F17" w:rsidRDefault="00B1779F" w:rsidP="003E606C">
      <w:pPr>
        <w:spacing w:after="60"/>
        <w:rPr>
          <w:lang w:val="es-ES"/>
        </w:rPr>
      </w:pPr>
      <w:r w:rsidRPr="00543F17">
        <w:rPr>
          <w:b/>
          <w:lang w:val="es-ES"/>
        </w:rPr>
        <w:t>Otros cambios</w:t>
      </w:r>
    </w:p>
    <w:p w:rsidR="00B1779F" w:rsidRPr="00543F17" w:rsidRDefault="00B1779F" w:rsidP="00EB4DA8">
      <w:pPr>
        <w:rPr>
          <w:lang w:val="es-ES"/>
        </w:rPr>
      </w:pPr>
      <w:r w:rsidRPr="00543F17">
        <w:rPr>
          <w:rFonts w:cs="Tahoma"/>
          <w:color w:val="000000"/>
          <w:szCs w:val="20"/>
          <w:lang w:val="es-ES"/>
        </w:rPr>
        <w:t xml:space="preserve">Las Secciones 3 hasta la 5 se reorganizaron en las Secciones 3 a 9 para mejoras en el uso. </w:t>
      </w:r>
    </w:p>
    <w:p w:rsidR="00B1779F" w:rsidRPr="00543F17" w:rsidRDefault="00B1779F" w:rsidP="00172CBA">
      <w:pPr>
        <w:ind w:right="720"/>
        <w:rPr>
          <w:lang w:val="es-ES"/>
        </w:rPr>
      </w:pPr>
    </w:p>
    <w:p w:rsidR="005A23F4" w:rsidRPr="00543F17" w:rsidRDefault="005A23F4" w:rsidP="00A663CE">
      <w:pPr>
        <w:ind w:right="720"/>
        <w:rPr>
          <w:lang w:val="es-ES"/>
        </w:rPr>
      </w:pPr>
    </w:p>
    <w:p w:rsidR="00BB6A1F" w:rsidRPr="001C46E6" w:rsidRDefault="00E702AC" w:rsidP="00BB6A1F">
      <w:pPr>
        <w:pStyle w:val="Heading2"/>
        <w:ind w:left="0"/>
        <w:jc w:val="both"/>
      </w:pPr>
      <w:bookmarkStart w:id="635" w:name="_Toc336338173"/>
      <w:bookmarkStart w:id="636" w:name="_Toc352233194"/>
      <w:r w:rsidRPr="001C46E6">
        <w:rPr>
          <w:rFonts w:ascii="Tahoma" w:hAnsi="Tahoma" w:cs="Tahoma"/>
          <w:color w:val="FF6600"/>
        </w:rPr>
        <w:t>CAMBIOS DE JUNIO DE 2012</w:t>
      </w:r>
      <w:bookmarkEnd w:id="635"/>
      <w:bookmarkEnd w:id="636"/>
    </w:p>
    <w:p w:rsidR="00BB6A1F" w:rsidRPr="00543F17" w:rsidRDefault="00BB6A1F" w:rsidP="00BB6A1F">
      <w:pPr>
        <w:rPr>
          <w:lang w:val="es-ES"/>
        </w:rPr>
      </w:pPr>
    </w:p>
    <w:p w:rsidR="00BB6A1F" w:rsidRPr="00543F17" w:rsidRDefault="00BB6A1F" w:rsidP="003E606C">
      <w:pPr>
        <w:spacing w:after="60"/>
        <w:rPr>
          <w:lang w:val="es-ES"/>
        </w:rPr>
      </w:pPr>
      <w:r w:rsidRPr="00543F17">
        <w:rPr>
          <w:b/>
          <w:lang w:val="es-ES"/>
        </w:rPr>
        <w:t>Adiciones</w:t>
      </w:r>
    </w:p>
    <w:p w:rsidR="00B435C3" w:rsidRPr="00543F17" w:rsidRDefault="00B435C3" w:rsidP="00BA3004">
      <w:pPr>
        <w:rPr>
          <w:lang w:val="es-ES"/>
        </w:rPr>
      </w:pPr>
      <w:r w:rsidRPr="00543F17">
        <w:rPr>
          <w:rFonts w:cs="Tahoma"/>
          <w:szCs w:val="18"/>
          <w:lang w:val="es-ES"/>
        </w:rPr>
        <w:t>Dynamics CRM Mobile (Online; Por Usuario)</w:t>
      </w:r>
    </w:p>
    <w:p w:rsidR="00B435C3" w:rsidRPr="00543F17" w:rsidRDefault="00B435C3" w:rsidP="00BA3004">
      <w:pPr>
        <w:rPr>
          <w:lang w:val="es-ES"/>
        </w:rPr>
      </w:pPr>
      <w:r w:rsidRPr="00543F17">
        <w:rPr>
          <w:rFonts w:cs="Tahoma"/>
          <w:szCs w:val="18"/>
          <w:lang w:val="es-ES"/>
        </w:rPr>
        <w:t>Dynamics CRM Onprem Mobile</w:t>
      </w:r>
    </w:p>
    <w:p w:rsidR="004945FA" w:rsidRPr="00543F17" w:rsidRDefault="004945FA" w:rsidP="00BA3004">
      <w:pPr>
        <w:rPr>
          <w:lang w:val="es-ES"/>
        </w:rPr>
      </w:pPr>
      <w:r w:rsidRPr="00543F17">
        <w:rPr>
          <w:rFonts w:eastAsia="Calibri" w:cs="Tahoma"/>
          <w:color w:val="000000"/>
          <w:szCs w:val="18"/>
          <w:lang w:val="es-ES"/>
        </w:rPr>
        <w:t>Exchange Online Archiving para Exchange Server A (SL de usuario)</w:t>
      </w:r>
    </w:p>
    <w:p w:rsidR="00AD5DCD" w:rsidRPr="00543F17" w:rsidRDefault="00AD5DCD" w:rsidP="00BA3004">
      <w:pPr>
        <w:rPr>
          <w:lang w:val="es-ES"/>
        </w:rPr>
      </w:pPr>
      <w:r w:rsidRPr="00543F17">
        <w:rPr>
          <w:rFonts w:cs="Tahoma"/>
          <w:color w:val="000000"/>
          <w:szCs w:val="18"/>
          <w:lang w:val="es-ES"/>
        </w:rPr>
        <w:t>Exchange Online Plan 1A para Ex alumnos</w:t>
      </w:r>
    </w:p>
    <w:p w:rsidR="00AD5DCD" w:rsidRPr="00543F17" w:rsidRDefault="00AD5DCD" w:rsidP="00BA3004">
      <w:pPr>
        <w:rPr>
          <w:lang w:val="es-ES"/>
        </w:rPr>
      </w:pPr>
      <w:r w:rsidRPr="00543F17">
        <w:rPr>
          <w:rFonts w:cs="Tahoma"/>
          <w:color w:val="000000"/>
          <w:szCs w:val="18"/>
          <w:lang w:val="es-ES"/>
        </w:rPr>
        <w:t>Exchange Online Plan 2A</w:t>
      </w:r>
    </w:p>
    <w:p w:rsidR="007B4641" w:rsidRPr="00543F17" w:rsidRDefault="007B4641" w:rsidP="00BA3004">
      <w:pPr>
        <w:rPr>
          <w:lang w:val="es-ES"/>
        </w:rPr>
      </w:pPr>
      <w:r w:rsidRPr="00543F17">
        <w:rPr>
          <w:rFonts w:cs="Tahoma"/>
          <w:color w:val="000000"/>
          <w:szCs w:val="20"/>
          <w:lang w:val="es-ES"/>
        </w:rPr>
        <w:t>Licencia CAL de Forefront Identity Manager 2010 R2 (Solo usuario)</w:t>
      </w:r>
    </w:p>
    <w:p w:rsidR="004945FA" w:rsidRPr="00543F17" w:rsidRDefault="004945FA" w:rsidP="00BA3004">
      <w:pPr>
        <w:rPr>
          <w:lang w:val="es-ES"/>
        </w:rPr>
      </w:pPr>
      <w:r w:rsidRPr="00543F17">
        <w:rPr>
          <w:rFonts w:cs="Tahoma"/>
          <w:color w:val="000000"/>
          <w:szCs w:val="20"/>
          <w:lang w:val="es-ES"/>
        </w:rPr>
        <w:t>Conector externo de Forefront Identity Manager 2010 R2</w:t>
      </w:r>
    </w:p>
    <w:p w:rsidR="004945FA" w:rsidRPr="001C46E6" w:rsidRDefault="004945FA" w:rsidP="00BA3004">
      <w:r w:rsidRPr="001C46E6">
        <w:rPr>
          <w:rFonts w:cs="Tahoma"/>
          <w:color w:val="000000"/>
          <w:szCs w:val="20"/>
        </w:rPr>
        <w:t>Forefront Identity Manager 2010 R2 Server</w:t>
      </w:r>
    </w:p>
    <w:p w:rsidR="004945FA" w:rsidRPr="001C46E6" w:rsidRDefault="004945FA" w:rsidP="00BA3004">
      <w:r w:rsidRPr="001C46E6">
        <w:rPr>
          <w:rFonts w:cs="Tahoma"/>
          <w:color w:val="000000"/>
          <w:szCs w:val="20"/>
        </w:rPr>
        <w:t>Forefront Identity Manager 2010 R2 – Windows Live Edition</w:t>
      </w:r>
    </w:p>
    <w:p w:rsidR="00834000" w:rsidRPr="001C46E6" w:rsidRDefault="00834000" w:rsidP="00BA3004">
      <w:r w:rsidRPr="001C46E6">
        <w:rPr>
          <w:rFonts w:cs="Tahoma"/>
          <w:color w:val="000000"/>
          <w:szCs w:val="20"/>
        </w:rPr>
        <w:t>Office 365 A2-A4 (SL de Usuario)</w:t>
      </w:r>
    </w:p>
    <w:p w:rsidR="00834000" w:rsidRPr="001C46E6" w:rsidRDefault="00834000" w:rsidP="00BA3004">
      <w:r w:rsidRPr="001C46E6">
        <w:rPr>
          <w:rFonts w:cs="Tahoma"/>
          <w:color w:val="000000"/>
          <w:szCs w:val="20"/>
        </w:rPr>
        <w:t xml:space="preserve">Office Professional Plus </w:t>
      </w:r>
      <w:r w:rsidRPr="001C46E6">
        <w:rPr>
          <w:rFonts w:cs="Tahoma"/>
          <w:color w:val="000000"/>
          <w:szCs w:val="18"/>
        </w:rPr>
        <w:t>Subscription A (SL de Usuario)</w:t>
      </w:r>
    </w:p>
    <w:p w:rsidR="00834000" w:rsidRPr="001C46E6" w:rsidRDefault="00834000" w:rsidP="00BA3004">
      <w:r w:rsidRPr="001C46E6">
        <w:rPr>
          <w:rFonts w:cs="Tahoma"/>
          <w:color w:val="000000"/>
          <w:szCs w:val="18"/>
        </w:rPr>
        <w:t>Office Web Applications A (SL de usuario)</w:t>
      </w:r>
    </w:p>
    <w:p w:rsidR="00D82FA6" w:rsidRPr="00543F17" w:rsidRDefault="00A862BA" w:rsidP="00BA3004">
      <w:pPr>
        <w:rPr>
          <w:lang w:val="es-ES"/>
        </w:rPr>
      </w:pPr>
      <w:r w:rsidRPr="00543F17">
        <w:rPr>
          <w:rFonts w:cs="Tahoma"/>
          <w:color w:val="000000"/>
          <w:szCs w:val="18"/>
          <w:lang w:val="es-ES"/>
        </w:rPr>
        <w:t>SharePoint™ Online Extra Storage 1 GB A (SL de Complemento)</w:t>
      </w:r>
    </w:p>
    <w:p w:rsidR="00BB6A1F" w:rsidRPr="00543F17" w:rsidRDefault="00BB6A1F" w:rsidP="003E606C">
      <w:pPr>
        <w:spacing w:after="60"/>
        <w:rPr>
          <w:lang w:val="es-ES"/>
        </w:rPr>
      </w:pPr>
      <w:r w:rsidRPr="00543F17">
        <w:rPr>
          <w:b/>
          <w:lang w:val="es-ES"/>
        </w:rPr>
        <w:lastRenderedPageBreak/>
        <w:t>Promociones</w:t>
      </w:r>
    </w:p>
    <w:p w:rsidR="00BB6A1F" w:rsidRPr="00543F17" w:rsidRDefault="00751573" w:rsidP="00BA3004">
      <w:pPr>
        <w:rPr>
          <w:lang w:val="es-ES"/>
        </w:rPr>
      </w:pPr>
      <w:bookmarkStart w:id="637" w:name="_Toc323034103"/>
      <w:bookmarkStart w:id="638" w:name="_Toc325609139"/>
      <w:bookmarkStart w:id="639" w:name="_Toc328145933"/>
      <w:r w:rsidRPr="00543F17">
        <w:rPr>
          <w:rFonts w:cs="Tahoma"/>
          <w:color w:val="000000"/>
          <w:szCs w:val="18"/>
          <w:lang w:val="es-ES"/>
        </w:rPr>
        <w:t>No hay adiciones, eliminaciones ni expiraciones de promociones.</w:t>
      </w:r>
      <w:bookmarkEnd w:id="637"/>
      <w:bookmarkEnd w:id="638"/>
      <w:bookmarkEnd w:id="639"/>
    </w:p>
    <w:p w:rsidR="00BB6A1F" w:rsidRPr="00543F17" w:rsidRDefault="00BB6A1F" w:rsidP="003E606C">
      <w:pPr>
        <w:spacing w:after="60"/>
        <w:rPr>
          <w:lang w:val="es-ES"/>
        </w:rPr>
      </w:pPr>
      <w:r w:rsidRPr="00543F17">
        <w:rPr>
          <w:rFonts w:cs="Tahoma"/>
          <w:szCs w:val="18"/>
          <w:lang w:val="es-ES"/>
        </w:rPr>
        <w:br/>
      </w:r>
      <w:r w:rsidRPr="00543F17">
        <w:rPr>
          <w:b/>
          <w:lang w:val="es-ES"/>
        </w:rPr>
        <w:t>Eliminaciones</w:t>
      </w:r>
    </w:p>
    <w:p w:rsidR="00BB6A1F" w:rsidRPr="00543F17" w:rsidRDefault="007B4641" w:rsidP="00BA3004">
      <w:pPr>
        <w:rPr>
          <w:lang w:val="es-ES"/>
        </w:rPr>
      </w:pPr>
      <w:r w:rsidRPr="00543F17">
        <w:rPr>
          <w:rFonts w:cs="Tahoma"/>
          <w:color w:val="000000"/>
          <w:szCs w:val="20"/>
          <w:lang w:val="es-ES"/>
        </w:rPr>
        <w:t>CAL de Forefront Identity Manager 2010</w:t>
      </w:r>
    </w:p>
    <w:p w:rsidR="004945FA" w:rsidRPr="00543F17" w:rsidRDefault="004945FA" w:rsidP="00BA3004">
      <w:pPr>
        <w:rPr>
          <w:lang w:val="es-ES"/>
        </w:rPr>
      </w:pPr>
      <w:r w:rsidRPr="00543F17">
        <w:rPr>
          <w:rFonts w:cs="Tahoma"/>
          <w:color w:val="000000"/>
          <w:szCs w:val="20"/>
          <w:lang w:val="es-ES"/>
        </w:rPr>
        <w:t>External Connector de Forefront Identity Manager 2010</w:t>
      </w:r>
    </w:p>
    <w:p w:rsidR="004945FA" w:rsidRPr="00543F17" w:rsidRDefault="004945FA" w:rsidP="00BA3004">
      <w:pPr>
        <w:rPr>
          <w:lang w:val="es-ES"/>
        </w:rPr>
      </w:pPr>
      <w:r w:rsidRPr="00543F17">
        <w:rPr>
          <w:rFonts w:cs="Tahoma"/>
          <w:color w:val="000000"/>
          <w:szCs w:val="20"/>
          <w:lang w:val="es-ES"/>
        </w:rPr>
        <w:t>Servidor de Forefront Identity Manager 2010</w:t>
      </w:r>
    </w:p>
    <w:p w:rsidR="004945FA" w:rsidRPr="001C46E6" w:rsidRDefault="004945FA" w:rsidP="00BA3004">
      <w:r w:rsidRPr="001C46E6">
        <w:rPr>
          <w:rFonts w:cs="Tahoma"/>
          <w:color w:val="000000"/>
          <w:szCs w:val="20"/>
        </w:rPr>
        <w:t>Forefront Identity Manager 2010 – Windows Live Edition</w:t>
      </w:r>
    </w:p>
    <w:p w:rsidR="00BB6A1F" w:rsidRPr="001C46E6" w:rsidRDefault="00BB6A1F" w:rsidP="00F3077C"/>
    <w:p w:rsidR="00A31A6D" w:rsidRPr="001C46E6" w:rsidRDefault="00A31A6D" w:rsidP="00A31A6D"/>
    <w:p w:rsidR="00DD39C7" w:rsidRPr="001C46E6" w:rsidRDefault="00DD39C7" w:rsidP="00A31A6D">
      <w:pPr>
        <w:pStyle w:val="Heading2"/>
        <w:ind w:left="0"/>
        <w:jc w:val="both"/>
      </w:pPr>
      <w:bookmarkStart w:id="640" w:name="_Toc336338174"/>
      <w:bookmarkStart w:id="641" w:name="_Toc352233195"/>
      <w:r w:rsidRPr="001C46E6">
        <w:rPr>
          <w:rFonts w:ascii="Tahoma" w:hAnsi="Tahoma" w:cs="Tahoma"/>
          <w:color w:val="FF6600"/>
        </w:rPr>
        <w:t>CAMBIOS DE MAYO DE 2012</w:t>
      </w:r>
      <w:bookmarkEnd w:id="640"/>
      <w:bookmarkEnd w:id="641"/>
    </w:p>
    <w:p w:rsidR="00DD39C7" w:rsidRPr="00543F17" w:rsidRDefault="00DD39C7" w:rsidP="00DD39C7">
      <w:pPr>
        <w:rPr>
          <w:lang w:val="es-ES"/>
        </w:rPr>
      </w:pPr>
    </w:p>
    <w:p w:rsidR="00DD39C7" w:rsidRPr="00543F17" w:rsidRDefault="00DD39C7" w:rsidP="003E606C">
      <w:pPr>
        <w:spacing w:after="60"/>
        <w:rPr>
          <w:lang w:val="es-ES"/>
        </w:rPr>
      </w:pPr>
      <w:r w:rsidRPr="00543F17">
        <w:rPr>
          <w:b/>
          <w:lang w:val="es-ES"/>
        </w:rPr>
        <w:t>Adiciones</w:t>
      </w:r>
    </w:p>
    <w:p w:rsidR="00DD39C7" w:rsidRPr="00543F17" w:rsidRDefault="00E702AC" w:rsidP="00BA3004">
      <w:pPr>
        <w:rPr>
          <w:lang w:val="es-ES"/>
        </w:rPr>
      </w:pPr>
      <w:r w:rsidRPr="00543F17">
        <w:rPr>
          <w:rFonts w:cs="Tahoma"/>
          <w:szCs w:val="18"/>
          <w:lang w:val="es-ES"/>
        </w:rPr>
        <w:t xml:space="preserve">No se agregan productos. </w:t>
      </w:r>
    </w:p>
    <w:p w:rsidR="00E702AC" w:rsidRPr="00543F17" w:rsidRDefault="00E702AC" w:rsidP="00BA3004">
      <w:pPr>
        <w:rPr>
          <w:lang w:val="es-ES"/>
        </w:rPr>
      </w:pPr>
    </w:p>
    <w:p w:rsidR="00DD39C7" w:rsidRPr="00543F17" w:rsidRDefault="00DD39C7" w:rsidP="003E606C">
      <w:pPr>
        <w:spacing w:after="60"/>
        <w:rPr>
          <w:lang w:val="es-ES"/>
        </w:rPr>
      </w:pPr>
      <w:r w:rsidRPr="00543F17">
        <w:rPr>
          <w:b/>
          <w:lang w:val="es-ES"/>
        </w:rPr>
        <w:t>Promociones</w:t>
      </w:r>
    </w:p>
    <w:p w:rsidR="00DD39C7" w:rsidRPr="00543F17" w:rsidRDefault="00DD39C7" w:rsidP="00BA3004">
      <w:pPr>
        <w:rPr>
          <w:lang w:val="es-ES"/>
        </w:rPr>
      </w:pPr>
      <w:r w:rsidRPr="00543F17">
        <w:rPr>
          <w:rFonts w:cs="Tahoma"/>
          <w:color w:val="000000"/>
          <w:szCs w:val="18"/>
          <w:lang w:val="es-ES"/>
        </w:rPr>
        <w:t>Exchange Server Standared Promotion</w:t>
      </w:r>
    </w:p>
    <w:p w:rsidR="00DD39C7" w:rsidRPr="00543F17" w:rsidRDefault="00DD39C7" w:rsidP="00BA3004">
      <w:pPr>
        <w:rPr>
          <w:lang w:val="es-ES"/>
        </w:rPr>
      </w:pPr>
      <w:bookmarkStart w:id="642" w:name="_Toc323034105"/>
      <w:bookmarkStart w:id="643" w:name="_Toc325609141"/>
      <w:bookmarkStart w:id="644" w:name="_Toc328145935"/>
      <w:r w:rsidRPr="00543F17">
        <w:rPr>
          <w:rFonts w:cs="Tahoma"/>
          <w:color w:val="000000"/>
          <w:szCs w:val="18"/>
          <w:lang w:val="es-ES"/>
        </w:rPr>
        <w:t>Promoción de actualización de Open Value Subscription para Education Solution N 2</w:t>
      </w:r>
      <w:bookmarkEnd w:id="642"/>
      <w:bookmarkEnd w:id="643"/>
      <w:bookmarkEnd w:id="644"/>
      <w:r w:rsidRPr="00543F17">
        <w:rPr>
          <w:rFonts w:cs="Tahoma"/>
          <w:color w:val="000000"/>
          <w:szCs w:val="18"/>
          <w:lang w:val="es-ES"/>
        </w:rPr>
        <w:t xml:space="preserve"> </w:t>
      </w:r>
    </w:p>
    <w:p w:rsidR="00DD39C7" w:rsidRPr="00543F17" w:rsidRDefault="00DD39C7" w:rsidP="003E606C">
      <w:pPr>
        <w:spacing w:after="60"/>
        <w:rPr>
          <w:lang w:val="es-ES"/>
        </w:rPr>
      </w:pPr>
      <w:r w:rsidRPr="00543F17">
        <w:rPr>
          <w:rFonts w:cs="Tahoma"/>
          <w:szCs w:val="18"/>
          <w:lang w:val="es-ES"/>
        </w:rPr>
        <w:br/>
      </w:r>
      <w:r w:rsidRPr="00543F17">
        <w:rPr>
          <w:b/>
          <w:lang w:val="es-ES"/>
        </w:rPr>
        <w:t>Eliminaciones</w:t>
      </w:r>
    </w:p>
    <w:p w:rsidR="00C10AE3" w:rsidRPr="00543F17" w:rsidRDefault="00E702AC" w:rsidP="00541898">
      <w:pPr>
        <w:rPr>
          <w:lang w:val="es-ES"/>
        </w:rPr>
      </w:pPr>
      <w:r w:rsidRPr="00543F17">
        <w:rPr>
          <w:rFonts w:cs="Tahoma"/>
          <w:color w:val="000000"/>
          <w:szCs w:val="20"/>
          <w:lang w:val="es-ES"/>
        </w:rPr>
        <w:t>No se eliminan productos.</w:t>
      </w:r>
    </w:p>
    <w:p w:rsidR="00541898" w:rsidRPr="00543F17" w:rsidRDefault="00541898" w:rsidP="00541898">
      <w:pPr>
        <w:rPr>
          <w:lang w:val="es-ES"/>
        </w:rPr>
      </w:pPr>
    </w:p>
    <w:p w:rsidR="00541898" w:rsidRPr="00543F17" w:rsidRDefault="00541898" w:rsidP="00541898">
      <w:pPr>
        <w:rPr>
          <w:lang w:val="es-ES"/>
        </w:rPr>
      </w:pPr>
    </w:p>
    <w:p w:rsidR="00023FE7" w:rsidRPr="00543F17" w:rsidRDefault="00EF4590" w:rsidP="00FB5711">
      <w:pPr>
        <w:spacing w:after="120"/>
        <w:rPr>
          <w:sz w:val="36"/>
          <w:szCs w:val="36"/>
          <w:lang w:val="es-ES"/>
        </w:rPr>
      </w:pPr>
      <w:r w:rsidRPr="00543F17">
        <w:rPr>
          <w:lang w:val="es-ES"/>
        </w:rPr>
        <w:br w:type="page"/>
      </w:r>
      <w:bookmarkStart w:id="645" w:name="_Toc336338180"/>
      <w:bookmarkStart w:id="646" w:name="_Toc352233196"/>
      <w:r w:rsidRPr="002C415D">
        <w:rPr>
          <w:rStyle w:val="Heading1Char"/>
        </w:rPr>
        <w:lastRenderedPageBreak/>
        <w:t>SECción 2: ProMOCIONES DE PRODUCTOS</w:t>
      </w:r>
      <w:bookmarkEnd w:id="645"/>
      <w:bookmarkEnd w:id="646"/>
    </w:p>
    <w:p w:rsidR="00023FE7" w:rsidRPr="00543F17" w:rsidRDefault="00023FE7" w:rsidP="00F3077C">
      <w:pPr>
        <w:ind w:right="720"/>
        <w:rPr>
          <w:lang w:val="es-ES"/>
        </w:rPr>
      </w:pPr>
    </w:p>
    <w:p w:rsidR="00187499" w:rsidRPr="001C46E6" w:rsidRDefault="00187499" w:rsidP="00187499">
      <w:pPr>
        <w:pStyle w:val="Heading2"/>
        <w:ind w:left="0"/>
      </w:pPr>
      <w:bookmarkStart w:id="647" w:name="_Toc352233197"/>
      <w:bookmarkStart w:id="648" w:name="_Toc336338181"/>
      <w:r w:rsidRPr="001C46E6">
        <w:rPr>
          <w:rFonts w:ascii="Tahoma" w:hAnsi="Tahoma" w:cs="Tahoma"/>
          <w:color w:val="FF9429"/>
        </w:rPr>
        <w:t>Microsoft Dynamics AX 2012 R2 - Promoción: Compre una Enterprise CAL,</w:t>
      </w:r>
      <w:r w:rsidR="00FB5711">
        <w:rPr>
          <w:rFonts w:ascii="Tahoma" w:hAnsi="Tahoma" w:cs="Tahoma"/>
          <w:color w:val="FF9429"/>
        </w:rPr>
        <w:t> </w:t>
      </w:r>
      <w:r w:rsidRPr="001C46E6">
        <w:rPr>
          <w:rFonts w:ascii="Tahoma" w:hAnsi="Tahoma" w:cs="Tahoma"/>
          <w:color w:val="FF9429"/>
        </w:rPr>
        <w:t>obtenga una CAL Funcional</w:t>
      </w:r>
      <w:bookmarkEnd w:id="647"/>
    </w:p>
    <w:p w:rsidR="00B33F0B" w:rsidRPr="00543F17" w:rsidRDefault="00B33F0B" w:rsidP="00B33F0B">
      <w:pPr>
        <w:rPr>
          <w:lang w:val="es-ES"/>
        </w:rPr>
      </w:pPr>
    </w:p>
    <w:bookmarkEnd w:id="648"/>
    <w:p w:rsidR="00187499" w:rsidRPr="00543F17" w:rsidRDefault="007177A5" w:rsidP="0064651F">
      <w:pPr>
        <w:spacing w:after="200" w:line="276" w:lineRule="auto"/>
        <w:rPr>
          <w:lang w:val="es-ES"/>
        </w:rPr>
      </w:pPr>
      <w:r w:rsidRPr="00543F17">
        <w:rPr>
          <w:lang w:val="es-ES"/>
        </w:rPr>
        <w:t>Como oferta de tiempo limitado desde el 01 de marzo hasta el 28 de junio de 2013. Microsoft ofrece una (1) CAL</w:t>
      </w:r>
      <w:r w:rsidR="00FB5711" w:rsidRPr="00543F17">
        <w:rPr>
          <w:lang w:val="es-ES"/>
        </w:rPr>
        <w:t> </w:t>
      </w:r>
      <w:r w:rsidRPr="00543F17">
        <w:rPr>
          <w:lang w:val="es-ES"/>
        </w:rPr>
        <w:t>Funcional por cada Enterprise CAL adquirida durante el periodo de promoción. Esta promoción está disponible en</w:t>
      </w:r>
      <w:r w:rsidR="00FB5711" w:rsidRPr="00543F17">
        <w:rPr>
          <w:lang w:val="es-ES"/>
        </w:rPr>
        <w:t> </w:t>
      </w:r>
      <w:r w:rsidRPr="00543F17">
        <w:rPr>
          <w:lang w:val="es-ES"/>
        </w:rPr>
        <w:t>virtud de los siguientes programas de licencias en la lista de precios: Contrato Enterprise, Suscripción de contrato para Microsoft Enterprise, Contrato US Government and Campus y Contrato School para Enterprise Education Solutions. Se requiere un mínimo de 30 pedidos de Enterprise CAL y se deben adquirir desde la SKU promocional publicada. Todas las licencias concedidas en virtud de esta oferta incluirán cobertura de Software Assurance o</w:t>
      </w:r>
      <w:r w:rsidR="00FB5711" w:rsidRPr="00543F17">
        <w:rPr>
          <w:lang w:val="es-ES"/>
        </w:rPr>
        <w:t> </w:t>
      </w:r>
      <w:r w:rsidRPr="00543F17">
        <w:rPr>
          <w:lang w:val="es-ES"/>
        </w:rPr>
        <w:t>cobertura de Suscripción. Esa cobertura expirará cuando expire la cobertura de las licencias cualificadas. Tras</w:t>
      </w:r>
      <w:r w:rsidR="00FB5711" w:rsidRPr="00543F17">
        <w:rPr>
          <w:lang w:val="es-ES"/>
        </w:rPr>
        <w:t> </w:t>
      </w:r>
      <w:r w:rsidRPr="00543F17">
        <w:rPr>
          <w:lang w:val="es-ES"/>
        </w:rPr>
        <w:t>la</w:t>
      </w:r>
      <w:r w:rsidR="00FB5711" w:rsidRPr="00543F17">
        <w:rPr>
          <w:lang w:val="es-ES"/>
        </w:rPr>
        <w:t> </w:t>
      </w:r>
      <w:r w:rsidRPr="00543F17">
        <w:rPr>
          <w:lang w:val="es-ES"/>
        </w:rPr>
        <w:t>expiración de dicha cobertura, los Clientes podrán renovar su So</w:t>
      </w:r>
      <w:bookmarkStart w:id="649" w:name="_Toc336338182"/>
      <w:r w:rsidR="00F3077C" w:rsidRPr="00543F17">
        <w:rPr>
          <w:lang w:val="es-ES"/>
        </w:rPr>
        <w:t>ftware Assurance o Suscripción.</w:t>
      </w:r>
    </w:p>
    <w:p w:rsidR="00187499" w:rsidRPr="001C46E6" w:rsidRDefault="00187499" w:rsidP="00187499">
      <w:pPr>
        <w:pStyle w:val="Heading2"/>
        <w:ind w:left="0"/>
      </w:pPr>
      <w:bookmarkStart w:id="650" w:name="_Toc352233198"/>
      <w:r w:rsidRPr="001C46E6">
        <w:rPr>
          <w:rFonts w:ascii="Tahoma" w:hAnsi="Tahoma" w:cs="Tahoma"/>
          <w:color w:val="FF9429"/>
        </w:rPr>
        <w:t>Microsoft Dynamics AX 2012 R2 - Promoción de inicio EA</w:t>
      </w:r>
      <w:bookmarkEnd w:id="650"/>
    </w:p>
    <w:p w:rsidR="00B33F0B" w:rsidRPr="00543F17" w:rsidRDefault="00B33F0B" w:rsidP="00B33F0B">
      <w:pPr>
        <w:rPr>
          <w:lang w:val="es-ES"/>
        </w:rPr>
      </w:pPr>
    </w:p>
    <w:bookmarkEnd w:id="649"/>
    <w:p w:rsidR="001D214E" w:rsidRPr="00543F17" w:rsidRDefault="001D214E" w:rsidP="00F3077C">
      <w:pPr>
        <w:spacing w:after="200" w:line="276" w:lineRule="auto"/>
        <w:rPr>
          <w:lang w:val="es-ES"/>
        </w:rPr>
      </w:pPr>
      <w:r w:rsidRPr="00543F17">
        <w:rPr>
          <w:lang w:val="es-ES"/>
        </w:rPr>
        <w:t xml:space="preserve">Como oferta de tiempo limitado desde el </w:t>
      </w:r>
      <w:r w:rsidRPr="00543F17">
        <w:rPr>
          <w:rFonts w:eastAsia="Calibri" w:cs="Tahoma"/>
          <w:szCs w:val="18"/>
          <w:lang w:val="es-ES"/>
        </w:rPr>
        <w:t>01 de marzo hasta el 28 de junio de 2013. Microsoft ofrece 3 (tres) Enterprise CAL y 50 (cincuenta) Self Serve CAL con la adquisición de la primera licencia de Microsoft Dynamics AX</w:t>
      </w:r>
      <w:r w:rsidR="00FB5711" w:rsidRPr="00543F17">
        <w:rPr>
          <w:lang w:val="es-ES"/>
        </w:rPr>
        <w:t> </w:t>
      </w:r>
      <w:r w:rsidRPr="00543F17">
        <w:rPr>
          <w:lang w:val="es-ES"/>
        </w:rPr>
        <w:t xml:space="preserve">2012 </w:t>
      </w:r>
      <w:r w:rsidRPr="00543F17">
        <w:rPr>
          <w:rFonts w:eastAsia="Calibri" w:cs="Tahoma"/>
          <w:szCs w:val="18"/>
          <w:lang w:val="es-ES"/>
        </w:rPr>
        <w:t>R2 Server.</w:t>
      </w:r>
      <w:r w:rsidR="00D26282" w:rsidRPr="00543F17">
        <w:rPr>
          <w:lang w:val="es-ES"/>
        </w:rPr>
        <w:t xml:space="preserve"> </w:t>
      </w:r>
      <w:r w:rsidRPr="00543F17">
        <w:rPr>
          <w:lang w:val="es-ES"/>
        </w:rPr>
        <w:t xml:space="preserve">Esta promoción está disponible </w:t>
      </w:r>
      <w:r w:rsidRPr="00543F17">
        <w:rPr>
          <w:rFonts w:eastAsia="Calibri" w:cs="Tahoma"/>
          <w:szCs w:val="18"/>
          <w:lang w:val="es-ES"/>
        </w:rPr>
        <w:t xml:space="preserve">solo </w:t>
      </w:r>
      <w:r w:rsidRPr="00543F17">
        <w:rPr>
          <w:lang w:val="es-ES"/>
        </w:rPr>
        <w:t>en virtud del programa de licencias del Contrato Enterprise</w:t>
      </w:r>
      <w:r w:rsidR="00F3077C" w:rsidRPr="00543F17">
        <w:rPr>
          <w:lang w:val="es-ES"/>
        </w:rPr>
        <w:t> </w:t>
      </w:r>
      <w:r w:rsidRPr="00543F17">
        <w:rPr>
          <w:lang w:val="es-ES"/>
        </w:rPr>
        <w:t>de Microsoft</w:t>
      </w:r>
      <w:r w:rsidR="00F3077C" w:rsidRPr="00543F17">
        <w:rPr>
          <w:rFonts w:eastAsia="Calibri" w:cs="Tahoma"/>
          <w:szCs w:val="18"/>
          <w:lang w:val="es-ES"/>
        </w:rPr>
        <w:t>.</w:t>
      </w:r>
    </w:p>
    <w:p w:rsidR="00187499" w:rsidRPr="00543F17" w:rsidRDefault="00187499" w:rsidP="00B33F0B">
      <w:pPr>
        <w:spacing w:after="200" w:line="276" w:lineRule="auto"/>
        <w:rPr>
          <w:lang w:val="es-ES"/>
        </w:rPr>
      </w:pPr>
      <w:r w:rsidRPr="00543F17">
        <w:rPr>
          <w:rFonts w:eastAsia="Calibri" w:cs="Tahoma"/>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651" w:name="_Toc336338183"/>
      <w:r w:rsidRPr="00543F17">
        <w:rPr>
          <w:rFonts w:eastAsia="Calibri" w:cs="Tahoma"/>
          <w:szCs w:val="18"/>
          <w:lang w:val="es-ES"/>
        </w:rPr>
        <w:t>El derecho a utilizar el software concedido expira cuando expire el derecho a utilizar el software en virtud de la licencia de Microsoft Dynamics AX 2012 R2 Server cualificada. La prueba de su licencia de servidor cualificada y esta Nota sobre Productos serán prueba del derecho del</w:t>
      </w:r>
      <w:r w:rsidR="00FB5711" w:rsidRPr="00543F17">
        <w:rPr>
          <w:rFonts w:eastAsia="Calibri" w:cs="Tahoma"/>
          <w:szCs w:val="18"/>
          <w:lang w:val="es-ES"/>
        </w:rPr>
        <w:t> </w:t>
      </w:r>
      <w:r w:rsidRPr="00543F17">
        <w:rPr>
          <w:rFonts w:eastAsia="Calibri" w:cs="Tahoma"/>
          <w:szCs w:val="18"/>
          <w:lang w:val="es-ES"/>
        </w:rPr>
        <w:t>cliente a utilizar licencias de Microsoft Dynamics AX 2012 R2 conforme a los términos de esta oferta. Los Clientes</w:t>
      </w:r>
      <w:r w:rsidR="00FB5711" w:rsidRPr="00543F17">
        <w:rPr>
          <w:rFonts w:eastAsia="Calibri" w:cs="Tahoma"/>
          <w:szCs w:val="18"/>
          <w:lang w:val="es-ES"/>
        </w:rPr>
        <w:t> </w:t>
      </w:r>
      <w:r w:rsidRPr="00543F17">
        <w:rPr>
          <w:rFonts w:eastAsia="Calibri" w:cs="Tahoma"/>
          <w:szCs w:val="18"/>
          <w:lang w:val="es-ES"/>
        </w:rPr>
        <w:t>no podrán transmitir las licencias concedidas en virtud de esta oferta por separado de las licencias cualificadas correspondientes.</w:t>
      </w:r>
    </w:p>
    <w:p w:rsidR="00491DAC" w:rsidRPr="00543F17" w:rsidRDefault="00491DAC" w:rsidP="007B1734">
      <w:pPr>
        <w:pStyle w:val="Heading2"/>
        <w:ind w:left="0"/>
        <w:rPr>
          <w:lang w:val="es-ES"/>
        </w:rPr>
      </w:pPr>
      <w:bookmarkStart w:id="652" w:name="_Toc352233199"/>
      <w:bookmarkEnd w:id="651"/>
      <w:r w:rsidRPr="001C46E6">
        <w:rPr>
          <w:rFonts w:ascii="Tahoma" w:eastAsia="Times New Roman" w:hAnsi="Tahoma" w:cs="Tahoma"/>
          <w:color w:val="FF9429"/>
        </w:rPr>
        <w:t>15</w:t>
      </w:r>
      <w:r w:rsidR="00E57A98">
        <w:rPr>
          <w:rFonts w:ascii="Tahoma" w:eastAsia="Times New Roman" w:hAnsi="Tahoma" w:cs="Tahoma"/>
          <w:color w:val="FF9429"/>
        </w:rPr>
        <w:t>%</w:t>
      </w:r>
      <w:r w:rsidRPr="001C46E6">
        <w:rPr>
          <w:rFonts w:ascii="Tahoma" w:eastAsia="Times New Roman" w:hAnsi="Tahoma" w:cs="Tahoma"/>
          <w:color w:val="FF9429"/>
        </w:rPr>
        <w:t xml:space="preserve"> de descuento en las migraciones de Project/Visio</w:t>
      </w:r>
      <w:bookmarkEnd w:id="652"/>
    </w:p>
    <w:p w:rsidR="00491DAC" w:rsidRPr="00543F17" w:rsidRDefault="00491DAC" w:rsidP="00FE3510">
      <w:pPr>
        <w:tabs>
          <w:tab w:val="left" w:pos="2385"/>
        </w:tabs>
        <w:rPr>
          <w:lang w:val="es-ES"/>
        </w:rPr>
      </w:pPr>
    </w:p>
    <w:p w:rsidR="00491DAC" w:rsidRPr="00543F17" w:rsidRDefault="00491DAC" w:rsidP="00491DAC">
      <w:pPr>
        <w:spacing w:after="200" w:line="276" w:lineRule="auto"/>
        <w:rPr>
          <w:lang w:val="es-ES"/>
        </w:rPr>
      </w:pPr>
      <w:r w:rsidRPr="00543F17">
        <w:rPr>
          <w:color w:val="000000"/>
          <w:lang w:val="es-ES"/>
        </w:rPr>
        <w:t>Como oferta de tiempo limitado desde el 1 de diciembre de 2012 hasta el 30 de junio de 2013, Microsoft ofrece un 15% de descuento en la migración a Project Professional por Project Standard en virtud de SA, además de un 15% de descuento la migración a Visio Professional por Visio Standard en virtud de SA. Esta promoción está disponible en</w:t>
      </w:r>
      <w:r w:rsidR="00FB5711" w:rsidRPr="00543F17">
        <w:rPr>
          <w:color w:val="000000"/>
          <w:lang w:val="es-ES"/>
        </w:rPr>
        <w:t> </w:t>
      </w:r>
      <w:r w:rsidRPr="00543F17">
        <w:rPr>
          <w:color w:val="000000"/>
          <w:lang w:val="es-ES"/>
        </w:rPr>
        <w:t>virtud de los programas Microsoft Enterprise, Enterprise Subscription, Select Plus, EAP, ECI y Open Value.</w:t>
      </w:r>
    </w:p>
    <w:p w:rsidR="00B7048F" w:rsidRPr="001C46E6" w:rsidRDefault="00B7048F" w:rsidP="007B1734">
      <w:pPr>
        <w:pStyle w:val="Heading2"/>
        <w:ind w:left="0"/>
      </w:pPr>
      <w:bookmarkStart w:id="653" w:name="_Toc352233200"/>
      <w:r w:rsidRPr="001C46E6">
        <w:rPr>
          <w:rFonts w:ascii="Tahoma" w:eastAsia="Times New Roman" w:hAnsi="Tahoma" w:cs="Tahoma"/>
          <w:color w:val="FF9429"/>
        </w:rPr>
        <w:t>55% de descuento en CAL de Project Server para adquisiciones de</w:t>
      </w:r>
      <w:r w:rsidR="00FB5711">
        <w:rPr>
          <w:rFonts w:ascii="Tahoma" w:eastAsia="Times New Roman" w:hAnsi="Tahoma" w:cs="Tahoma"/>
          <w:color w:val="FF9429"/>
        </w:rPr>
        <w:t> </w:t>
      </w:r>
      <w:r w:rsidRPr="001C46E6">
        <w:rPr>
          <w:rFonts w:ascii="Tahoma" w:eastAsia="Times New Roman" w:hAnsi="Tahoma" w:cs="Tahoma"/>
          <w:color w:val="FF9429"/>
        </w:rPr>
        <w:t>la</w:t>
      </w:r>
      <w:r w:rsidR="00FB5711">
        <w:rPr>
          <w:rFonts w:ascii="Tahoma" w:eastAsia="Times New Roman" w:hAnsi="Tahoma" w:cs="Tahoma"/>
          <w:color w:val="FF9429"/>
        </w:rPr>
        <w:t> </w:t>
      </w:r>
      <w:r w:rsidRPr="001C46E6">
        <w:rPr>
          <w:rFonts w:ascii="Tahoma" w:eastAsia="Times New Roman" w:hAnsi="Tahoma" w:cs="Tahoma"/>
          <w:color w:val="FF9429"/>
        </w:rPr>
        <w:t>empresa</w:t>
      </w:r>
      <w:bookmarkEnd w:id="653"/>
    </w:p>
    <w:p w:rsidR="00B7048F" w:rsidRPr="00543F17" w:rsidRDefault="00B7048F" w:rsidP="007B1734">
      <w:pPr>
        <w:rPr>
          <w:lang w:val="es-ES"/>
        </w:rPr>
      </w:pPr>
    </w:p>
    <w:p w:rsidR="00FB5711" w:rsidRPr="00543F17" w:rsidRDefault="00B7048F" w:rsidP="00D24E3C">
      <w:pPr>
        <w:spacing w:after="200" w:line="276" w:lineRule="auto"/>
        <w:rPr>
          <w:color w:val="000000"/>
          <w:lang w:val="es-ES"/>
        </w:rPr>
      </w:pPr>
      <w:r w:rsidRPr="00543F17">
        <w:rPr>
          <w:color w:val="000000"/>
          <w:lang w:val="es-ES"/>
        </w:rPr>
        <w:t>Como oferta de tiempo limitado desde el 1 de diciembre de 2012 hasta el 30 de junio de 2013, Microsoft ofrece un</w:t>
      </w:r>
      <w:r w:rsidR="00FB5711" w:rsidRPr="00543F17">
        <w:rPr>
          <w:color w:val="000000"/>
          <w:lang w:val="es-ES"/>
        </w:rPr>
        <w:t> </w:t>
      </w:r>
      <w:r w:rsidRPr="00543F17">
        <w:rPr>
          <w:color w:val="000000"/>
          <w:lang w:val="es-ES"/>
        </w:rPr>
        <w:t>55% de descuento en CAL de Project Server si se compra para toda la compañía. Esta promoción está disponible en virtud de los programas Microsoft Enterprise,</w:t>
      </w:r>
      <w:r w:rsidR="008333C4" w:rsidRPr="00543F17">
        <w:rPr>
          <w:color w:val="000000"/>
          <w:lang w:val="es-ES"/>
        </w:rPr>
        <w:t xml:space="preserve"> Enterprise Subscription y EAP.</w:t>
      </w:r>
    </w:p>
    <w:p w:rsidR="00FB5711" w:rsidRPr="00543F17" w:rsidRDefault="00FB5711" w:rsidP="00FB5711">
      <w:pPr>
        <w:rPr>
          <w:lang w:val="es-ES"/>
        </w:rPr>
      </w:pPr>
      <w:r w:rsidRPr="00543F17">
        <w:rPr>
          <w:lang w:val="es-ES"/>
        </w:rPr>
        <w:br w:type="page"/>
      </w:r>
    </w:p>
    <w:p w:rsidR="00023FE7" w:rsidRPr="001C46E6" w:rsidRDefault="00714962" w:rsidP="00FB5711">
      <w:pPr>
        <w:pStyle w:val="Heading1"/>
        <w:spacing w:before="0"/>
      </w:pPr>
      <w:bookmarkStart w:id="654" w:name="_Toc336338188"/>
      <w:bookmarkStart w:id="655" w:name="_Toc352233201"/>
      <w:r w:rsidRPr="001C46E6">
        <w:lastRenderedPageBreak/>
        <w:t>SECCIÓN 3</w:t>
      </w:r>
      <w:r w:rsidR="00296C4A">
        <w:t>:</w:t>
      </w:r>
      <w:r w:rsidRPr="001C46E6">
        <w:t xml:space="preserve"> TÉRMINOS DEL PROGRAMA DE</w:t>
      </w:r>
      <w:r w:rsidR="003546D3">
        <w:t> </w:t>
      </w:r>
      <w:r w:rsidRPr="001C46E6">
        <w:t>LICENCIAS POR VOLUMEN</w:t>
      </w:r>
      <w:bookmarkEnd w:id="654"/>
      <w:bookmarkEnd w:id="655"/>
    </w:p>
    <w:p w:rsidR="00E64551" w:rsidRPr="001C46E6" w:rsidRDefault="00E64551" w:rsidP="000E7E0A">
      <w:pPr>
        <w:pStyle w:val="Heading3"/>
        <w:ind w:right="720"/>
      </w:pPr>
      <w:bookmarkStart w:id="656" w:name="_Toc323159724"/>
    </w:p>
    <w:p w:rsidR="00456002" w:rsidRPr="00543F17" w:rsidRDefault="00456002" w:rsidP="003E606C">
      <w:pPr>
        <w:pStyle w:val="Heading3"/>
        <w:ind w:right="720"/>
        <w:rPr>
          <w:lang w:val="es-ES"/>
        </w:rPr>
      </w:pPr>
      <w:bookmarkStart w:id="657" w:name="_Toc336338189"/>
      <w:bookmarkStart w:id="658" w:name="_Toc352233202"/>
      <w:r w:rsidRPr="001C46E6">
        <w:rPr>
          <w:rFonts w:ascii="Tahoma" w:hAnsi="Tahoma" w:cs="Tahoma"/>
          <w:sz w:val="24"/>
          <w:szCs w:val="22"/>
        </w:rPr>
        <w:t>Programas de Licencias por Volumen aplicable</w:t>
      </w:r>
      <w:bookmarkEnd w:id="656"/>
      <w:bookmarkEnd w:id="657"/>
      <w:bookmarkEnd w:id="658"/>
    </w:p>
    <w:p w:rsidR="00E64551" w:rsidRPr="00543F17" w:rsidRDefault="00E64551" w:rsidP="003E606C">
      <w:pPr>
        <w:rPr>
          <w:lang w:val="es-ES"/>
        </w:rPr>
      </w:pPr>
    </w:p>
    <w:p w:rsidR="00456002" w:rsidRPr="00543F17" w:rsidRDefault="00456002" w:rsidP="00456002">
      <w:pPr>
        <w:rPr>
          <w:lang w:val="es-ES"/>
        </w:rPr>
      </w:pPr>
      <w:r w:rsidRPr="00543F17">
        <w:rPr>
          <w:rFonts w:cs="Tahoma"/>
          <w:lang w:val="es-ES"/>
        </w:rPr>
        <w:t>Esta sección se aplica a los siguientes programas de licencias por volumen, entre otros, las versiones Academic,</w:t>
      </w:r>
      <w:r w:rsidR="003546D3" w:rsidRPr="00543F17">
        <w:rPr>
          <w:rFonts w:cs="Tahoma"/>
          <w:lang w:val="es-ES"/>
        </w:rPr>
        <w:t> </w:t>
      </w:r>
      <w:r w:rsidRPr="00543F17">
        <w:rPr>
          <w:rFonts w:cs="Tahoma"/>
          <w:lang w:val="es-ES"/>
        </w:rPr>
        <w:t>Charity y Government, cuando corresponda.</w:t>
      </w:r>
    </w:p>
    <w:p w:rsidR="00510F6B" w:rsidRPr="00543F17" w:rsidRDefault="00510F6B" w:rsidP="00456002">
      <w:pPr>
        <w:rPr>
          <w:lang w:val="es-ES"/>
        </w:rPr>
      </w:pPr>
    </w:p>
    <w:p w:rsidR="00456002" w:rsidRPr="001C46E6" w:rsidRDefault="00456002" w:rsidP="00822871">
      <w:pPr>
        <w:numPr>
          <w:ilvl w:val="0"/>
          <w:numId w:val="19"/>
        </w:numPr>
        <w:spacing w:after="60"/>
      </w:pPr>
      <w:r w:rsidRPr="001C46E6">
        <w:rPr>
          <w:rFonts w:cs="Tahoma"/>
        </w:rPr>
        <w:t>Licencia Open</w:t>
      </w:r>
    </w:p>
    <w:p w:rsidR="00456002" w:rsidRPr="001C46E6" w:rsidRDefault="00456002" w:rsidP="00822871">
      <w:pPr>
        <w:numPr>
          <w:ilvl w:val="0"/>
          <w:numId w:val="19"/>
        </w:numPr>
        <w:spacing w:after="60"/>
      </w:pPr>
      <w:r w:rsidRPr="001C46E6">
        <w:rPr>
          <w:rFonts w:cs="Tahoma"/>
        </w:rPr>
        <w:t xml:space="preserve">Open Value </w:t>
      </w:r>
    </w:p>
    <w:p w:rsidR="00456002" w:rsidRPr="001C46E6" w:rsidRDefault="000E7E0A" w:rsidP="00822871">
      <w:pPr>
        <w:numPr>
          <w:ilvl w:val="0"/>
          <w:numId w:val="19"/>
        </w:numPr>
        <w:spacing w:after="60"/>
      </w:pPr>
      <w:r>
        <w:rPr>
          <w:rFonts w:cs="Tahoma"/>
        </w:rPr>
        <w:t>Open Value Subscription</w:t>
      </w:r>
    </w:p>
    <w:p w:rsidR="00456002" w:rsidRPr="001C46E6" w:rsidRDefault="00456002" w:rsidP="00822871">
      <w:pPr>
        <w:numPr>
          <w:ilvl w:val="0"/>
          <w:numId w:val="19"/>
        </w:numPr>
        <w:spacing w:after="60"/>
      </w:pPr>
      <w:r w:rsidRPr="001C46E6">
        <w:rPr>
          <w:rFonts w:cs="Tahoma"/>
        </w:rPr>
        <w:t xml:space="preserve">Select </w:t>
      </w:r>
    </w:p>
    <w:p w:rsidR="00456002" w:rsidRPr="001C46E6" w:rsidRDefault="00456002" w:rsidP="00822871">
      <w:pPr>
        <w:numPr>
          <w:ilvl w:val="0"/>
          <w:numId w:val="19"/>
        </w:numPr>
        <w:spacing w:after="60"/>
      </w:pPr>
      <w:r w:rsidRPr="001C46E6">
        <w:rPr>
          <w:rFonts w:cs="Tahoma"/>
        </w:rPr>
        <w:t xml:space="preserve">Select Plus </w:t>
      </w:r>
    </w:p>
    <w:p w:rsidR="0091793D" w:rsidRPr="001C46E6" w:rsidRDefault="00F84FA6" w:rsidP="00822871">
      <w:pPr>
        <w:numPr>
          <w:ilvl w:val="0"/>
          <w:numId w:val="19"/>
        </w:numPr>
        <w:spacing w:after="60"/>
      </w:pPr>
      <w:r w:rsidRPr="001C46E6">
        <w:rPr>
          <w:rFonts w:cs="Tahoma"/>
          <w:szCs w:val="18"/>
        </w:rPr>
        <w:t xml:space="preserve">Contrato Enterprise </w:t>
      </w:r>
    </w:p>
    <w:p w:rsidR="0091793D" w:rsidRPr="001C46E6" w:rsidRDefault="00F84FA6" w:rsidP="00822871">
      <w:pPr>
        <w:numPr>
          <w:ilvl w:val="0"/>
          <w:numId w:val="19"/>
        </w:numPr>
        <w:spacing w:after="60"/>
      </w:pPr>
      <w:r w:rsidRPr="001C46E6">
        <w:rPr>
          <w:rFonts w:cs="Tahoma"/>
          <w:szCs w:val="18"/>
        </w:rPr>
        <w:t>Contrato de Enterprise Subscription</w:t>
      </w:r>
    </w:p>
    <w:p w:rsidR="0091793D" w:rsidRPr="001C46E6" w:rsidRDefault="0091793D" w:rsidP="0091793D">
      <w:pPr>
        <w:pStyle w:val="Heading3"/>
        <w:ind w:right="720"/>
      </w:pPr>
    </w:p>
    <w:p w:rsidR="0091793D" w:rsidRPr="001C46E6" w:rsidRDefault="0091793D" w:rsidP="003E606C">
      <w:pPr>
        <w:pStyle w:val="Heading3"/>
        <w:ind w:right="720"/>
      </w:pPr>
      <w:bookmarkStart w:id="659" w:name="_Toc336338190"/>
      <w:bookmarkStart w:id="660" w:name="_Toc352233203"/>
      <w:r w:rsidRPr="001C46E6">
        <w:rPr>
          <w:rFonts w:ascii="Tahoma" w:hAnsi="Tahoma" w:cs="Tahoma"/>
          <w:sz w:val="24"/>
          <w:szCs w:val="22"/>
        </w:rPr>
        <w:t>Puntos y pedidos mínimos</w:t>
      </w:r>
      <w:bookmarkEnd w:id="659"/>
      <w:bookmarkEnd w:id="660"/>
    </w:p>
    <w:p w:rsidR="00BA4C27" w:rsidRPr="001C46E6" w:rsidRDefault="00BA4C27" w:rsidP="003E606C"/>
    <w:p w:rsidR="00BA4C27" w:rsidRPr="00543F17" w:rsidRDefault="00BA4C27" w:rsidP="003546D3">
      <w:pPr>
        <w:pStyle w:val="AppendixBodyText"/>
        <w:tabs>
          <w:tab w:val="left" w:pos="8910"/>
        </w:tabs>
        <w:ind w:right="360"/>
        <w:rPr>
          <w:lang w:val="es-ES"/>
        </w:rPr>
      </w:pPr>
      <w:r w:rsidRPr="00543F17">
        <w:rPr>
          <w:rFonts w:ascii="Tahoma" w:hAnsi="Tahoma" w:cs="Tahoma"/>
          <w:sz w:val="18"/>
          <w:lang w:val="es-ES"/>
        </w:rPr>
        <w:t>Select, Select Plus y Open License disponen de un contador de “Puntos” que indica el valor en puntos cedido por Microsoft para cada licencia. Estos contadores de puntos se utilizan para calcular el nivel de precios por volumen aplicable a un contrato del Cliente. Cuando un determinado producto se ha asignado a</w:t>
      </w:r>
      <w:r w:rsidR="003546D3" w:rsidRPr="00543F17">
        <w:rPr>
          <w:rFonts w:ascii="Tahoma" w:hAnsi="Tahoma" w:cs="Tahoma"/>
          <w:sz w:val="18"/>
          <w:lang w:val="es-ES"/>
        </w:rPr>
        <w:t> </w:t>
      </w:r>
      <w:r w:rsidRPr="00543F17">
        <w:rPr>
          <w:rFonts w:ascii="Tahoma" w:hAnsi="Tahoma" w:cs="Tahoma"/>
          <w:sz w:val="18"/>
          <w:lang w:val="es-ES"/>
        </w:rPr>
        <w:t>un contador de puntos “0”, esto significa que el producto se ofrece en el programa especificado, pero tiene un valor en puntos de cero.</w:t>
      </w:r>
      <w:r w:rsidR="00D26282" w:rsidRPr="00543F17">
        <w:rPr>
          <w:rFonts w:ascii="Tahoma" w:hAnsi="Tahoma" w:cs="Tahoma"/>
          <w:sz w:val="18"/>
          <w:lang w:val="es-ES"/>
        </w:rPr>
        <w:t xml:space="preserve"> </w:t>
      </w:r>
      <w:r w:rsidRPr="00543F17">
        <w:rPr>
          <w:rFonts w:ascii="Tahoma" w:hAnsi="Tahoma" w:cs="Tahoma"/>
          <w:sz w:val="18"/>
          <w:lang w:val="es-ES"/>
        </w:rPr>
        <w:t>A continuación se indica la asignación del número de unidades a las licencias:</w:t>
      </w:r>
    </w:p>
    <w:p w:rsidR="00E64551" w:rsidRPr="00543F17" w:rsidRDefault="00E64551" w:rsidP="00E64551">
      <w:pPr>
        <w:pStyle w:val="AppendixBodyText"/>
        <w:ind w:right="720"/>
        <w:rPr>
          <w:highlight w:val="yellow"/>
          <w:lang w:val="es-ES"/>
        </w:rPr>
      </w:pPr>
    </w:p>
    <w:p w:rsidR="00456002" w:rsidRPr="001C46E6" w:rsidRDefault="00456002" w:rsidP="00822871">
      <w:pPr>
        <w:numPr>
          <w:ilvl w:val="0"/>
          <w:numId w:val="19"/>
        </w:numPr>
        <w:spacing w:after="60"/>
      </w:pPr>
      <w:r w:rsidRPr="001C46E6">
        <w:rPr>
          <w:rFonts w:cs="Tahoma"/>
        </w:rPr>
        <w:t xml:space="preserve">Licencia estándar: 1 licencia </w:t>
      </w:r>
    </w:p>
    <w:p w:rsidR="00456002" w:rsidRPr="001C46E6" w:rsidRDefault="00456002" w:rsidP="00822871">
      <w:pPr>
        <w:numPr>
          <w:ilvl w:val="0"/>
          <w:numId w:val="19"/>
        </w:numPr>
        <w:spacing w:after="60"/>
      </w:pPr>
      <w:r w:rsidRPr="001C46E6">
        <w:rPr>
          <w:rFonts w:cs="Tahoma"/>
        </w:rPr>
        <w:t xml:space="preserve">Actualización: 1 licencia </w:t>
      </w:r>
    </w:p>
    <w:p w:rsidR="00456002" w:rsidRPr="001C46E6" w:rsidRDefault="00456002" w:rsidP="00822871">
      <w:pPr>
        <w:numPr>
          <w:ilvl w:val="0"/>
          <w:numId w:val="19"/>
        </w:numPr>
        <w:spacing w:after="60"/>
      </w:pPr>
      <w:r w:rsidRPr="001C46E6">
        <w:rPr>
          <w:rFonts w:cs="Tahoma"/>
        </w:rPr>
        <w:t xml:space="preserve">Software Assurance: 1 licencia </w:t>
      </w:r>
    </w:p>
    <w:p w:rsidR="00456002" w:rsidRPr="001C46E6" w:rsidRDefault="00456002" w:rsidP="00822871">
      <w:pPr>
        <w:numPr>
          <w:ilvl w:val="0"/>
          <w:numId w:val="19"/>
        </w:numPr>
        <w:spacing w:after="60"/>
      </w:pPr>
      <w:r w:rsidRPr="001C46E6">
        <w:rPr>
          <w:rFonts w:cs="Tahoma"/>
        </w:rPr>
        <w:t xml:space="preserve">Licencia y Software Assurance: 2 licencias </w:t>
      </w:r>
    </w:p>
    <w:p w:rsidR="00456002" w:rsidRPr="001C46E6" w:rsidRDefault="00456002" w:rsidP="00822871">
      <w:pPr>
        <w:numPr>
          <w:ilvl w:val="0"/>
          <w:numId w:val="19"/>
        </w:numPr>
        <w:spacing w:after="60"/>
      </w:pPr>
      <w:r w:rsidRPr="001C46E6">
        <w:rPr>
          <w:rFonts w:cs="Tahoma"/>
        </w:rPr>
        <w:t>Actualización y Software Assurance: 2 licencias</w:t>
      </w:r>
    </w:p>
    <w:p w:rsidR="00456002" w:rsidRPr="001C46E6" w:rsidRDefault="00456002" w:rsidP="00822871">
      <w:pPr>
        <w:numPr>
          <w:ilvl w:val="0"/>
          <w:numId w:val="19"/>
        </w:numPr>
        <w:spacing w:after="60"/>
      </w:pPr>
      <w:r w:rsidRPr="001C46E6">
        <w:rPr>
          <w:rFonts w:cs="Tahoma"/>
        </w:rPr>
        <w:t xml:space="preserve">Licencia de Teletrabajo: 1 licencia </w:t>
      </w:r>
    </w:p>
    <w:p w:rsidR="00456002" w:rsidRPr="00543F17" w:rsidRDefault="00456002" w:rsidP="00822871">
      <w:pPr>
        <w:numPr>
          <w:ilvl w:val="0"/>
          <w:numId w:val="19"/>
        </w:numPr>
        <w:spacing w:after="60"/>
        <w:rPr>
          <w:lang w:val="es-ES"/>
        </w:rPr>
      </w:pPr>
      <w:r w:rsidRPr="00543F17">
        <w:rPr>
          <w:rFonts w:cs="Tahoma"/>
          <w:lang w:val="es-ES"/>
        </w:rPr>
        <w:t>Licencia de Migración a Edición Superior: 1 licencia</w:t>
      </w:r>
    </w:p>
    <w:p w:rsidR="00456002" w:rsidRPr="001C46E6" w:rsidRDefault="00456002" w:rsidP="00822871">
      <w:pPr>
        <w:numPr>
          <w:ilvl w:val="0"/>
          <w:numId w:val="19"/>
        </w:numPr>
        <w:spacing w:after="60"/>
      </w:pPr>
      <w:r w:rsidRPr="001C46E6">
        <w:rPr>
          <w:rFonts w:cs="Tahoma"/>
        </w:rPr>
        <w:t xml:space="preserve">Licencia: 1 licencia </w:t>
      </w:r>
    </w:p>
    <w:p w:rsidR="00456002" w:rsidRPr="001C46E6" w:rsidRDefault="00456002" w:rsidP="00822871">
      <w:pPr>
        <w:numPr>
          <w:ilvl w:val="0"/>
          <w:numId w:val="19"/>
        </w:numPr>
        <w:spacing w:after="60"/>
      </w:pPr>
      <w:r w:rsidRPr="001C46E6">
        <w:rPr>
          <w:rFonts w:cs="Tahoma"/>
        </w:rPr>
        <w:t>Licencia de Suscripción: 1 licencia</w:t>
      </w:r>
    </w:p>
    <w:p w:rsidR="00456002" w:rsidRPr="0004776C" w:rsidRDefault="00456002" w:rsidP="00E64551">
      <w:pPr>
        <w:pStyle w:val="Heading2"/>
        <w:ind w:left="0"/>
        <w:rPr>
          <w:rFonts w:ascii="Tahoma" w:hAnsi="Tahoma" w:cs="Tahoma"/>
          <w:b w:val="0"/>
          <w:sz w:val="18"/>
          <w:lang w:val="en-US"/>
        </w:rPr>
      </w:pPr>
    </w:p>
    <w:p w:rsidR="00E64551" w:rsidRPr="0004776C" w:rsidRDefault="00456002" w:rsidP="009C0DC9">
      <w:pPr>
        <w:pStyle w:val="Heading2"/>
        <w:ind w:left="0"/>
        <w:rPr>
          <w:rFonts w:ascii="Tahoma" w:hAnsi="Tahoma" w:cs="Tahoma"/>
        </w:rPr>
      </w:pPr>
      <w:bookmarkStart w:id="661" w:name="_Toc336338191"/>
      <w:bookmarkStart w:id="662" w:name="_Toc352233204"/>
      <w:bookmarkStart w:id="663" w:name="_Toc323159726"/>
      <w:r w:rsidRPr="0004776C">
        <w:rPr>
          <w:rFonts w:ascii="Tahoma" w:hAnsi="Tahoma" w:cs="Tahoma"/>
        </w:rPr>
        <w:t>Requisitos mínimos para pedidos</w:t>
      </w:r>
      <w:bookmarkEnd w:id="661"/>
      <w:bookmarkEnd w:id="662"/>
    </w:p>
    <w:bookmarkEnd w:id="663"/>
    <w:p w:rsidR="00456002" w:rsidRPr="0004776C" w:rsidRDefault="00456002" w:rsidP="0004776C">
      <w:pPr>
        <w:pStyle w:val="Heading2"/>
        <w:ind w:left="0"/>
        <w:rPr>
          <w:rFonts w:ascii="Tahoma" w:hAnsi="Tahoma" w:cs="Tahoma"/>
          <w:b w:val="0"/>
          <w:sz w:val="18"/>
          <w:lang w:val="en-U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43"/>
        <w:gridCol w:w="6773"/>
        <w:gridCol w:w="40"/>
      </w:tblGrid>
      <w:tr w:rsidR="00456002" w:rsidRPr="001C46E6" w:rsidTr="007F439D">
        <w:trPr>
          <w:tblHeader/>
        </w:trPr>
        <w:tc>
          <w:tcPr>
            <w:tcW w:w="2443" w:type="dxa"/>
            <w:shd w:val="clear" w:color="auto" w:fill="FABF8F"/>
          </w:tcPr>
          <w:p w:rsidR="00456002" w:rsidRPr="001C46E6" w:rsidRDefault="00456002" w:rsidP="005C647E">
            <w:pPr>
              <w:pStyle w:val="AppendixBodyText"/>
              <w:ind w:right="720"/>
              <w:jc w:val="center"/>
              <w:rPr>
                <w:rFonts w:ascii="Tahoma" w:hAnsi="Tahoma" w:cs="Tahoma"/>
                <w:b/>
                <w:color w:val="000000"/>
                <w:sz w:val="22"/>
                <w:szCs w:val="18"/>
                <w:lang w:eastAsia="ja-JP"/>
              </w:rPr>
            </w:pPr>
            <w:r w:rsidRPr="001C46E6">
              <w:rPr>
                <w:rFonts w:ascii="Tahoma" w:hAnsi="Tahoma" w:cs="Tahoma"/>
                <w:b/>
                <w:color w:val="000000"/>
                <w:sz w:val="22"/>
                <w:szCs w:val="18"/>
              </w:rPr>
              <w:t>Programas</w:t>
            </w:r>
          </w:p>
        </w:tc>
        <w:tc>
          <w:tcPr>
            <w:tcW w:w="6813" w:type="dxa"/>
            <w:gridSpan w:val="2"/>
            <w:shd w:val="clear" w:color="auto" w:fill="FABF8F"/>
          </w:tcPr>
          <w:p w:rsidR="00456002" w:rsidRPr="001C46E6" w:rsidRDefault="00456002" w:rsidP="005C647E">
            <w:pPr>
              <w:pStyle w:val="AppendixBodyText"/>
              <w:ind w:right="720"/>
              <w:jc w:val="center"/>
              <w:rPr>
                <w:rFonts w:ascii="Tahoma" w:hAnsi="Tahoma" w:cs="Tahoma"/>
                <w:b/>
                <w:color w:val="000000"/>
                <w:sz w:val="22"/>
                <w:szCs w:val="18"/>
                <w:lang w:eastAsia="ja-JP"/>
              </w:rPr>
            </w:pPr>
            <w:r w:rsidRPr="001C46E6">
              <w:rPr>
                <w:rFonts w:ascii="Tahoma" w:hAnsi="Tahoma" w:cs="Tahoma"/>
                <w:b/>
                <w:color w:val="000000"/>
                <w:sz w:val="22"/>
                <w:szCs w:val="18"/>
              </w:rPr>
              <w:t>Requisitos mínimos para pedidos</w:t>
            </w:r>
          </w:p>
        </w:tc>
      </w:tr>
      <w:tr w:rsidR="00456002" w:rsidRPr="00543F17" w:rsidTr="003546D3">
        <w:tc>
          <w:tcPr>
            <w:tcW w:w="2443" w:type="dxa"/>
            <w:shd w:val="clear" w:color="auto" w:fill="auto"/>
          </w:tcPr>
          <w:p w:rsidR="00456002" w:rsidRPr="001C46E6" w:rsidRDefault="00456002" w:rsidP="003546D3">
            <w:pPr>
              <w:pStyle w:val="AppendixBodyText"/>
              <w:spacing w:before="60"/>
              <w:ind w:right="720"/>
              <w:rPr>
                <w:rFonts w:ascii="Tahoma" w:hAnsi="Tahoma" w:cs="Tahoma"/>
                <w:b/>
                <w:color w:val="000000"/>
                <w:sz w:val="18"/>
                <w:szCs w:val="18"/>
                <w:lang w:eastAsia="ja-JP"/>
              </w:rPr>
            </w:pPr>
            <w:r w:rsidRPr="001C46E6">
              <w:rPr>
                <w:rFonts w:ascii="Tahoma" w:hAnsi="Tahoma" w:cs="Tahoma"/>
                <w:b/>
                <w:color w:val="000000"/>
                <w:szCs w:val="18"/>
              </w:rPr>
              <w:t>Licencia Open, Open Value, y</w:t>
            </w:r>
            <w:r w:rsidR="003546D3">
              <w:rPr>
                <w:rFonts w:ascii="Tahoma" w:hAnsi="Tahoma" w:cs="Tahoma"/>
                <w:b/>
                <w:color w:val="000000"/>
                <w:szCs w:val="18"/>
              </w:rPr>
              <w:t> </w:t>
            </w:r>
            <w:r w:rsidRPr="001C46E6">
              <w:rPr>
                <w:rFonts w:ascii="Tahoma" w:hAnsi="Tahoma" w:cs="Tahoma"/>
                <w:b/>
                <w:color w:val="000000"/>
                <w:szCs w:val="18"/>
              </w:rPr>
              <w:t>Open Value Sub</w:t>
            </w:r>
            <w:r w:rsidR="003546D3">
              <w:rPr>
                <w:rFonts w:ascii="Tahoma" w:hAnsi="Tahoma" w:cs="Tahoma"/>
                <w:b/>
                <w:color w:val="000000"/>
                <w:szCs w:val="18"/>
              </w:rPr>
              <w:t>scription (Commercial y </w:t>
            </w:r>
            <w:r w:rsidRPr="001C46E6">
              <w:rPr>
                <w:rFonts w:ascii="Tahoma" w:hAnsi="Tahoma" w:cs="Tahoma"/>
                <w:b/>
                <w:color w:val="000000"/>
                <w:szCs w:val="18"/>
              </w:rPr>
              <w:t>Government)</w:t>
            </w:r>
          </w:p>
        </w:tc>
        <w:tc>
          <w:tcPr>
            <w:tcW w:w="6813" w:type="dxa"/>
            <w:gridSpan w:val="2"/>
            <w:shd w:val="clear" w:color="auto" w:fill="auto"/>
          </w:tcPr>
          <w:p w:rsidR="00456002" w:rsidRPr="00543F17" w:rsidRDefault="004B6D8C" w:rsidP="00A70464">
            <w:pPr>
              <w:pStyle w:val="AppendixBodyText"/>
              <w:spacing w:before="60"/>
              <w:ind w:right="720"/>
              <w:rPr>
                <w:rFonts w:ascii="Tahoma" w:hAnsi="Tahoma" w:cs="Tahoma"/>
                <w:sz w:val="18"/>
                <w:szCs w:val="18"/>
                <w:lang w:val="es-ES"/>
              </w:rPr>
            </w:pPr>
            <w:r w:rsidRPr="00543F17">
              <w:rPr>
                <w:rFonts w:ascii="Tahoma" w:hAnsi="Tahoma" w:cs="Tahoma"/>
                <w:b/>
                <w:sz w:val="18"/>
                <w:szCs w:val="18"/>
                <w:lang w:val="es-ES"/>
              </w:rPr>
              <w:t>Licencia Open</w:t>
            </w:r>
          </w:p>
          <w:p w:rsidR="00456002" w:rsidRPr="00543F17" w:rsidRDefault="00456002" w:rsidP="005C647E">
            <w:pPr>
              <w:pStyle w:val="AppendixBodyText"/>
              <w:ind w:right="720"/>
              <w:rPr>
                <w:rFonts w:ascii="Tahoma" w:hAnsi="Tahoma" w:cs="Tahoma"/>
                <w:sz w:val="18"/>
                <w:szCs w:val="18"/>
                <w:lang w:val="es-ES"/>
              </w:rPr>
            </w:pPr>
            <w:r w:rsidRPr="00543F17">
              <w:rPr>
                <w:rFonts w:ascii="Tahoma" w:hAnsi="Tahoma" w:cs="Tahoma"/>
                <w:sz w:val="18"/>
                <w:szCs w:val="18"/>
                <w:lang w:val="es-ES"/>
              </w:rPr>
              <w:t>Licencia Open necesita un pedido mínimo de 5 licencias, 5 SA o cualquier combinación para establecer un Número de Autorización.</w:t>
            </w:r>
            <w:r w:rsidR="00D26282" w:rsidRPr="00543F17">
              <w:rPr>
                <w:rFonts w:ascii="Tahoma" w:hAnsi="Tahoma" w:cs="Tahoma"/>
                <w:sz w:val="18"/>
                <w:szCs w:val="18"/>
                <w:lang w:val="es-ES"/>
              </w:rPr>
              <w:t xml:space="preserve"> </w:t>
            </w:r>
            <w:r w:rsidRPr="00543F17">
              <w:rPr>
                <w:rFonts w:ascii="Tahoma" w:hAnsi="Tahoma" w:cs="Tahoma"/>
                <w:sz w:val="18"/>
                <w:szCs w:val="18"/>
                <w:lang w:val="es-ES"/>
              </w:rPr>
              <w:t>Por ejemplo, 2</w:t>
            </w:r>
            <w:r w:rsidR="003546D3" w:rsidRPr="00543F17">
              <w:rPr>
                <w:rFonts w:ascii="Tahoma" w:hAnsi="Tahoma" w:cs="Tahoma"/>
                <w:sz w:val="18"/>
                <w:szCs w:val="18"/>
                <w:lang w:val="es-ES"/>
              </w:rPr>
              <w:t> </w:t>
            </w:r>
            <w:r w:rsidRPr="00543F17">
              <w:rPr>
                <w:rFonts w:ascii="Tahoma" w:hAnsi="Tahoma" w:cs="Tahoma"/>
                <w:sz w:val="18"/>
                <w:szCs w:val="18"/>
                <w:lang w:val="es-ES"/>
              </w:rPr>
              <w:t>licencias de Licencia y Software Assurance y 1 licencia de Licencia Estándar solucionarían la adquisición mínima de 5 licencias necesarias</w:t>
            </w:r>
            <w:r w:rsidR="0004776C" w:rsidRPr="00543F17">
              <w:rPr>
                <w:rFonts w:ascii="Tahoma" w:hAnsi="Tahoma" w:cs="Tahoma"/>
                <w:sz w:val="18"/>
                <w:szCs w:val="18"/>
                <w:lang w:val="es-ES"/>
              </w:rPr>
              <w:t xml:space="preserve"> para tener acceso al programa.</w:t>
            </w:r>
          </w:p>
          <w:p w:rsidR="00456002" w:rsidRPr="00543F17" w:rsidRDefault="00456002" w:rsidP="003E606C">
            <w:pPr>
              <w:pStyle w:val="AppendixBodyText"/>
              <w:spacing w:after="0"/>
              <w:ind w:right="720"/>
              <w:rPr>
                <w:lang w:val="es-ES"/>
              </w:rPr>
            </w:pPr>
          </w:p>
          <w:p w:rsidR="003546D3" w:rsidRPr="00543F17" w:rsidRDefault="003546D3" w:rsidP="003E606C">
            <w:pPr>
              <w:pStyle w:val="AppendixBodyText"/>
              <w:spacing w:after="0"/>
              <w:ind w:right="720"/>
              <w:rPr>
                <w:lang w:val="es-ES"/>
              </w:rPr>
            </w:pPr>
          </w:p>
          <w:p w:rsidR="00956F1D" w:rsidRPr="00543F17" w:rsidRDefault="00956F1D" w:rsidP="003E606C">
            <w:pPr>
              <w:pStyle w:val="AppendixBodyText"/>
              <w:spacing w:after="0"/>
              <w:ind w:right="720"/>
              <w:rPr>
                <w:lang w:val="es-ES"/>
              </w:rPr>
            </w:pPr>
          </w:p>
          <w:p w:rsidR="003546D3" w:rsidRPr="00543F17" w:rsidRDefault="003546D3" w:rsidP="003E606C">
            <w:pPr>
              <w:pStyle w:val="AppendixBodyText"/>
              <w:spacing w:after="0"/>
              <w:ind w:right="720"/>
              <w:rPr>
                <w:lang w:val="es-ES"/>
              </w:rPr>
            </w:pPr>
          </w:p>
          <w:p w:rsidR="004B6D8C" w:rsidRPr="001C46E6" w:rsidRDefault="00456002" w:rsidP="005C647E">
            <w:pPr>
              <w:pStyle w:val="AppendixBodyText"/>
              <w:ind w:right="720"/>
            </w:pPr>
            <w:r w:rsidRPr="001C46E6">
              <w:rPr>
                <w:rFonts w:ascii="Tahoma" w:hAnsi="Tahoma" w:cs="Tahoma"/>
                <w:b/>
                <w:sz w:val="18"/>
              </w:rPr>
              <w:lastRenderedPageBreak/>
              <w:t>Open Value y Open Value Subscription</w:t>
            </w:r>
          </w:p>
          <w:p w:rsidR="00456002" w:rsidRPr="00543F17" w:rsidRDefault="00456002" w:rsidP="005C647E">
            <w:pPr>
              <w:pStyle w:val="AppendixBodyText"/>
              <w:ind w:right="720"/>
              <w:rPr>
                <w:rFonts w:ascii="Tahoma" w:hAnsi="Tahoma" w:cs="Tahoma"/>
                <w:sz w:val="18"/>
                <w:szCs w:val="18"/>
                <w:lang w:val="es-ES"/>
              </w:rPr>
            </w:pPr>
            <w:r w:rsidRPr="00543F17">
              <w:rPr>
                <w:rFonts w:ascii="Tahoma" w:hAnsi="Tahoma" w:cs="Tahoma"/>
                <w:sz w:val="18"/>
                <w:szCs w:val="18"/>
                <w:lang w:val="es-ES"/>
              </w:rPr>
              <w:t>Open Value necesita un pedido mínimo de 5 U&amp;SA, 5 L&amp;SA, 5 SA, 5</w:t>
            </w:r>
            <w:r w:rsidR="00EB3E27" w:rsidRPr="00543F17">
              <w:rPr>
                <w:rFonts w:ascii="Tahoma" w:hAnsi="Tahoma" w:cs="Tahoma"/>
                <w:sz w:val="18"/>
                <w:szCs w:val="18"/>
                <w:lang w:val="es-ES"/>
              </w:rPr>
              <w:t> </w:t>
            </w:r>
            <w:r w:rsidRPr="00543F17">
              <w:rPr>
                <w:rFonts w:ascii="Tahoma" w:hAnsi="Tahoma" w:cs="Tahoma"/>
                <w:sz w:val="18"/>
                <w:szCs w:val="18"/>
                <w:lang w:val="es-ES"/>
              </w:rPr>
              <w:t>Licencias de Suscripción o cualquier combina</w:t>
            </w:r>
            <w:r w:rsidR="0004776C" w:rsidRPr="00543F17">
              <w:rPr>
                <w:rFonts w:ascii="Tahoma" w:hAnsi="Tahoma" w:cs="Tahoma"/>
                <w:sz w:val="18"/>
                <w:szCs w:val="18"/>
                <w:lang w:val="es-ES"/>
              </w:rPr>
              <w:t>ción para celebrar un contrato.</w:t>
            </w:r>
          </w:p>
          <w:p w:rsidR="00456002" w:rsidRPr="00543F17" w:rsidRDefault="00456002" w:rsidP="003E606C">
            <w:pPr>
              <w:pStyle w:val="AppendixBodyText"/>
              <w:spacing w:after="0"/>
              <w:ind w:right="720"/>
              <w:rPr>
                <w:rFonts w:ascii="Tahoma" w:hAnsi="Tahoma" w:cs="Tahoma"/>
                <w:sz w:val="18"/>
                <w:szCs w:val="18"/>
                <w:lang w:val="es-ES"/>
              </w:rPr>
            </w:pPr>
          </w:p>
          <w:p w:rsidR="00456002" w:rsidRPr="00543F17" w:rsidRDefault="00456002" w:rsidP="00A51838">
            <w:pPr>
              <w:pStyle w:val="AppendixBodyText"/>
              <w:spacing w:after="0"/>
              <w:ind w:right="720"/>
              <w:rPr>
                <w:rFonts w:ascii="Tahoma" w:hAnsi="Tahoma" w:cs="Tahoma"/>
                <w:sz w:val="18"/>
                <w:szCs w:val="18"/>
                <w:lang w:val="es-ES"/>
              </w:rPr>
            </w:pPr>
            <w:r w:rsidRPr="00543F17">
              <w:rPr>
                <w:rFonts w:ascii="Tahoma" w:hAnsi="Tahoma" w:cs="Tahoma"/>
                <w:b/>
                <w:sz w:val="18"/>
                <w:szCs w:val="18"/>
                <w:lang w:val="es-ES"/>
              </w:rPr>
              <w:t>Nota:</w:t>
            </w:r>
            <w:r w:rsidRPr="00543F17">
              <w:rPr>
                <w:rFonts w:ascii="Tahoma" w:hAnsi="Tahoma" w:cs="Tahoma"/>
                <w:sz w:val="18"/>
                <w:szCs w:val="18"/>
                <w:lang w:val="es-ES"/>
              </w:rPr>
              <w:t xml:space="preserve"> Una licencia individual para determinados productos en Open y</w:t>
            </w:r>
            <w:r w:rsidR="003546D3" w:rsidRPr="00543F17">
              <w:rPr>
                <w:rFonts w:ascii="Tahoma" w:hAnsi="Tahoma" w:cs="Tahoma"/>
                <w:sz w:val="18"/>
                <w:szCs w:val="18"/>
                <w:lang w:val="es-ES"/>
              </w:rPr>
              <w:t> </w:t>
            </w:r>
            <w:r w:rsidRPr="00543F17">
              <w:rPr>
                <w:rFonts w:ascii="Tahoma" w:hAnsi="Tahoma" w:cs="Tahoma"/>
                <w:sz w:val="18"/>
                <w:szCs w:val="18"/>
                <w:lang w:val="es-ES"/>
              </w:rPr>
              <w:t>Open Value satisface los requisitos mínimos de 5 licencias.</w:t>
            </w:r>
            <w:r w:rsidR="00D26282" w:rsidRPr="00543F17">
              <w:rPr>
                <w:rFonts w:ascii="Tahoma" w:hAnsi="Tahoma" w:cs="Tahoma"/>
                <w:sz w:val="18"/>
                <w:szCs w:val="18"/>
                <w:lang w:val="es-ES"/>
              </w:rPr>
              <w:t xml:space="preserve"> </w:t>
            </w:r>
            <w:r w:rsidRPr="00543F17">
              <w:rPr>
                <w:rFonts w:ascii="Tahoma" w:hAnsi="Tahoma" w:cs="Tahoma"/>
                <w:sz w:val="18"/>
                <w:szCs w:val="18"/>
                <w:lang w:val="es-ES"/>
              </w:rPr>
              <w:t>Consulte las</w:t>
            </w:r>
            <w:r w:rsidR="003546D3" w:rsidRPr="00543F17">
              <w:rPr>
                <w:rFonts w:ascii="Tahoma" w:hAnsi="Tahoma" w:cs="Tahoma"/>
                <w:sz w:val="18"/>
                <w:szCs w:val="18"/>
                <w:lang w:val="es-ES"/>
              </w:rPr>
              <w:t> </w:t>
            </w:r>
            <w:r w:rsidRPr="00543F17">
              <w:rPr>
                <w:rFonts w:ascii="Tahoma" w:hAnsi="Tahoma" w:cs="Tahoma"/>
                <w:sz w:val="18"/>
                <w:szCs w:val="18"/>
                <w:lang w:val="es-ES"/>
              </w:rPr>
              <w:t>notas sobre cada producto para determinar qué productos se incluyen en dicha excepción.</w:t>
            </w:r>
          </w:p>
          <w:p w:rsidR="00A51838" w:rsidRPr="00543F17" w:rsidRDefault="00A51838" w:rsidP="00A51838">
            <w:pPr>
              <w:pStyle w:val="AppendixBodyText"/>
              <w:spacing w:after="0"/>
              <w:ind w:right="720"/>
              <w:rPr>
                <w:rFonts w:ascii="Tahoma" w:hAnsi="Tahoma" w:cs="Tahoma"/>
                <w:sz w:val="18"/>
                <w:lang w:val="es-ES" w:eastAsia="ja-JP"/>
              </w:rPr>
            </w:pPr>
          </w:p>
        </w:tc>
      </w:tr>
      <w:tr w:rsidR="00456002" w:rsidRPr="00543F17" w:rsidTr="003546D3">
        <w:tc>
          <w:tcPr>
            <w:tcW w:w="2443" w:type="dxa"/>
            <w:shd w:val="clear" w:color="auto" w:fill="auto"/>
          </w:tcPr>
          <w:p w:rsidR="00456002" w:rsidRPr="001C46E6" w:rsidRDefault="00456002" w:rsidP="00A70464">
            <w:pPr>
              <w:pStyle w:val="AppendixBodyText"/>
              <w:spacing w:before="60"/>
              <w:ind w:right="720"/>
              <w:rPr>
                <w:rFonts w:ascii="Tahoma" w:hAnsi="Tahoma" w:cs="Tahoma"/>
                <w:b/>
                <w:color w:val="000000"/>
                <w:szCs w:val="18"/>
                <w:lang w:eastAsia="ja-JP"/>
              </w:rPr>
            </w:pPr>
            <w:r w:rsidRPr="001C46E6">
              <w:rPr>
                <w:rFonts w:ascii="Tahoma" w:hAnsi="Tahoma" w:cs="Tahoma"/>
                <w:b/>
                <w:color w:val="000000"/>
                <w:szCs w:val="18"/>
              </w:rPr>
              <w:lastRenderedPageBreak/>
              <w:t>Open Value Subscription – ES</w:t>
            </w:r>
          </w:p>
        </w:tc>
        <w:tc>
          <w:tcPr>
            <w:tcW w:w="6813" w:type="dxa"/>
            <w:gridSpan w:val="2"/>
            <w:shd w:val="clear" w:color="auto" w:fill="auto"/>
          </w:tcPr>
          <w:p w:rsidR="00456002" w:rsidRPr="00543F17" w:rsidRDefault="00456002" w:rsidP="00230E01">
            <w:pPr>
              <w:spacing w:before="60"/>
              <w:rPr>
                <w:rFonts w:cs="Tahoma"/>
                <w:szCs w:val="18"/>
                <w:lang w:val="es-ES"/>
              </w:rPr>
            </w:pPr>
            <w:r w:rsidRPr="00543F17">
              <w:rPr>
                <w:rFonts w:cs="Tahoma"/>
                <w:szCs w:val="18"/>
                <w:lang w:val="es-ES"/>
              </w:rPr>
              <w:t>Open Value Subscription – ES requiere un mínimo de un Producto de Plataforma Desktop para un Recuento de Toda la Organización de un mínimo de 5 O un mínimo de un Producto de Plataforma Desktop para Recuento de Estudiantes de</w:t>
            </w:r>
            <w:r w:rsidR="003546D3" w:rsidRPr="00543F17">
              <w:rPr>
                <w:rFonts w:cs="Tahoma"/>
                <w:szCs w:val="18"/>
                <w:lang w:val="es-ES"/>
              </w:rPr>
              <w:t> </w:t>
            </w:r>
            <w:r w:rsidRPr="00543F17">
              <w:rPr>
                <w:rFonts w:cs="Tahoma"/>
                <w:szCs w:val="18"/>
                <w:lang w:val="es-ES"/>
              </w:rPr>
              <w:t>un mínimo de 5.</w:t>
            </w:r>
          </w:p>
          <w:p w:rsidR="00230E01" w:rsidRPr="00543F17" w:rsidRDefault="00230E01" w:rsidP="00230E01">
            <w:pPr>
              <w:rPr>
                <w:rFonts w:cs="Tahoma"/>
                <w:szCs w:val="18"/>
                <w:lang w:val="es-ES"/>
              </w:rPr>
            </w:pPr>
          </w:p>
        </w:tc>
      </w:tr>
      <w:tr w:rsidR="00456002" w:rsidRPr="00543F17" w:rsidTr="003546D3">
        <w:tc>
          <w:tcPr>
            <w:tcW w:w="2443" w:type="dxa"/>
            <w:shd w:val="clear" w:color="auto" w:fill="auto"/>
          </w:tcPr>
          <w:p w:rsidR="00456002" w:rsidRPr="001C46E6" w:rsidRDefault="00456002" w:rsidP="00A70464">
            <w:pPr>
              <w:pStyle w:val="AppendixBodyText"/>
              <w:spacing w:before="60"/>
              <w:ind w:right="720"/>
              <w:rPr>
                <w:rFonts w:ascii="Tahoma" w:hAnsi="Tahoma" w:cs="Tahoma"/>
                <w:b/>
                <w:color w:val="000000"/>
                <w:szCs w:val="18"/>
                <w:lang w:eastAsia="ja-JP"/>
              </w:rPr>
            </w:pPr>
            <w:r w:rsidRPr="001C46E6">
              <w:rPr>
                <w:rFonts w:ascii="Tahoma" w:hAnsi="Tahoma" w:cs="Tahoma"/>
                <w:b/>
                <w:color w:val="000000"/>
                <w:szCs w:val="18"/>
              </w:rPr>
              <w:t>Select</w:t>
            </w:r>
          </w:p>
        </w:tc>
        <w:tc>
          <w:tcPr>
            <w:tcW w:w="6813" w:type="dxa"/>
            <w:gridSpan w:val="2"/>
            <w:shd w:val="clear" w:color="auto" w:fill="auto"/>
          </w:tcPr>
          <w:p w:rsidR="00456002" w:rsidRPr="00543F17" w:rsidRDefault="00456002" w:rsidP="00230E01">
            <w:pPr>
              <w:pStyle w:val="AppendixBodyText"/>
              <w:spacing w:before="60" w:after="0"/>
              <w:ind w:right="720"/>
              <w:rPr>
                <w:rFonts w:ascii="Tahoma" w:hAnsi="Tahoma" w:cs="Tahoma"/>
                <w:sz w:val="18"/>
                <w:szCs w:val="18"/>
                <w:lang w:val="es-ES"/>
              </w:rPr>
            </w:pPr>
            <w:r w:rsidRPr="00543F17">
              <w:rPr>
                <w:rFonts w:ascii="Tahoma" w:hAnsi="Tahoma" w:cs="Tahoma"/>
                <w:color w:val="000000"/>
                <w:sz w:val="18"/>
                <w:szCs w:val="18"/>
                <w:lang w:val="es-ES"/>
              </w:rPr>
              <w:t>Select necesita un pedido mínimo de 1.500 puntos por grupo durante el</w:t>
            </w:r>
            <w:r w:rsidR="003546D3" w:rsidRPr="00543F17">
              <w:rPr>
                <w:rFonts w:ascii="Tahoma" w:hAnsi="Tahoma" w:cs="Tahoma"/>
                <w:color w:val="000000"/>
                <w:sz w:val="18"/>
                <w:szCs w:val="18"/>
                <w:lang w:val="es-ES"/>
              </w:rPr>
              <w:t> </w:t>
            </w:r>
            <w:r w:rsidRPr="00543F17">
              <w:rPr>
                <w:rFonts w:ascii="Tahoma" w:hAnsi="Tahoma" w:cs="Tahoma"/>
                <w:color w:val="000000"/>
                <w:sz w:val="18"/>
                <w:szCs w:val="18"/>
                <w:lang w:val="es-ES"/>
              </w:rPr>
              <w:t>periodo de vigencia del contrato.</w:t>
            </w:r>
            <w:r w:rsidR="00D26282" w:rsidRPr="00543F17">
              <w:rPr>
                <w:rFonts w:ascii="Tahoma" w:hAnsi="Tahoma" w:cs="Tahoma"/>
                <w:color w:val="000000"/>
                <w:sz w:val="18"/>
                <w:szCs w:val="18"/>
                <w:lang w:val="es-ES"/>
              </w:rPr>
              <w:t xml:space="preserve"> </w:t>
            </w:r>
            <w:r w:rsidRPr="00543F17">
              <w:rPr>
                <w:rFonts w:ascii="Tahoma" w:hAnsi="Tahoma" w:cs="Tahoma"/>
                <w:color w:val="000000"/>
                <w:sz w:val="18"/>
                <w:szCs w:val="18"/>
                <w:lang w:val="es-ES"/>
              </w:rPr>
              <w:t>Es posible que los requisitos de</w:t>
            </w:r>
            <w:r w:rsidR="003546D3" w:rsidRPr="00543F17">
              <w:rPr>
                <w:rFonts w:ascii="Tahoma" w:hAnsi="Tahoma" w:cs="Tahoma"/>
                <w:color w:val="000000"/>
                <w:sz w:val="18"/>
                <w:szCs w:val="18"/>
                <w:lang w:val="es-ES"/>
              </w:rPr>
              <w:t> </w:t>
            </w:r>
            <w:r w:rsidRPr="00543F17">
              <w:rPr>
                <w:rFonts w:ascii="Tahoma" w:hAnsi="Tahoma" w:cs="Tahoma"/>
                <w:color w:val="000000"/>
                <w:sz w:val="18"/>
                <w:szCs w:val="18"/>
                <w:lang w:val="es-ES"/>
              </w:rPr>
              <w:t>cantidad mínima de pedidos no se apliquen si se suministra un</w:t>
            </w:r>
            <w:r w:rsidR="003546D3" w:rsidRPr="00543F17">
              <w:rPr>
                <w:rFonts w:ascii="Tahoma" w:hAnsi="Tahoma" w:cs="Tahoma"/>
                <w:color w:val="000000"/>
                <w:sz w:val="18"/>
                <w:szCs w:val="18"/>
                <w:lang w:val="es-ES"/>
              </w:rPr>
              <w:t> </w:t>
            </w:r>
            <w:r w:rsidRPr="00543F17">
              <w:rPr>
                <w:rFonts w:ascii="Tahoma" w:hAnsi="Tahoma" w:cs="Tahoma"/>
                <w:color w:val="000000"/>
                <w:sz w:val="18"/>
                <w:szCs w:val="18"/>
                <w:lang w:val="es-ES"/>
              </w:rPr>
              <w:t>contrato cualificado.</w:t>
            </w:r>
          </w:p>
          <w:p w:rsidR="00230E01" w:rsidRPr="00543F17" w:rsidRDefault="00230E01" w:rsidP="00230E01">
            <w:pPr>
              <w:pStyle w:val="AppendixBodyText"/>
              <w:spacing w:after="0"/>
              <w:ind w:right="720"/>
              <w:rPr>
                <w:rFonts w:ascii="Tahoma" w:hAnsi="Tahoma" w:cs="Tahoma"/>
                <w:color w:val="000000"/>
                <w:sz w:val="18"/>
                <w:szCs w:val="18"/>
                <w:lang w:val="es-ES" w:eastAsia="ja-JP"/>
              </w:rPr>
            </w:pPr>
          </w:p>
        </w:tc>
      </w:tr>
      <w:tr w:rsidR="00456002" w:rsidRPr="00543F17" w:rsidTr="003546D3">
        <w:tc>
          <w:tcPr>
            <w:tcW w:w="2443" w:type="dxa"/>
            <w:shd w:val="clear" w:color="auto" w:fill="auto"/>
          </w:tcPr>
          <w:p w:rsidR="00456002" w:rsidRPr="001C46E6" w:rsidRDefault="00456002" w:rsidP="00A70464">
            <w:pPr>
              <w:pStyle w:val="AppendixBodyText"/>
              <w:spacing w:before="60"/>
              <w:ind w:right="720"/>
              <w:rPr>
                <w:rFonts w:ascii="Tahoma" w:hAnsi="Tahoma" w:cs="Tahoma"/>
                <w:b/>
                <w:color w:val="000000"/>
                <w:szCs w:val="18"/>
                <w:lang w:eastAsia="ja-JP"/>
              </w:rPr>
            </w:pPr>
            <w:r w:rsidRPr="001C46E6">
              <w:rPr>
                <w:rFonts w:ascii="Tahoma" w:hAnsi="Tahoma" w:cs="Tahoma"/>
                <w:b/>
                <w:color w:val="000000"/>
                <w:szCs w:val="18"/>
              </w:rPr>
              <w:t>Select Plus</w:t>
            </w:r>
          </w:p>
        </w:tc>
        <w:tc>
          <w:tcPr>
            <w:tcW w:w="6813" w:type="dxa"/>
            <w:gridSpan w:val="2"/>
            <w:shd w:val="clear" w:color="auto" w:fill="auto"/>
          </w:tcPr>
          <w:p w:rsidR="00456002" w:rsidRPr="00543F17" w:rsidRDefault="00456002" w:rsidP="00A70464">
            <w:pPr>
              <w:pStyle w:val="AppendixBodyText"/>
              <w:spacing w:before="60"/>
              <w:ind w:right="720"/>
              <w:rPr>
                <w:rFonts w:ascii="Tahoma" w:hAnsi="Tahoma" w:cs="Tahoma"/>
                <w:sz w:val="18"/>
                <w:szCs w:val="18"/>
                <w:lang w:val="es-ES"/>
              </w:rPr>
            </w:pPr>
            <w:r w:rsidRPr="00543F17">
              <w:rPr>
                <w:rFonts w:ascii="Tahoma" w:hAnsi="Tahoma" w:cs="Tahoma"/>
                <w:color w:val="000000"/>
                <w:sz w:val="18"/>
                <w:szCs w:val="18"/>
                <w:lang w:val="es-ES"/>
              </w:rPr>
              <w:t>Select Plus necesita una cantidad mínima de pedidos de 500 puntos por grupo durante el primer año.</w:t>
            </w:r>
            <w:r w:rsidR="00D26282" w:rsidRPr="00543F17">
              <w:rPr>
                <w:rFonts w:ascii="Tahoma" w:hAnsi="Tahoma" w:cs="Tahoma"/>
                <w:color w:val="000000"/>
                <w:sz w:val="18"/>
                <w:szCs w:val="18"/>
                <w:lang w:val="es-ES"/>
              </w:rPr>
              <w:t xml:space="preserve"> </w:t>
            </w:r>
            <w:r w:rsidRPr="00543F17">
              <w:rPr>
                <w:rFonts w:ascii="Tahoma" w:hAnsi="Tahoma" w:cs="Tahoma"/>
                <w:color w:val="000000"/>
                <w:sz w:val="18"/>
                <w:szCs w:val="18"/>
                <w:lang w:val="es-ES"/>
              </w:rPr>
              <w:t>Este requisito de cantidad de pedidos puede no aplicarse si se suministra un contrato cualificado.</w:t>
            </w:r>
          </w:p>
          <w:p w:rsidR="00456002" w:rsidRPr="00543F17" w:rsidRDefault="00456002" w:rsidP="00A70464">
            <w:pPr>
              <w:pStyle w:val="AppendixBodyText"/>
              <w:spacing w:after="0"/>
              <w:ind w:right="720"/>
              <w:rPr>
                <w:rFonts w:ascii="Tahoma" w:hAnsi="Tahoma" w:cs="Tahoma"/>
                <w:sz w:val="18"/>
                <w:szCs w:val="18"/>
                <w:lang w:val="es-ES"/>
              </w:rPr>
            </w:pPr>
          </w:p>
          <w:p w:rsidR="00456002" w:rsidRPr="00543F17" w:rsidRDefault="00456002" w:rsidP="004B6D8C">
            <w:pPr>
              <w:spacing w:after="60"/>
              <w:rPr>
                <w:rFonts w:cs="Tahoma"/>
                <w:szCs w:val="18"/>
                <w:lang w:val="es-ES"/>
              </w:rPr>
            </w:pPr>
            <w:bookmarkStart w:id="664" w:name="_Toc323159727"/>
            <w:r w:rsidRPr="00543F17">
              <w:rPr>
                <w:rFonts w:cs="Tahoma"/>
                <w:b/>
                <w:szCs w:val="18"/>
                <w:lang w:val="es-ES"/>
              </w:rPr>
              <w:t>Niveles de precios en Select Plus</w:t>
            </w:r>
            <w:bookmarkEnd w:id="664"/>
          </w:p>
          <w:p w:rsidR="00456002" w:rsidRPr="00543F17" w:rsidRDefault="00456002" w:rsidP="005C647E">
            <w:pPr>
              <w:rPr>
                <w:rFonts w:cs="Tahoma"/>
                <w:szCs w:val="18"/>
                <w:lang w:val="es-ES"/>
              </w:rPr>
            </w:pPr>
            <w:r w:rsidRPr="00543F17">
              <w:rPr>
                <w:rFonts w:cs="Tahoma"/>
                <w:szCs w:val="18"/>
                <w:lang w:val="es-ES"/>
              </w:rPr>
              <w:t>Los Clientes son susceptibles de optar al programa Select Plus si cumplen uno</w:t>
            </w:r>
            <w:r w:rsidR="003546D3" w:rsidRPr="00543F17">
              <w:rPr>
                <w:rFonts w:cs="Tahoma"/>
                <w:szCs w:val="18"/>
                <w:lang w:val="es-ES"/>
              </w:rPr>
              <w:t> </w:t>
            </w:r>
            <w:r w:rsidRPr="00543F17">
              <w:rPr>
                <w:rFonts w:cs="Tahoma"/>
                <w:szCs w:val="18"/>
                <w:lang w:val="es-ES"/>
              </w:rPr>
              <w:t>de</w:t>
            </w:r>
            <w:r w:rsidR="003546D3" w:rsidRPr="00543F17">
              <w:rPr>
                <w:rFonts w:cs="Tahoma"/>
                <w:szCs w:val="18"/>
                <w:lang w:val="es-ES"/>
              </w:rPr>
              <w:t> </w:t>
            </w:r>
            <w:r w:rsidR="0004776C" w:rsidRPr="00543F17">
              <w:rPr>
                <w:rFonts w:cs="Tahoma"/>
                <w:szCs w:val="18"/>
                <w:lang w:val="es-ES"/>
              </w:rPr>
              <w:t>los tres criterios siguientes:</w:t>
            </w:r>
          </w:p>
          <w:p w:rsidR="00406CB0" w:rsidRPr="00543F17" w:rsidRDefault="00406CB0" w:rsidP="00A70464">
            <w:pPr>
              <w:rPr>
                <w:rFonts w:cs="Tahoma"/>
                <w:szCs w:val="18"/>
                <w:lang w:val="es-ES"/>
              </w:rPr>
            </w:pPr>
          </w:p>
          <w:p w:rsidR="00456002" w:rsidRPr="00543F17" w:rsidRDefault="00456002" w:rsidP="003E583B">
            <w:pPr>
              <w:numPr>
                <w:ilvl w:val="0"/>
                <w:numId w:val="63"/>
              </w:numPr>
              <w:spacing w:after="60"/>
              <w:rPr>
                <w:rFonts w:cs="Tahoma"/>
                <w:szCs w:val="18"/>
                <w:lang w:val="es-ES"/>
              </w:rPr>
            </w:pPr>
            <w:r w:rsidRPr="00543F17">
              <w:rPr>
                <w:rFonts w:cs="Tahoma"/>
                <w:szCs w:val="18"/>
                <w:lang w:val="es-ES"/>
              </w:rPr>
              <w:t xml:space="preserve">Mantener una Inscripción Enterprise en virtud de un Contrato Enterprise separado o una Inscripción Enterprise Subscription en virtud de un Contrato Enterprise Subscription (los Clientes de Academic pueden </w:t>
            </w:r>
            <w:r w:rsidR="003546D3" w:rsidRPr="00543F17">
              <w:rPr>
                <w:rFonts w:cs="Tahoma"/>
                <w:szCs w:val="18"/>
                <w:lang w:val="es-ES"/>
              </w:rPr>
              <w:t>utilizer </w:t>
            </w:r>
            <w:r w:rsidRPr="00543F17">
              <w:rPr>
                <w:rFonts w:cs="Tahoma"/>
                <w:szCs w:val="18"/>
                <w:lang w:val="es-ES"/>
              </w:rPr>
              <w:t>un Contrato Campus o School activo o una Enrollment for Education Solutions como su contrato cualificado).</w:t>
            </w:r>
          </w:p>
          <w:p w:rsidR="00456002" w:rsidRPr="00543F17" w:rsidRDefault="00456002" w:rsidP="003E583B">
            <w:pPr>
              <w:numPr>
                <w:ilvl w:val="0"/>
                <w:numId w:val="63"/>
              </w:numPr>
              <w:spacing w:after="60"/>
              <w:rPr>
                <w:rFonts w:cs="Tahoma"/>
                <w:szCs w:val="18"/>
                <w:lang w:val="es-ES"/>
              </w:rPr>
            </w:pPr>
            <w:r w:rsidRPr="00543F17">
              <w:rPr>
                <w:rFonts w:cs="Tahoma"/>
                <w:szCs w:val="18"/>
                <w:lang w:val="es-ES"/>
              </w:rPr>
              <w:t>Remitir un pedido que cumpla con un mínimo de 500 puntos para cada grupo de productos que el Cliente se</w:t>
            </w:r>
            <w:r w:rsidR="0004776C" w:rsidRPr="00543F17">
              <w:rPr>
                <w:rFonts w:cs="Tahoma"/>
                <w:szCs w:val="18"/>
                <w:lang w:val="es-ES"/>
              </w:rPr>
              <w:t>leccione durante el primer año.</w:t>
            </w:r>
          </w:p>
          <w:p w:rsidR="00456002" w:rsidRPr="00543F17" w:rsidRDefault="00456002" w:rsidP="003E583B">
            <w:pPr>
              <w:numPr>
                <w:ilvl w:val="0"/>
                <w:numId w:val="63"/>
              </w:numPr>
              <w:spacing w:after="60"/>
              <w:rPr>
                <w:rFonts w:cs="Tahoma"/>
                <w:szCs w:val="18"/>
                <w:lang w:val="es-ES"/>
              </w:rPr>
            </w:pPr>
            <w:r w:rsidRPr="00543F17">
              <w:rPr>
                <w:rFonts w:cs="Tahoma"/>
                <w:szCs w:val="18"/>
                <w:lang w:val="es-ES"/>
              </w:rPr>
              <w:t>Identificar un contrato en que la cantidad de pedido mínima se haya adquirido durante los doce (12) meses anteriores a la fecha de entrada en vigor del Co</w:t>
            </w:r>
            <w:r w:rsidR="0004776C" w:rsidRPr="00543F17">
              <w:rPr>
                <w:rFonts w:cs="Tahoma"/>
                <w:szCs w:val="18"/>
                <w:lang w:val="es-ES"/>
              </w:rPr>
              <w:t>ntrato Select Plus del Cliente.</w:t>
            </w:r>
          </w:p>
          <w:p w:rsidR="00456002" w:rsidRPr="00543F17" w:rsidRDefault="00456002" w:rsidP="00A70464">
            <w:pPr>
              <w:rPr>
                <w:rFonts w:cs="Tahoma"/>
                <w:szCs w:val="18"/>
                <w:lang w:val="es-ES"/>
              </w:rPr>
            </w:pPr>
          </w:p>
          <w:p w:rsidR="00456002" w:rsidRPr="00543F17" w:rsidRDefault="00456002" w:rsidP="005C647E">
            <w:pPr>
              <w:rPr>
                <w:rFonts w:cs="Tahoma"/>
                <w:szCs w:val="18"/>
                <w:lang w:val="es-ES"/>
              </w:rPr>
            </w:pPr>
            <w:r w:rsidRPr="00543F17">
              <w:rPr>
                <w:rFonts w:cs="Tahoma"/>
                <w:szCs w:val="18"/>
                <w:lang w:val="es-ES"/>
              </w:rPr>
              <w:t>En las opciones 2 y 3 anteriores, el Cliente está obligado a mantener un mínimo de 500 puntos en cada grupo de productos que seleccione el Cliente en el momento de l</w:t>
            </w:r>
            <w:r w:rsidR="0004776C" w:rsidRPr="00543F17">
              <w:rPr>
                <w:rFonts w:cs="Tahoma"/>
                <w:szCs w:val="18"/>
                <w:lang w:val="es-ES"/>
              </w:rPr>
              <w:t>a comprobación de cumplimiento.</w:t>
            </w:r>
          </w:p>
          <w:p w:rsidR="00456002" w:rsidRPr="00543F17" w:rsidRDefault="00456002" w:rsidP="005C647E">
            <w:pPr>
              <w:rPr>
                <w:rFonts w:cs="Tahoma"/>
                <w:szCs w:val="18"/>
                <w:lang w:val="es-ES"/>
              </w:rPr>
            </w:pPr>
          </w:p>
          <w:p w:rsidR="00456002" w:rsidRPr="00543F17" w:rsidRDefault="00456002" w:rsidP="005C647E">
            <w:pPr>
              <w:rPr>
                <w:rFonts w:cs="Tahoma"/>
                <w:szCs w:val="18"/>
                <w:lang w:val="es-ES"/>
              </w:rPr>
            </w:pPr>
            <w:r w:rsidRPr="00543F17">
              <w:rPr>
                <w:rFonts w:cs="Tahoma"/>
                <w:szCs w:val="18"/>
                <w:lang w:val="es-ES"/>
              </w:rPr>
              <w:t>Los precios del Cliente se basan en un contrato entre el Cliente y el revendedor del Cliente.</w:t>
            </w:r>
            <w:r w:rsidR="00D26282" w:rsidRPr="00543F17">
              <w:rPr>
                <w:rFonts w:cs="Tahoma"/>
                <w:szCs w:val="18"/>
                <w:lang w:val="es-ES"/>
              </w:rPr>
              <w:t xml:space="preserve"> </w:t>
            </w:r>
            <w:r w:rsidRPr="00543F17">
              <w:rPr>
                <w:rFonts w:cs="Tahoma"/>
                <w:szCs w:val="18"/>
                <w:lang w:val="es-ES"/>
              </w:rPr>
              <w:t>Sin embargo, Microsoft proporciona al revendedor los siguientes criterios de puntos y precios, con el propósito de que sirvan de guía para el revendedor en el momento de fijar los precios para el Cliente final:</w:t>
            </w:r>
          </w:p>
          <w:p w:rsidR="00956F1D" w:rsidRPr="00543F17" w:rsidRDefault="00956F1D" w:rsidP="005C647E">
            <w:pPr>
              <w:rPr>
                <w:sz w:val="12"/>
                <w:szCs w:val="12"/>
                <w:lang w:val="es-ES"/>
              </w:rPr>
            </w:pPr>
          </w:p>
          <w:tbl>
            <w:tblPr>
              <w:tblW w:w="0" w:type="auto"/>
              <w:jc w:val="center"/>
              <w:tblCellMar>
                <w:left w:w="0" w:type="dxa"/>
                <w:right w:w="0" w:type="dxa"/>
              </w:tblCellMar>
              <w:tblLook w:val="04A0" w:firstRow="1" w:lastRow="0" w:firstColumn="1" w:lastColumn="0" w:noHBand="0" w:noVBand="1"/>
            </w:tblPr>
            <w:tblGrid>
              <w:gridCol w:w="2710"/>
              <w:gridCol w:w="2817"/>
            </w:tblGrid>
            <w:tr w:rsidR="003546D3" w:rsidRPr="00543F17" w:rsidTr="00F27A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546D3" w:rsidRPr="00543F17" w:rsidRDefault="003546D3" w:rsidP="00F27A65">
                  <w:pPr>
                    <w:jc w:val="center"/>
                    <w:rPr>
                      <w:rFonts w:cs="Tahoma"/>
                      <w:b/>
                      <w:sz w:val="20"/>
                      <w:szCs w:val="18"/>
                      <w:lang w:val="es-ES"/>
                    </w:rPr>
                  </w:pPr>
                  <w:r w:rsidRPr="00543F17">
                    <w:rPr>
                      <w:rFonts w:cs="Tahoma"/>
                      <w:b/>
                      <w:sz w:val="20"/>
                      <w:szCs w:val="18"/>
                      <w:lang w:val="es-ES"/>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546D3" w:rsidRPr="00543F17" w:rsidRDefault="003546D3" w:rsidP="00F27A65">
                  <w:pPr>
                    <w:jc w:val="center"/>
                    <w:rPr>
                      <w:rFonts w:cs="Tahoma"/>
                      <w:b/>
                      <w:sz w:val="20"/>
                      <w:szCs w:val="18"/>
                      <w:lang w:val="es-ES"/>
                    </w:rPr>
                  </w:pPr>
                  <w:r w:rsidRPr="00543F17">
                    <w:rPr>
                      <w:rFonts w:cs="Tahoma"/>
                      <w:b/>
                      <w:sz w:val="20"/>
                      <w:szCs w:val="18"/>
                      <w:lang w:val="es-ES"/>
                    </w:rPr>
                    <w:t>Mínimo de puntos anuales por grupo</w:t>
                  </w:r>
                </w:p>
              </w:tc>
            </w:tr>
            <w:tr w:rsidR="003546D3" w:rsidRPr="00543F17" w:rsidTr="00F27A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546D3" w:rsidRPr="00543F17" w:rsidRDefault="003546D3" w:rsidP="00F27A65">
                  <w:pPr>
                    <w:jc w:val="center"/>
                    <w:rPr>
                      <w:rFonts w:cs="Tahoma"/>
                      <w:szCs w:val="18"/>
                      <w:lang w:val="es-ES"/>
                    </w:rPr>
                  </w:pPr>
                  <w:r w:rsidRPr="00543F17">
                    <w:rPr>
                      <w:rFonts w:cs="Tahoma"/>
                      <w:szCs w:val="18"/>
                      <w:lang w:val="es-ES"/>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46D3" w:rsidRPr="00543F17" w:rsidRDefault="003546D3" w:rsidP="00F27A65">
                  <w:pPr>
                    <w:jc w:val="center"/>
                    <w:rPr>
                      <w:rFonts w:cs="Tahoma"/>
                      <w:szCs w:val="18"/>
                      <w:lang w:val="es-ES"/>
                    </w:rPr>
                  </w:pPr>
                  <w:r w:rsidRPr="00543F17">
                    <w:rPr>
                      <w:rFonts w:cs="Tahoma"/>
                      <w:szCs w:val="18"/>
                      <w:lang w:val="es-ES"/>
                    </w:rPr>
                    <w:t>500</w:t>
                  </w:r>
                </w:p>
              </w:tc>
            </w:tr>
            <w:tr w:rsidR="003546D3" w:rsidRPr="00543F17" w:rsidTr="00F27A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546D3" w:rsidRPr="00543F17" w:rsidRDefault="003546D3" w:rsidP="00F27A65">
                  <w:pPr>
                    <w:jc w:val="center"/>
                    <w:rPr>
                      <w:rFonts w:cs="Tahoma"/>
                      <w:szCs w:val="18"/>
                      <w:lang w:val="es-ES"/>
                    </w:rPr>
                  </w:pPr>
                  <w:r w:rsidRPr="00543F17">
                    <w:rPr>
                      <w:rFonts w:cs="Tahoma"/>
                      <w:szCs w:val="18"/>
                      <w:lang w:val="es-ES"/>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46D3" w:rsidRPr="00543F17" w:rsidRDefault="00EB3E27" w:rsidP="00F27A65">
                  <w:pPr>
                    <w:jc w:val="center"/>
                    <w:rPr>
                      <w:rFonts w:cs="Tahoma"/>
                      <w:szCs w:val="18"/>
                      <w:lang w:val="es-ES"/>
                    </w:rPr>
                  </w:pPr>
                  <w:r w:rsidRPr="00543F17">
                    <w:rPr>
                      <w:rFonts w:cs="Tahoma"/>
                      <w:szCs w:val="18"/>
                      <w:lang w:val="es-ES"/>
                    </w:rPr>
                    <w:t>4.</w:t>
                  </w:r>
                  <w:r w:rsidR="003546D3" w:rsidRPr="00543F17">
                    <w:rPr>
                      <w:rFonts w:cs="Tahoma"/>
                      <w:szCs w:val="18"/>
                      <w:lang w:val="es-ES"/>
                    </w:rPr>
                    <w:t>000</w:t>
                  </w:r>
                </w:p>
              </w:tc>
            </w:tr>
            <w:tr w:rsidR="003546D3" w:rsidRPr="00543F17" w:rsidTr="00956F1D">
              <w:trPr>
                <w:cantSplit/>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546D3" w:rsidRPr="00543F17" w:rsidRDefault="003546D3" w:rsidP="00F27A65">
                  <w:pPr>
                    <w:jc w:val="center"/>
                    <w:rPr>
                      <w:rFonts w:cs="Tahoma"/>
                      <w:szCs w:val="18"/>
                      <w:lang w:val="es-ES"/>
                    </w:rPr>
                  </w:pPr>
                  <w:r w:rsidRPr="00543F17">
                    <w:rPr>
                      <w:rFonts w:cs="Tahoma"/>
                      <w:szCs w:val="18"/>
                      <w:lang w:val="es-ES"/>
                    </w:rPr>
                    <w:lastRenderedPageBreak/>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46D3" w:rsidRPr="00543F17" w:rsidRDefault="00EB3E27" w:rsidP="00F27A65">
                  <w:pPr>
                    <w:jc w:val="center"/>
                    <w:rPr>
                      <w:rFonts w:cs="Tahoma"/>
                      <w:szCs w:val="18"/>
                      <w:lang w:val="es-ES"/>
                    </w:rPr>
                  </w:pPr>
                  <w:r w:rsidRPr="00543F17">
                    <w:rPr>
                      <w:rFonts w:cs="Tahoma"/>
                      <w:szCs w:val="18"/>
                      <w:lang w:val="es-ES"/>
                    </w:rPr>
                    <w:t>10.</w:t>
                  </w:r>
                  <w:r w:rsidR="003546D3" w:rsidRPr="00543F17">
                    <w:rPr>
                      <w:rFonts w:cs="Tahoma"/>
                      <w:szCs w:val="18"/>
                      <w:lang w:val="es-ES"/>
                    </w:rPr>
                    <w:t>000</w:t>
                  </w:r>
                </w:p>
              </w:tc>
            </w:tr>
            <w:tr w:rsidR="003546D3" w:rsidRPr="00543F17" w:rsidTr="00F27A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546D3" w:rsidRPr="00543F17" w:rsidRDefault="003546D3" w:rsidP="00F27A65">
                  <w:pPr>
                    <w:jc w:val="center"/>
                    <w:rPr>
                      <w:rFonts w:cs="Tahoma"/>
                      <w:szCs w:val="18"/>
                      <w:lang w:val="es-ES"/>
                    </w:rPr>
                  </w:pPr>
                  <w:r w:rsidRPr="00543F17">
                    <w:rPr>
                      <w:rFonts w:cs="Tahoma"/>
                      <w:szCs w:val="18"/>
                      <w:lang w:val="es-ES"/>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46D3" w:rsidRPr="00543F17" w:rsidRDefault="00EB3E27" w:rsidP="00F27A65">
                  <w:pPr>
                    <w:jc w:val="center"/>
                    <w:rPr>
                      <w:rFonts w:cs="Tahoma"/>
                      <w:szCs w:val="18"/>
                      <w:lang w:val="es-ES"/>
                    </w:rPr>
                  </w:pPr>
                  <w:r w:rsidRPr="00543F17">
                    <w:rPr>
                      <w:rFonts w:cs="Tahoma"/>
                      <w:szCs w:val="18"/>
                      <w:lang w:val="es-ES"/>
                    </w:rPr>
                    <w:t>25.</w:t>
                  </w:r>
                  <w:r w:rsidR="003546D3" w:rsidRPr="00543F17">
                    <w:rPr>
                      <w:rFonts w:cs="Tahoma"/>
                      <w:szCs w:val="18"/>
                      <w:lang w:val="es-ES"/>
                    </w:rPr>
                    <w:t>000</w:t>
                  </w:r>
                </w:p>
              </w:tc>
            </w:tr>
          </w:tbl>
          <w:p w:rsidR="003546D3" w:rsidRPr="00543F17" w:rsidRDefault="003546D3" w:rsidP="00230E01">
            <w:pPr>
              <w:pStyle w:val="AppendixBodyText"/>
              <w:spacing w:after="0"/>
              <w:ind w:left="605" w:right="720"/>
              <w:rPr>
                <w:rStyle w:val="LogoportDoNotTranslate"/>
                <w:rFonts w:ascii="Tahoma" w:hAnsi="Tahoma" w:cs="Tahoma"/>
                <w:sz w:val="4"/>
                <w:szCs w:val="4"/>
                <w:lang w:val="es-ES"/>
              </w:rPr>
            </w:pPr>
          </w:p>
          <w:p w:rsidR="00456002" w:rsidRPr="00543F17" w:rsidRDefault="00AF68D4" w:rsidP="0004776C">
            <w:pPr>
              <w:pStyle w:val="AppendixBodyText"/>
              <w:spacing w:after="0"/>
              <w:ind w:left="605" w:right="720"/>
              <w:rPr>
                <w:spacing w:val="-2"/>
                <w:lang w:val="es-ES"/>
              </w:rPr>
            </w:pPr>
            <w:r w:rsidRPr="00543F17">
              <w:rPr>
                <w:rFonts w:ascii="Tahoma" w:hAnsi="Tahoma" w:cs="Times New Roman"/>
                <w:i/>
                <w:spacing w:val="-2"/>
                <w:sz w:val="16"/>
                <w:lang w:val="es-ES"/>
              </w:rPr>
              <w:t>Nota: Todos los puntos que el Cliente tenga sobre su nivel de precios mínimo se traspasarán al año siguiente para la comprobación de cumplimiento de ese año. Por ejemplo, si el Cliente tiene 4.500 puntos en</w:t>
            </w:r>
            <w:r w:rsidR="004F6D0F" w:rsidRPr="00543F17">
              <w:rPr>
                <w:rFonts w:ascii="Tahoma" w:hAnsi="Tahoma" w:cs="Times New Roman"/>
                <w:i/>
                <w:spacing w:val="-2"/>
                <w:sz w:val="16"/>
                <w:lang w:val="es-ES"/>
              </w:rPr>
              <w:t> </w:t>
            </w:r>
            <w:r w:rsidRPr="00543F17">
              <w:rPr>
                <w:rFonts w:ascii="Tahoma" w:hAnsi="Tahoma" w:cs="Times New Roman"/>
                <w:i/>
                <w:spacing w:val="-2"/>
                <w:sz w:val="16"/>
                <w:lang w:val="es-ES"/>
              </w:rPr>
              <w:t>el</w:t>
            </w:r>
            <w:r w:rsidR="0004776C" w:rsidRPr="00543F17">
              <w:rPr>
                <w:rFonts w:ascii="Tahoma" w:hAnsi="Tahoma" w:cs="Times New Roman"/>
                <w:i/>
                <w:spacing w:val="-2"/>
                <w:sz w:val="16"/>
                <w:lang w:val="es-ES"/>
              </w:rPr>
              <w:t> </w:t>
            </w:r>
            <w:r w:rsidRPr="00543F17">
              <w:rPr>
                <w:rFonts w:ascii="Tahoma" w:hAnsi="Tahoma" w:cs="Times New Roman"/>
                <w:i/>
                <w:spacing w:val="-2"/>
                <w:sz w:val="16"/>
                <w:lang w:val="es-ES"/>
              </w:rPr>
              <w:t>momento de su comprobación de cumplimiento anual, 500 puntos se traspasarán al año siguiente para utilizarlos en el cumplimiento de ese</w:t>
            </w:r>
            <w:r w:rsidR="004F6D0F" w:rsidRPr="00543F17">
              <w:rPr>
                <w:rFonts w:ascii="Tahoma" w:hAnsi="Tahoma" w:cs="Times New Roman"/>
                <w:i/>
                <w:spacing w:val="-2"/>
                <w:sz w:val="16"/>
                <w:lang w:val="es-ES"/>
              </w:rPr>
              <w:t> </w:t>
            </w:r>
            <w:r w:rsidRPr="00543F17">
              <w:rPr>
                <w:rFonts w:ascii="Tahoma" w:hAnsi="Tahoma" w:cs="Times New Roman"/>
                <w:i/>
                <w:spacing w:val="-2"/>
                <w:sz w:val="16"/>
                <w:lang w:val="es-ES"/>
              </w:rPr>
              <w:t>año.</w:t>
            </w:r>
          </w:p>
          <w:p w:rsidR="00230E01" w:rsidRPr="00543F17" w:rsidRDefault="00230E01" w:rsidP="00230E01">
            <w:pPr>
              <w:pStyle w:val="AppendixBodyText"/>
              <w:spacing w:after="0"/>
              <w:ind w:left="605" w:right="720"/>
              <w:rPr>
                <w:rFonts w:ascii="Tahoma" w:hAnsi="Tahoma" w:cs="Tahoma"/>
                <w:color w:val="000000"/>
                <w:sz w:val="18"/>
                <w:szCs w:val="18"/>
                <w:lang w:val="es-ES" w:eastAsia="ja-JP"/>
              </w:rPr>
            </w:pPr>
          </w:p>
        </w:tc>
      </w:tr>
      <w:tr w:rsidR="00456002" w:rsidRPr="00543F17" w:rsidTr="004F6D0F">
        <w:trPr>
          <w:gridAfter w:val="1"/>
          <w:wAfter w:w="40" w:type="dxa"/>
        </w:trPr>
        <w:tc>
          <w:tcPr>
            <w:tcW w:w="2443" w:type="dxa"/>
            <w:shd w:val="clear" w:color="auto" w:fill="auto"/>
          </w:tcPr>
          <w:p w:rsidR="00456002" w:rsidRPr="001C46E6" w:rsidRDefault="00456002" w:rsidP="00A70464">
            <w:pPr>
              <w:pStyle w:val="AppendixBodyText"/>
              <w:spacing w:before="60"/>
              <w:ind w:right="720"/>
              <w:rPr>
                <w:rFonts w:ascii="Tahoma" w:hAnsi="Tahoma" w:cs="Tahoma"/>
                <w:b/>
                <w:color w:val="000000"/>
                <w:szCs w:val="18"/>
                <w:lang w:eastAsia="ja-JP"/>
              </w:rPr>
            </w:pPr>
            <w:r w:rsidRPr="001C46E6">
              <w:rPr>
                <w:rFonts w:ascii="Tahoma" w:hAnsi="Tahoma" w:cs="Tahoma"/>
                <w:b/>
                <w:color w:val="000000"/>
                <w:szCs w:val="18"/>
              </w:rPr>
              <w:lastRenderedPageBreak/>
              <w:t>Contrato School</w:t>
            </w:r>
          </w:p>
        </w:tc>
        <w:tc>
          <w:tcPr>
            <w:tcW w:w="6773" w:type="dxa"/>
            <w:shd w:val="clear" w:color="auto" w:fill="auto"/>
          </w:tcPr>
          <w:p w:rsidR="00456002" w:rsidRPr="00543F17" w:rsidRDefault="00456002" w:rsidP="001F5005">
            <w:pPr>
              <w:pStyle w:val="AppendixBodyText"/>
              <w:spacing w:before="60"/>
              <w:ind w:right="720"/>
              <w:rPr>
                <w:rFonts w:ascii="Tahoma" w:hAnsi="Tahoma" w:cs="Tahoma"/>
                <w:sz w:val="18"/>
                <w:szCs w:val="18"/>
                <w:lang w:val="es-ES"/>
              </w:rPr>
            </w:pPr>
            <w:r w:rsidRPr="00543F17">
              <w:rPr>
                <w:rFonts w:ascii="Tahoma" w:hAnsi="Tahoma" w:cs="Tahoma"/>
                <w:sz w:val="18"/>
                <w:szCs w:val="18"/>
                <w:lang w:val="es-ES"/>
              </w:rPr>
              <w:t>El Contrato School</w:t>
            </w:r>
            <w:r w:rsidRPr="00543F17">
              <w:rPr>
                <w:rFonts w:ascii="Tahoma" w:hAnsi="Tahoma" w:cs="Tahoma"/>
                <w:b/>
                <w:sz w:val="18"/>
                <w:szCs w:val="18"/>
                <w:lang w:val="es-ES"/>
              </w:rPr>
              <w:t xml:space="preserve"> </w:t>
            </w:r>
            <w:r w:rsidRPr="00543F17">
              <w:rPr>
                <w:rFonts w:ascii="Tahoma" w:hAnsi="Tahoma" w:cs="Tahoma"/>
                <w:sz w:val="18"/>
                <w:szCs w:val="18"/>
                <w:lang w:val="es-ES"/>
              </w:rPr>
              <w:t>requiere un pedido mínimo de 300 unidades.</w:t>
            </w:r>
            <w:r w:rsidR="00D26282" w:rsidRPr="00543F17">
              <w:rPr>
                <w:rFonts w:ascii="Tahoma" w:hAnsi="Tahoma" w:cs="Tahoma"/>
                <w:sz w:val="18"/>
                <w:szCs w:val="18"/>
                <w:lang w:val="es-ES"/>
              </w:rPr>
              <w:t xml:space="preserve"> </w:t>
            </w:r>
            <w:r w:rsidRPr="00543F17">
              <w:rPr>
                <w:rFonts w:ascii="Tahoma" w:hAnsi="Tahoma" w:cs="Tahoma"/>
                <w:sz w:val="18"/>
                <w:szCs w:val="18"/>
                <w:lang w:val="es-ES"/>
              </w:rPr>
              <w:t>Las</w:t>
            </w:r>
            <w:r w:rsidR="004F6D0F" w:rsidRPr="00543F17">
              <w:rPr>
                <w:rFonts w:ascii="Tahoma" w:hAnsi="Tahoma" w:cs="Tahoma"/>
                <w:sz w:val="18"/>
                <w:szCs w:val="18"/>
                <w:lang w:val="es-ES"/>
              </w:rPr>
              <w:t> </w:t>
            </w:r>
            <w:r w:rsidRPr="00543F17">
              <w:rPr>
                <w:rFonts w:ascii="Tahoma" w:hAnsi="Tahoma" w:cs="Tahoma"/>
                <w:sz w:val="18"/>
                <w:szCs w:val="18"/>
                <w:lang w:val="es-ES"/>
              </w:rPr>
              <w:t xml:space="preserve">unidades se determinan multiplicando el número total de productos de CAL, sistemas y aplicaciones por el número total de Equipos o de Personal de tiempo completo elegibles. Tenga en cuenta que el </w:t>
            </w:r>
            <w:r w:rsidR="001F5005" w:rsidRPr="00543F17">
              <w:rPr>
                <w:rFonts w:ascii="Tahoma" w:hAnsi="Tahoma" w:cs="Tahoma"/>
                <w:sz w:val="18"/>
                <w:szCs w:val="18"/>
                <w:lang w:val="es-ES"/>
              </w:rPr>
              <w:t>requisite </w:t>
            </w:r>
            <w:r w:rsidRPr="00543F17">
              <w:rPr>
                <w:rFonts w:ascii="Tahoma" w:hAnsi="Tahoma" w:cs="Tahoma"/>
                <w:sz w:val="18"/>
                <w:szCs w:val="18"/>
                <w:lang w:val="es-ES"/>
              </w:rPr>
              <w:t>mínimo de pedidos puede variar según la zona geográfica.</w:t>
            </w:r>
          </w:p>
          <w:p w:rsidR="00406CB0" w:rsidRPr="00543F17" w:rsidRDefault="00406CB0" w:rsidP="00A70464">
            <w:pPr>
              <w:pStyle w:val="AppendixBodyText"/>
              <w:spacing w:after="0"/>
              <w:ind w:right="720"/>
              <w:rPr>
                <w:rFonts w:ascii="Tahoma" w:hAnsi="Tahoma" w:cs="Tahoma"/>
                <w:sz w:val="18"/>
                <w:szCs w:val="18"/>
                <w:lang w:val="es-ES"/>
              </w:rPr>
            </w:pPr>
          </w:p>
          <w:p w:rsidR="00456002" w:rsidRPr="00543F17" w:rsidRDefault="00456002" w:rsidP="00230E01">
            <w:pPr>
              <w:tabs>
                <w:tab w:val="left" w:pos="8640"/>
              </w:tabs>
              <w:ind w:right="720"/>
              <w:rPr>
                <w:rFonts w:cs="Tahoma"/>
                <w:szCs w:val="18"/>
                <w:lang w:val="es-ES"/>
              </w:rPr>
            </w:pPr>
            <w:r w:rsidRPr="00543F17">
              <w:rPr>
                <w:rFonts w:cs="Tahoma"/>
                <w:b/>
                <w:bCs/>
                <w:color w:val="000000"/>
                <w:szCs w:val="18"/>
                <w:lang w:val="es-ES"/>
              </w:rPr>
              <w:t>Nota:</w:t>
            </w:r>
            <w:r w:rsidRPr="00543F17">
              <w:rPr>
                <w:rFonts w:cs="Tahoma"/>
                <w:color w:val="000000"/>
                <w:szCs w:val="18"/>
                <w:lang w:val="es-ES"/>
              </w:rPr>
              <w:t xml:space="preserve"> Los Clientes del Contrato School no pueden elegir productos de</w:t>
            </w:r>
            <w:r w:rsidR="004F6D0F" w:rsidRPr="00543F17">
              <w:rPr>
                <w:rFonts w:cs="Tahoma"/>
                <w:color w:val="000000"/>
                <w:szCs w:val="18"/>
                <w:lang w:val="es-ES"/>
              </w:rPr>
              <w:t> </w:t>
            </w:r>
            <w:r w:rsidRPr="00543F17">
              <w:rPr>
                <w:rFonts w:cs="Tahoma"/>
                <w:color w:val="000000"/>
                <w:szCs w:val="18"/>
                <w:lang w:val="es-ES"/>
              </w:rPr>
              <w:t>licencia CAL, aplicaciones, sistemas ni Licencia de Suscripción (usuario/dispositivo) solo para una parte de los Equipos que se incluyen en la suscripción, salvo que se indique explícitamente en las Notas de Condiciones del Producto de la Lista de Productos. Por ejemplo, si la suscripción es para 100 Equipos en total, los productos de licencias CAL, aplicaciones, sistemas y Licencia de Suscripción (usuario/dispositivo) seleccionados tendrán cobertura para los 100 Equipos, incluso si solo una parte de esos Equipos ejecutará un producto específico.</w:t>
            </w:r>
          </w:p>
          <w:p w:rsidR="00230E01" w:rsidRPr="00543F17" w:rsidRDefault="00230E01" w:rsidP="00230E01">
            <w:pPr>
              <w:tabs>
                <w:tab w:val="left" w:pos="8640"/>
              </w:tabs>
              <w:ind w:right="720"/>
              <w:rPr>
                <w:rFonts w:cs="Tahoma"/>
                <w:color w:val="000000"/>
                <w:szCs w:val="20"/>
                <w:lang w:val="es-ES" w:eastAsia="ja-JP"/>
              </w:rPr>
            </w:pPr>
          </w:p>
        </w:tc>
      </w:tr>
      <w:tr w:rsidR="00456002" w:rsidRPr="00543F17" w:rsidTr="004F6D0F">
        <w:trPr>
          <w:gridAfter w:val="1"/>
          <w:wAfter w:w="40" w:type="dxa"/>
        </w:trPr>
        <w:tc>
          <w:tcPr>
            <w:tcW w:w="2443" w:type="dxa"/>
            <w:shd w:val="clear" w:color="auto" w:fill="auto"/>
          </w:tcPr>
          <w:p w:rsidR="00456002" w:rsidRPr="001C46E6" w:rsidRDefault="00456002" w:rsidP="004F6D0F">
            <w:pPr>
              <w:pStyle w:val="AppendixBodyText"/>
              <w:spacing w:before="60"/>
              <w:ind w:right="720"/>
              <w:rPr>
                <w:rFonts w:ascii="Tahoma" w:hAnsi="Tahoma" w:cs="Tahoma"/>
                <w:b/>
                <w:color w:val="000000"/>
                <w:sz w:val="18"/>
                <w:szCs w:val="18"/>
                <w:lang w:eastAsia="ja-JP"/>
              </w:rPr>
            </w:pPr>
            <w:r w:rsidRPr="001C46E6">
              <w:rPr>
                <w:rFonts w:ascii="Tahoma" w:hAnsi="Tahoma" w:cs="Tahoma"/>
                <w:b/>
              </w:rPr>
              <w:t>Contrato Enterprise y</w:t>
            </w:r>
            <w:r w:rsidR="004F6D0F">
              <w:rPr>
                <w:rFonts w:ascii="Tahoma" w:hAnsi="Tahoma" w:cs="Tahoma"/>
                <w:b/>
              </w:rPr>
              <w:t> </w:t>
            </w:r>
            <w:r w:rsidRPr="001C46E6">
              <w:rPr>
                <w:rFonts w:ascii="Tahoma" w:hAnsi="Tahoma" w:cs="Tahoma"/>
                <w:b/>
              </w:rPr>
              <w:t>Contrato Enterprise Subscription</w:t>
            </w:r>
          </w:p>
        </w:tc>
        <w:tc>
          <w:tcPr>
            <w:tcW w:w="6773" w:type="dxa"/>
            <w:shd w:val="clear" w:color="auto" w:fill="auto"/>
          </w:tcPr>
          <w:p w:rsidR="00456002" w:rsidRPr="00543F17" w:rsidRDefault="00456002" w:rsidP="00A70464">
            <w:pPr>
              <w:spacing w:before="60"/>
              <w:rPr>
                <w:rFonts w:cs="Tahoma"/>
                <w:szCs w:val="18"/>
                <w:lang w:val="es-ES"/>
              </w:rPr>
            </w:pPr>
            <w:r w:rsidRPr="00543F17">
              <w:rPr>
                <w:rFonts w:cs="Tahoma"/>
                <w:szCs w:val="18"/>
                <w:lang w:val="es-ES"/>
              </w:rPr>
              <w:t>Contrato Enterprise (EA) y Contrato Enterprise Subscription (ESA) requiere un</w:t>
            </w:r>
            <w:r w:rsidR="004F6D0F" w:rsidRPr="00543F17">
              <w:rPr>
                <w:rFonts w:cs="Tahoma"/>
                <w:szCs w:val="18"/>
                <w:lang w:val="es-ES"/>
              </w:rPr>
              <w:t> </w:t>
            </w:r>
            <w:r w:rsidRPr="00543F17">
              <w:rPr>
                <w:rFonts w:cs="Tahoma"/>
                <w:szCs w:val="18"/>
                <w:lang w:val="es-ES"/>
              </w:rPr>
              <w:t>mínimo de 250 Dispositivos Cualificados/Desktops o Usuarios Cualificados.</w:t>
            </w:r>
          </w:p>
          <w:p w:rsidR="00456002" w:rsidRPr="00543F17" w:rsidRDefault="00456002" w:rsidP="00A70464">
            <w:pPr>
              <w:rPr>
                <w:rFonts w:cs="Tahoma"/>
                <w:szCs w:val="18"/>
                <w:lang w:val="es-ES"/>
              </w:rPr>
            </w:pPr>
          </w:p>
          <w:p w:rsidR="0091793D" w:rsidRPr="00543F17" w:rsidRDefault="004F2CF0" w:rsidP="004B6D8C">
            <w:pPr>
              <w:spacing w:after="60"/>
              <w:rPr>
                <w:rFonts w:cs="Tahoma"/>
                <w:szCs w:val="18"/>
                <w:lang w:val="es-ES"/>
              </w:rPr>
            </w:pPr>
            <w:r w:rsidRPr="00543F17">
              <w:rPr>
                <w:rFonts w:cs="Tahoma"/>
                <w:b/>
                <w:szCs w:val="18"/>
                <w:lang w:val="es-ES"/>
              </w:rPr>
              <w:t>Desktop/</w:t>
            </w:r>
            <w:r w:rsidR="0091793D" w:rsidRPr="00543F17">
              <w:rPr>
                <w:rFonts w:cs="Tahoma"/>
                <w:b/>
                <w:szCs w:val="18"/>
                <w:lang w:val="es-ES"/>
              </w:rPr>
              <w:t>Dispositivo Cualificado</w:t>
            </w:r>
          </w:p>
          <w:p w:rsidR="0091793D" w:rsidRPr="00543F17" w:rsidRDefault="0091793D" w:rsidP="00003D41">
            <w:pPr>
              <w:rPr>
                <w:rFonts w:cs="Tahoma"/>
                <w:szCs w:val="18"/>
                <w:lang w:val="es-ES"/>
              </w:rPr>
            </w:pPr>
            <w:bookmarkStart w:id="665" w:name="_Toc323159729"/>
            <w:bookmarkStart w:id="666" w:name="_Toc325313134"/>
            <w:bookmarkStart w:id="667" w:name="_Toc325609169"/>
            <w:r w:rsidRPr="00543F17">
              <w:rPr>
                <w:rFonts w:cs="Tahoma"/>
                <w:szCs w:val="18"/>
                <w:lang w:val="es-ES"/>
              </w:rPr>
              <w:t>A pesar de que en su Contrato de Licencias por Volumen pueda indicar</w:t>
            </w:r>
            <w:r w:rsidR="004F2CF0" w:rsidRPr="00543F17">
              <w:rPr>
                <w:rFonts w:cs="Tahoma"/>
                <w:szCs w:val="18"/>
                <w:lang w:val="es-ES"/>
              </w:rPr>
              <w:t>se lo contrario, los Desktops/</w:t>
            </w:r>
            <w:r w:rsidRPr="00543F17">
              <w:rPr>
                <w:rFonts w:cs="Tahoma"/>
                <w:szCs w:val="18"/>
                <w:lang w:val="es-ES"/>
              </w:rPr>
              <w:t xml:space="preserve">Dispositivos Cualificados no incluyen ningún </w:t>
            </w:r>
            <w:r w:rsidRPr="00543F17">
              <w:rPr>
                <w:rFonts w:cs="Tahoma"/>
                <w:iCs/>
                <w:szCs w:val="18"/>
                <w:lang w:val="es-ES"/>
              </w:rPr>
              <w:t>dispositivo cualificado de terceros</w:t>
            </w:r>
            <w:r w:rsidRPr="00543F17">
              <w:rPr>
                <w:rFonts w:cs="Tahoma"/>
                <w:szCs w:val="18"/>
                <w:lang w:val="es-ES"/>
              </w:rPr>
              <w:t xml:space="preserve"> desde los cuales los usuarios acceden exclusivamente al software y lo utilizan en virtud de los Derechos de Uso Móvil para lo siguiente:</w:t>
            </w:r>
            <w:bookmarkEnd w:id="665"/>
            <w:bookmarkEnd w:id="666"/>
            <w:bookmarkEnd w:id="667"/>
          </w:p>
          <w:p w:rsidR="00456002" w:rsidRPr="00543F17" w:rsidRDefault="00456002" w:rsidP="00A70464">
            <w:pPr>
              <w:rPr>
                <w:rFonts w:cs="Tahoma"/>
                <w:szCs w:val="18"/>
                <w:lang w:val="es-ES"/>
              </w:rPr>
            </w:pPr>
          </w:p>
          <w:p w:rsidR="00406CB0" w:rsidRPr="0004776C" w:rsidRDefault="001F5005" w:rsidP="003E583B">
            <w:pPr>
              <w:numPr>
                <w:ilvl w:val="0"/>
                <w:numId w:val="63"/>
              </w:numPr>
              <w:spacing w:after="60"/>
              <w:rPr>
                <w:rFonts w:cs="Tahoma"/>
                <w:szCs w:val="18"/>
              </w:rPr>
            </w:pPr>
            <w:r>
              <w:rPr>
                <w:rFonts w:cs="Tahoma"/>
                <w:szCs w:val="18"/>
              </w:rPr>
              <w:t>Windows Software Assurance,</w:t>
            </w:r>
          </w:p>
          <w:p w:rsidR="00456002" w:rsidRPr="0004776C" w:rsidRDefault="001F5005" w:rsidP="003E583B">
            <w:pPr>
              <w:numPr>
                <w:ilvl w:val="0"/>
                <w:numId w:val="63"/>
              </w:numPr>
              <w:spacing w:after="60"/>
              <w:rPr>
                <w:rFonts w:cs="Tahoma"/>
                <w:szCs w:val="18"/>
              </w:rPr>
            </w:pPr>
            <w:r>
              <w:rPr>
                <w:rFonts w:cs="Tahoma"/>
                <w:szCs w:val="18"/>
              </w:rPr>
              <w:t>Windows Virtual Desktop Access,</w:t>
            </w:r>
          </w:p>
          <w:p w:rsidR="00456002" w:rsidRPr="0004776C" w:rsidRDefault="00456002" w:rsidP="003E583B">
            <w:pPr>
              <w:numPr>
                <w:ilvl w:val="0"/>
                <w:numId w:val="63"/>
              </w:numPr>
              <w:spacing w:after="60"/>
              <w:rPr>
                <w:rFonts w:cs="Tahoma"/>
                <w:szCs w:val="18"/>
              </w:rPr>
            </w:pPr>
            <w:r w:rsidRPr="0004776C">
              <w:rPr>
                <w:rFonts w:cs="Tahoma"/>
                <w:szCs w:val="18"/>
              </w:rPr>
              <w:t>Virtual</w:t>
            </w:r>
            <w:r w:rsidR="001F5005">
              <w:rPr>
                <w:rFonts w:cs="Tahoma"/>
                <w:szCs w:val="18"/>
              </w:rPr>
              <w:t xml:space="preserve"> Desktop Infrastructure Suites,</w:t>
            </w:r>
          </w:p>
          <w:p w:rsidR="00456002" w:rsidRPr="0004776C" w:rsidRDefault="00456002" w:rsidP="003E583B">
            <w:pPr>
              <w:numPr>
                <w:ilvl w:val="0"/>
                <w:numId w:val="63"/>
              </w:numPr>
              <w:spacing w:after="60"/>
              <w:rPr>
                <w:rFonts w:cs="Tahoma"/>
                <w:szCs w:val="18"/>
              </w:rPr>
            </w:pPr>
            <w:r w:rsidRPr="0004776C">
              <w:rPr>
                <w:rFonts w:cs="Tahoma"/>
                <w:szCs w:val="18"/>
              </w:rPr>
              <w:t xml:space="preserve">MDOP para Software Assurance y </w:t>
            </w:r>
          </w:p>
          <w:p w:rsidR="00456002" w:rsidRPr="00543F17" w:rsidRDefault="00456002" w:rsidP="003E583B">
            <w:pPr>
              <w:numPr>
                <w:ilvl w:val="0"/>
                <w:numId w:val="63"/>
              </w:numPr>
              <w:spacing w:after="60"/>
              <w:rPr>
                <w:rFonts w:cs="Tahoma"/>
                <w:szCs w:val="18"/>
                <w:lang w:val="es-ES"/>
              </w:rPr>
            </w:pPr>
            <w:r w:rsidRPr="00543F17">
              <w:rPr>
                <w:rFonts w:cs="Tahoma"/>
                <w:szCs w:val="18"/>
                <w:lang w:val="es-ES"/>
              </w:rPr>
              <w:t>Software Assurance para todas las ediciones de Office, Project y Visio que incluyan Derechos de Uso Móvil.</w:t>
            </w:r>
          </w:p>
          <w:p w:rsidR="00456002" w:rsidRPr="00543F17" w:rsidRDefault="00456002" w:rsidP="00A70464">
            <w:pPr>
              <w:rPr>
                <w:rFonts w:cs="Tahoma"/>
                <w:szCs w:val="18"/>
                <w:lang w:val="es-ES"/>
              </w:rPr>
            </w:pPr>
          </w:p>
          <w:p w:rsidR="00456002" w:rsidRPr="00543F17" w:rsidRDefault="00456002" w:rsidP="00003D41">
            <w:pPr>
              <w:rPr>
                <w:rFonts w:cs="Tahoma"/>
                <w:szCs w:val="18"/>
                <w:lang w:val="es-ES"/>
              </w:rPr>
            </w:pPr>
            <w:bookmarkStart w:id="668" w:name="_Toc323159730"/>
            <w:bookmarkStart w:id="669" w:name="_Toc325313135"/>
            <w:bookmarkStart w:id="670" w:name="_Toc325609170"/>
            <w:r w:rsidRPr="00543F17">
              <w:rPr>
                <w:rFonts w:cs="Tahoma"/>
                <w:szCs w:val="18"/>
                <w:lang w:val="es-ES"/>
              </w:rPr>
              <w:t>Un “dispositivo cualificado de terceros” es un dispositivo que no controlan ni usted ni sus filiales (por ejemplo, un quiosco público de un tercero), de forma directa o</w:t>
            </w:r>
            <w:r w:rsidR="004F6D0F" w:rsidRPr="00543F17">
              <w:rPr>
                <w:rFonts w:cs="Tahoma"/>
                <w:szCs w:val="18"/>
                <w:lang w:val="es-ES"/>
              </w:rPr>
              <w:t> </w:t>
            </w:r>
            <w:r w:rsidRPr="00543F17">
              <w:rPr>
                <w:rFonts w:cs="Tahoma"/>
                <w:szCs w:val="18"/>
                <w:lang w:val="es-ES"/>
              </w:rPr>
              <w:t>indirecta. Para obtener más información, consulte los Derechos de Uso de los</w:t>
            </w:r>
            <w:r w:rsidR="004F6D0F" w:rsidRPr="00543F17">
              <w:rPr>
                <w:rFonts w:cs="Tahoma"/>
                <w:szCs w:val="18"/>
                <w:lang w:val="es-ES"/>
              </w:rPr>
              <w:t> </w:t>
            </w:r>
            <w:r w:rsidRPr="00543F17">
              <w:rPr>
                <w:rFonts w:cs="Tahoma"/>
                <w:szCs w:val="18"/>
                <w:lang w:val="es-ES"/>
              </w:rPr>
              <w:t>Productos.</w:t>
            </w:r>
            <w:bookmarkEnd w:id="668"/>
            <w:bookmarkEnd w:id="669"/>
            <w:bookmarkEnd w:id="670"/>
          </w:p>
          <w:p w:rsidR="00456002" w:rsidRPr="0004776C" w:rsidRDefault="00456002" w:rsidP="00E64551">
            <w:pPr>
              <w:pStyle w:val="Heading3"/>
              <w:ind w:left="70"/>
              <w:rPr>
                <w:rFonts w:ascii="Tahoma" w:hAnsi="Tahoma" w:cs="Tahoma"/>
                <w:b w:val="0"/>
                <w:bCs/>
                <w:sz w:val="18"/>
                <w:szCs w:val="18"/>
              </w:rPr>
            </w:pPr>
          </w:p>
          <w:p w:rsidR="0091793D" w:rsidRPr="00543F17" w:rsidRDefault="0091793D" w:rsidP="004B6D8C">
            <w:pPr>
              <w:spacing w:after="60"/>
              <w:rPr>
                <w:rFonts w:cs="Tahoma"/>
                <w:szCs w:val="18"/>
                <w:lang w:val="es-ES"/>
              </w:rPr>
            </w:pPr>
            <w:r w:rsidRPr="00543F17">
              <w:rPr>
                <w:rFonts w:cs="Tahoma"/>
                <w:b/>
                <w:szCs w:val="18"/>
                <w:lang w:val="es-ES"/>
              </w:rPr>
              <w:t xml:space="preserve">Excepciones de Usuarios Cualificados </w:t>
            </w:r>
          </w:p>
          <w:p w:rsidR="00456002" w:rsidRPr="00543F17" w:rsidRDefault="00456002" w:rsidP="004B6D8C">
            <w:pPr>
              <w:pStyle w:val="AppendixBodyText"/>
              <w:ind w:right="720"/>
              <w:rPr>
                <w:rFonts w:ascii="Tahoma" w:hAnsi="Tahoma" w:cs="Tahoma"/>
                <w:sz w:val="18"/>
                <w:szCs w:val="18"/>
                <w:lang w:val="es-ES"/>
              </w:rPr>
            </w:pPr>
            <w:r w:rsidRPr="00543F17">
              <w:rPr>
                <w:rFonts w:ascii="Tahoma" w:hAnsi="Tahoma" w:cs="Tahoma"/>
                <w:sz w:val="18"/>
                <w:szCs w:val="18"/>
                <w:lang w:val="es-ES"/>
              </w:rPr>
              <w:t>Una persona que accede al software de servidor o a los Servicios Online únicamente en virtud de las licencias identificadas en la siguiente lista está exenta de ser considerada Usuario Cualificado:</w:t>
            </w:r>
          </w:p>
          <w:p w:rsidR="00456002" w:rsidRPr="00543F17" w:rsidRDefault="00456002" w:rsidP="003E583B">
            <w:pPr>
              <w:numPr>
                <w:ilvl w:val="0"/>
                <w:numId w:val="63"/>
              </w:numPr>
              <w:spacing w:after="60"/>
              <w:rPr>
                <w:rFonts w:cs="Tahoma"/>
                <w:szCs w:val="18"/>
                <w:lang w:val="es-ES"/>
              </w:rPr>
            </w:pPr>
            <w:r w:rsidRPr="00543F17">
              <w:rPr>
                <w:rFonts w:cs="Tahoma"/>
                <w:szCs w:val="18"/>
                <w:lang w:val="es-ES"/>
              </w:rPr>
              <w:t xml:space="preserve">Licencia de Suscripción de Usuario de Office 365 Enterprise K1 o K2 </w:t>
            </w:r>
            <w:r w:rsidR="005827F5" w:rsidRPr="00543F17">
              <w:rPr>
                <w:rFonts w:cs="Tahoma"/>
                <w:szCs w:val="18"/>
                <w:lang w:val="es-ES"/>
              </w:rPr>
              <w:br/>
            </w:r>
            <w:r w:rsidRPr="00543F17">
              <w:rPr>
                <w:rFonts w:cs="Tahoma"/>
                <w:szCs w:val="18"/>
                <w:lang w:val="es-ES"/>
              </w:rPr>
              <w:t>(SL de usuario)</w:t>
            </w:r>
          </w:p>
          <w:p w:rsidR="00456002" w:rsidRPr="0004776C" w:rsidRDefault="00456002" w:rsidP="003E583B">
            <w:pPr>
              <w:numPr>
                <w:ilvl w:val="0"/>
                <w:numId w:val="63"/>
              </w:numPr>
              <w:spacing w:after="60"/>
              <w:rPr>
                <w:rFonts w:cs="Tahoma"/>
                <w:szCs w:val="18"/>
              </w:rPr>
            </w:pPr>
            <w:r w:rsidRPr="0004776C">
              <w:rPr>
                <w:rFonts w:cs="Tahoma"/>
                <w:szCs w:val="18"/>
              </w:rPr>
              <w:t>SharePoint Online Kiosk (SL de usuario)</w:t>
            </w:r>
          </w:p>
          <w:p w:rsidR="00456002" w:rsidRPr="00543F17" w:rsidRDefault="00456002" w:rsidP="003E583B">
            <w:pPr>
              <w:numPr>
                <w:ilvl w:val="0"/>
                <w:numId w:val="63"/>
              </w:numPr>
              <w:spacing w:after="60"/>
              <w:rPr>
                <w:rFonts w:cs="Tahoma"/>
                <w:szCs w:val="18"/>
                <w:lang w:val="nl-NL"/>
              </w:rPr>
            </w:pPr>
            <w:r w:rsidRPr="00543F17">
              <w:rPr>
                <w:rFonts w:cs="Tahoma"/>
                <w:szCs w:val="18"/>
                <w:lang w:val="nl-NL"/>
              </w:rPr>
              <w:lastRenderedPageBreak/>
              <w:t>Exchange Online Kiosk (SL de usuario)</w:t>
            </w:r>
          </w:p>
          <w:p w:rsidR="00456002" w:rsidRPr="00543F17" w:rsidRDefault="00456002" w:rsidP="001F5005">
            <w:pPr>
              <w:numPr>
                <w:ilvl w:val="0"/>
                <w:numId w:val="63"/>
              </w:numPr>
              <w:spacing w:after="60"/>
              <w:rPr>
                <w:rFonts w:cs="Tahoma"/>
                <w:szCs w:val="18"/>
                <w:lang w:val="es-ES"/>
              </w:rPr>
            </w:pPr>
            <w:r w:rsidRPr="00543F17">
              <w:rPr>
                <w:rFonts w:cs="Tahoma"/>
                <w:szCs w:val="18"/>
                <w:lang w:val="es-ES"/>
              </w:rPr>
              <w:t>Licencias de productos de software de servidor o Servicios Online que no necesitan licencias individuales para que los usuarios o los dispositivos accedan a dichos productos o Servicios Online (como Licencias de Acceso</w:t>
            </w:r>
            <w:r w:rsidR="001F5005" w:rsidRPr="00543F17">
              <w:rPr>
                <w:rFonts w:cs="Tahoma"/>
                <w:szCs w:val="18"/>
                <w:lang w:val="es-ES"/>
              </w:rPr>
              <w:t> </w:t>
            </w:r>
            <w:r w:rsidRPr="00543F17">
              <w:rPr>
                <w:rFonts w:cs="Tahoma"/>
                <w:szCs w:val="18"/>
                <w:lang w:val="es-ES"/>
              </w:rPr>
              <w:t>de Cliente, Licencias de Administración de Cliente, Licencias de</w:t>
            </w:r>
            <w:r w:rsidR="001F5005" w:rsidRPr="00543F17">
              <w:rPr>
                <w:rFonts w:cs="Tahoma"/>
                <w:szCs w:val="18"/>
                <w:lang w:val="es-ES"/>
              </w:rPr>
              <w:t> </w:t>
            </w:r>
            <w:r w:rsidRPr="00543F17">
              <w:rPr>
                <w:rFonts w:cs="Tahoma"/>
                <w:szCs w:val="18"/>
                <w:lang w:val="es-ES"/>
              </w:rPr>
              <w:t>Suscripción de Usuario y Licencias de Suscripción de Dispositivo)</w:t>
            </w:r>
          </w:p>
          <w:p w:rsidR="00456002" w:rsidRPr="00395B46" w:rsidRDefault="00456002" w:rsidP="003E583B">
            <w:pPr>
              <w:numPr>
                <w:ilvl w:val="0"/>
                <w:numId w:val="63"/>
              </w:numPr>
              <w:spacing w:after="60"/>
              <w:rPr>
                <w:rFonts w:cs="Tahoma"/>
                <w:szCs w:val="18"/>
              </w:rPr>
            </w:pPr>
            <w:r w:rsidRPr="00395B46">
              <w:rPr>
                <w:rFonts w:cs="Tahoma"/>
                <w:szCs w:val="18"/>
              </w:rPr>
              <w:t>Cualquier Licencia de External Connector</w:t>
            </w:r>
          </w:p>
          <w:p w:rsidR="00456002" w:rsidRPr="00395B46" w:rsidRDefault="00456002" w:rsidP="00A70464">
            <w:pPr>
              <w:pStyle w:val="AppendixBodyText"/>
              <w:spacing w:after="0"/>
              <w:ind w:right="720"/>
              <w:rPr>
                <w:rFonts w:ascii="Tahoma" w:hAnsi="Tahoma" w:cs="Tahoma"/>
                <w:sz w:val="18"/>
                <w:szCs w:val="18"/>
              </w:rPr>
            </w:pPr>
          </w:p>
          <w:p w:rsidR="00456002" w:rsidRPr="00543F17" w:rsidRDefault="00456002" w:rsidP="00230E01">
            <w:pPr>
              <w:pStyle w:val="AppendixBodyText"/>
              <w:spacing w:after="0"/>
              <w:ind w:right="720"/>
              <w:rPr>
                <w:rFonts w:ascii="Tahoma" w:hAnsi="Tahoma" w:cs="Tahoma"/>
                <w:sz w:val="18"/>
                <w:szCs w:val="18"/>
                <w:lang w:val="es-ES"/>
              </w:rPr>
            </w:pPr>
            <w:r w:rsidRPr="00543F17">
              <w:rPr>
                <w:rFonts w:ascii="Tahoma" w:hAnsi="Tahoma" w:cs="Tahoma"/>
                <w:sz w:val="18"/>
                <w:szCs w:val="18"/>
                <w:lang w:val="es-ES"/>
              </w:rPr>
              <w:t>Estas exenciones de Usuario Cualificado se aplican a todos los Clientes de EA y ESA, si las exenciones de Usuario Cualificado se contemplan específicamente o no en los términos y condiciones de los contratos de</w:t>
            </w:r>
            <w:r w:rsidR="004F6D0F" w:rsidRPr="00543F17">
              <w:rPr>
                <w:rFonts w:ascii="Tahoma" w:hAnsi="Tahoma" w:cs="Tahoma"/>
                <w:sz w:val="18"/>
                <w:szCs w:val="18"/>
                <w:lang w:val="es-ES"/>
              </w:rPr>
              <w:t> </w:t>
            </w:r>
            <w:r w:rsidRPr="00543F17">
              <w:rPr>
                <w:rFonts w:ascii="Tahoma" w:hAnsi="Tahoma" w:cs="Tahoma"/>
                <w:sz w:val="18"/>
                <w:szCs w:val="18"/>
                <w:lang w:val="es-ES"/>
              </w:rPr>
              <w:t>los Clientes.</w:t>
            </w:r>
          </w:p>
          <w:p w:rsidR="00230E01" w:rsidRPr="00543F17" w:rsidRDefault="00230E01" w:rsidP="00230E01">
            <w:pPr>
              <w:pStyle w:val="AppendixBodyText"/>
              <w:spacing w:after="0"/>
              <w:ind w:right="720"/>
              <w:rPr>
                <w:rFonts w:ascii="Tahoma" w:hAnsi="Tahoma" w:cs="Tahoma"/>
                <w:sz w:val="18"/>
                <w:lang w:val="es-ES" w:eastAsia="ja-JP"/>
              </w:rPr>
            </w:pPr>
          </w:p>
        </w:tc>
      </w:tr>
      <w:tr w:rsidR="00456002" w:rsidRPr="00543F17" w:rsidTr="004F6D0F">
        <w:trPr>
          <w:gridAfter w:val="1"/>
          <w:wAfter w:w="40" w:type="dxa"/>
        </w:trPr>
        <w:tc>
          <w:tcPr>
            <w:tcW w:w="2443" w:type="dxa"/>
            <w:shd w:val="clear" w:color="auto" w:fill="auto"/>
          </w:tcPr>
          <w:p w:rsidR="00456002" w:rsidRPr="001C46E6" w:rsidRDefault="00456002" w:rsidP="00A70464">
            <w:pPr>
              <w:pStyle w:val="AppendixBodyText"/>
              <w:spacing w:before="60"/>
              <w:ind w:right="720"/>
              <w:rPr>
                <w:rFonts w:ascii="Tahoma" w:hAnsi="Tahoma" w:cs="Tahoma"/>
                <w:b/>
                <w:lang w:eastAsia="ja-JP"/>
              </w:rPr>
            </w:pPr>
            <w:r w:rsidRPr="001C46E6">
              <w:rPr>
                <w:rFonts w:ascii="Tahoma" w:hAnsi="Tahoma" w:cs="Tahoma"/>
                <w:b/>
                <w:color w:val="000000"/>
                <w:szCs w:val="18"/>
              </w:rPr>
              <w:lastRenderedPageBreak/>
              <w:t>EES</w:t>
            </w:r>
          </w:p>
        </w:tc>
        <w:tc>
          <w:tcPr>
            <w:tcW w:w="6773" w:type="dxa"/>
            <w:shd w:val="clear" w:color="auto" w:fill="auto"/>
          </w:tcPr>
          <w:p w:rsidR="00456002" w:rsidRPr="00395B46" w:rsidRDefault="00456002" w:rsidP="00A70464">
            <w:pPr>
              <w:pStyle w:val="ListParagraph"/>
              <w:spacing w:before="60"/>
              <w:ind w:left="0"/>
              <w:contextualSpacing w:val="0"/>
              <w:rPr>
                <w:rFonts w:ascii="Tahoma" w:hAnsi="Tahoma" w:cs="Tahoma"/>
                <w:sz w:val="18"/>
                <w:szCs w:val="18"/>
              </w:rPr>
            </w:pPr>
            <w:r w:rsidRPr="00395B46">
              <w:rPr>
                <w:rFonts w:ascii="Tahoma" w:hAnsi="Tahoma" w:cs="Tahoma"/>
                <w:sz w:val="18"/>
                <w:szCs w:val="18"/>
              </w:rPr>
              <w:t>EES requiere un pedido mínimo según se describe a continuación:</w:t>
            </w:r>
            <w:r w:rsidR="00D26282" w:rsidRPr="00395B46">
              <w:rPr>
                <w:rFonts w:ascii="Tahoma" w:hAnsi="Tahoma" w:cs="Tahoma"/>
                <w:sz w:val="18"/>
                <w:szCs w:val="18"/>
              </w:rPr>
              <w:t xml:space="preserve"> </w:t>
            </w:r>
          </w:p>
          <w:p w:rsidR="00406CB0" w:rsidRPr="00395B46" w:rsidRDefault="00406CB0" w:rsidP="00A70464">
            <w:pPr>
              <w:pStyle w:val="ListParagraph"/>
              <w:ind w:left="0"/>
              <w:contextualSpacing w:val="0"/>
              <w:rPr>
                <w:rFonts w:ascii="Tahoma" w:hAnsi="Tahoma" w:cs="Tahoma"/>
                <w:sz w:val="18"/>
                <w:szCs w:val="18"/>
              </w:rPr>
            </w:pPr>
          </w:p>
          <w:p w:rsidR="00456002" w:rsidRPr="00543F17" w:rsidRDefault="00456002" w:rsidP="003E583B">
            <w:pPr>
              <w:numPr>
                <w:ilvl w:val="0"/>
                <w:numId w:val="63"/>
              </w:numPr>
              <w:spacing w:after="60"/>
              <w:rPr>
                <w:rFonts w:cs="Tahoma"/>
                <w:szCs w:val="18"/>
                <w:lang w:val="es-ES"/>
              </w:rPr>
            </w:pPr>
            <w:r w:rsidRPr="00543F17">
              <w:rPr>
                <w:rFonts w:cs="Tahoma"/>
                <w:szCs w:val="18"/>
                <w:lang w:val="es-ES"/>
              </w:rPr>
              <w:t>Al menos un Producto de Plataforma Desktop para un Recuento de Toda la Organización de, al menos, 1000 o</w:t>
            </w:r>
          </w:p>
          <w:p w:rsidR="00456002" w:rsidRPr="00543F17" w:rsidRDefault="00456002" w:rsidP="003E583B">
            <w:pPr>
              <w:numPr>
                <w:ilvl w:val="0"/>
                <w:numId w:val="63"/>
              </w:numPr>
              <w:spacing w:after="60"/>
              <w:rPr>
                <w:rFonts w:cs="Tahoma"/>
                <w:szCs w:val="18"/>
                <w:lang w:val="es-ES"/>
              </w:rPr>
            </w:pPr>
            <w:r w:rsidRPr="00543F17">
              <w:rPr>
                <w:rFonts w:cs="Tahoma"/>
                <w:szCs w:val="18"/>
                <w:lang w:val="es-ES"/>
              </w:rPr>
              <w:t>Al menos un Servicio Online de Plataforma para el Staff / Facultad en una cantidad de 1000 o</w:t>
            </w:r>
          </w:p>
          <w:p w:rsidR="00456002" w:rsidRPr="00543F17" w:rsidRDefault="00456002" w:rsidP="003E583B">
            <w:pPr>
              <w:numPr>
                <w:ilvl w:val="0"/>
                <w:numId w:val="63"/>
              </w:numPr>
              <w:spacing w:after="60"/>
              <w:rPr>
                <w:rFonts w:cs="Tahoma"/>
                <w:szCs w:val="18"/>
                <w:lang w:val="es-ES"/>
              </w:rPr>
            </w:pPr>
            <w:r w:rsidRPr="00543F17">
              <w:rPr>
                <w:rFonts w:cs="Tahoma"/>
                <w:szCs w:val="18"/>
                <w:lang w:val="es-ES"/>
              </w:rPr>
              <w:t>Al menos un Producto de Plataforma Desktop para un Recuento de Estudiante de, al menos, 1000 o</w:t>
            </w:r>
          </w:p>
          <w:p w:rsidR="00456002" w:rsidRPr="00543F17" w:rsidRDefault="00456002" w:rsidP="003E583B">
            <w:pPr>
              <w:numPr>
                <w:ilvl w:val="0"/>
                <w:numId w:val="63"/>
              </w:numPr>
              <w:spacing w:after="60"/>
              <w:rPr>
                <w:rFonts w:cs="Tahoma"/>
                <w:szCs w:val="18"/>
                <w:lang w:val="es-ES"/>
              </w:rPr>
            </w:pPr>
            <w:r w:rsidRPr="00543F17">
              <w:rPr>
                <w:rFonts w:cs="Tahoma"/>
                <w:szCs w:val="18"/>
                <w:lang w:val="es-ES"/>
              </w:rPr>
              <w:t xml:space="preserve">Al menos un Servicio Online de Plataforma para Estudiante en una cantidad de 1000 </w:t>
            </w:r>
          </w:p>
          <w:p w:rsidR="00456002" w:rsidRPr="00543F17" w:rsidRDefault="00456002" w:rsidP="00A70464">
            <w:pPr>
              <w:rPr>
                <w:rFonts w:cs="Tahoma"/>
                <w:szCs w:val="18"/>
                <w:lang w:val="es-ES"/>
              </w:rPr>
            </w:pPr>
          </w:p>
          <w:p w:rsidR="00A9013C" w:rsidRPr="00543F17" w:rsidRDefault="00456002" w:rsidP="005C647E">
            <w:pPr>
              <w:rPr>
                <w:rFonts w:cs="Tahoma"/>
                <w:szCs w:val="18"/>
                <w:lang w:val="es-ES"/>
              </w:rPr>
            </w:pPr>
            <w:r w:rsidRPr="00543F17">
              <w:rPr>
                <w:rFonts w:cs="Tahoma"/>
                <w:b/>
                <w:color w:val="000000"/>
                <w:szCs w:val="18"/>
                <w:lang w:val="es-ES"/>
              </w:rPr>
              <w:t>Nota:</w:t>
            </w:r>
            <w:r w:rsidRPr="00543F17">
              <w:rPr>
                <w:rFonts w:cs="Tahoma"/>
                <w:color w:val="000000"/>
                <w:szCs w:val="18"/>
                <w:lang w:val="es-ES"/>
              </w:rPr>
              <w:t xml:space="preserve"> este requisito de cantidad de pedidos puede no aplicarse si se suministra una inscripción cualificada.</w:t>
            </w:r>
          </w:p>
          <w:p w:rsidR="00406CB0" w:rsidRPr="00543F17" w:rsidRDefault="00406CB0" w:rsidP="005C647E">
            <w:pPr>
              <w:rPr>
                <w:rFonts w:cs="Tahoma"/>
                <w:szCs w:val="18"/>
                <w:lang w:val="es-ES"/>
              </w:rPr>
            </w:pPr>
          </w:p>
          <w:p w:rsidR="00822871" w:rsidRPr="00543F17" w:rsidRDefault="00A9013C" w:rsidP="00395B46">
            <w:pPr>
              <w:rPr>
                <w:rFonts w:cs="Tahoma"/>
                <w:szCs w:val="18"/>
                <w:lang w:val="es-ES"/>
              </w:rPr>
            </w:pPr>
            <w:r w:rsidRPr="00543F17">
              <w:rPr>
                <w:rFonts w:cs="Tahoma"/>
                <w:b/>
                <w:color w:val="000000"/>
                <w:szCs w:val="18"/>
                <w:lang w:val="es-ES"/>
              </w:rPr>
              <w:t xml:space="preserve">Nota: </w:t>
            </w:r>
            <w:r w:rsidRPr="00543F17">
              <w:rPr>
                <w:rFonts w:cs="Tahoma"/>
                <w:color w:val="000000"/>
                <w:szCs w:val="18"/>
                <w:lang w:val="es-ES"/>
              </w:rPr>
              <w:t>Las CALs (licencias de acceso cliente) adquiridas según Enrollment for Education Solutions (EES) como opción selectiva (no para toda la organización) se</w:t>
            </w:r>
            <w:r w:rsidR="00395B46" w:rsidRPr="00543F17">
              <w:rPr>
                <w:rFonts w:cs="Tahoma"/>
                <w:color w:val="000000"/>
                <w:szCs w:val="18"/>
                <w:lang w:val="es-ES"/>
              </w:rPr>
              <w:t> </w:t>
            </w:r>
            <w:r w:rsidRPr="00543F17">
              <w:rPr>
                <w:rFonts w:cs="Tahoma"/>
                <w:color w:val="000000"/>
                <w:szCs w:val="18"/>
                <w:lang w:val="es-ES"/>
              </w:rPr>
              <w:t>pueden asignar y utilizar como CALs de dispositivo o usuario a criterio de la Institución. Las CALs de usuario no se pueden reasignar como CALs de dispositivo y las CALs de dispositivo no se pueden reasignar como CALs de usuario, excepto en los casos siguientes. Cualquier CAL solicitada en la opción selectiva se puede reasignar y utilizar como CAL de dispositivo o de usuario al renovar la suscripción mediante un nuevo Contrato.</w:t>
            </w:r>
          </w:p>
          <w:p w:rsidR="00230E01" w:rsidRPr="00543F17" w:rsidRDefault="00230E01" w:rsidP="00230E01">
            <w:pPr>
              <w:rPr>
                <w:rFonts w:cs="Tahoma"/>
                <w:color w:val="000000"/>
                <w:szCs w:val="18"/>
                <w:lang w:val="es-ES"/>
              </w:rPr>
            </w:pPr>
          </w:p>
        </w:tc>
      </w:tr>
    </w:tbl>
    <w:p w:rsidR="00366502" w:rsidRPr="001C46E6" w:rsidRDefault="00366502" w:rsidP="00456002">
      <w:pPr>
        <w:pStyle w:val="Heading3"/>
        <w:ind w:right="720"/>
      </w:pPr>
      <w:bookmarkStart w:id="671" w:name="_Toc323159731"/>
      <w:bookmarkStart w:id="672" w:name="_Toc325609171"/>
      <w:bookmarkStart w:id="673" w:name="_Toc336338192"/>
    </w:p>
    <w:p w:rsidR="00456002" w:rsidRPr="001C46E6" w:rsidRDefault="00456002" w:rsidP="00456002">
      <w:pPr>
        <w:pStyle w:val="Heading3"/>
        <w:ind w:right="720"/>
      </w:pPr>
      <w:bookmarkStart w:id="674" w:name="_Toc352233205"/>
      <w:r w:rsidRPr="001C46E6">
        <w:rPr>
          <w:rFonts w:ascii="Tahoma" w:hAnsi="Tahoma" w:cs="Tahoma"/>
          <w:sz w:val="24"/>
          <w:szCs w:val="22"/>
        </w:rPr>
        <w:t>Plataformas</w:t>
      </w:r>
      <w:bookmarkEnd w:id="671"/>
      <w:bookmarkEnd w:id="672"/>
      <w:bookmarkEnd w:id="673"/>
      <w:bookmarkEnd w:id="674"/>
    </w:p>
    <w:p w:rsidR="00456002" w:rsidRPr="001C46E6"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0"/>
        <w:gridCol w:w="6768"/>
      </w:tblGrid>
      <w:tr w:rsidR="00456002" w:rsidRPr="001C46E6" w:rsidTr="007F439D">
        <w:trPr>
          <w:tblHeader/>
        </w:trPr>
        <w:tc>
          <w:tcPr>
            <w:tcW w:w="2430" w:type="dxa"/>
            <w:shd w:val="clear" w:color="auto" w:fill="FABF8F"/>
          </w:tcPr>
          <w:p w:rsidR="00456002" w:rsidRPr="001C46E6" w:rsidRDefault="00456002" w:rsidP="00E64551">
            <w:pPr>
              <w:rPr>
                <w:b/>
                <w:sz w:val="22"/>
                <w:lang w:eastAsia="ja-JP"/>
              </w:rPr>
            </w:pPr>
            <w:r w:rsidRPr="001C46E6">
              <w:rPr>
                <w:b/>
                <w:sz w:val="22"/>
              </w:rPr>
              <w:t>Programas</w:t>
            </w:r>
          </w:p>
        </w:tc>
        <w:tc>
          <w:tcPr>
            <w:tcW w:w="6768" w:type="dxa"/>
            <w:shd w:val="clear" w:color="auto" w:fill="FABF8F"/>
          </w:tcPr>
          <w:p w:rsidR="00456002" w:rsidRPr="001C46E6" w:rsidRDefault="00456002" w:rsidP="005C647E">
            <w:pPr>
              <w:jc w:val="center"/>
              <w:rPr>
                <w:b/>
                <w:sz w:val="22"/>
                <w:lang w:eastAsia="ja-JP"/>
              </w:rPr>
            </w:pPr>
            <w:r w:rsidRPr="001C46E6">
              <w:rPr>
                <w:b/>
                <w:sz w:val="22"/>
              </w:rPr>
              <w:t>Plataformas</w:t>
            </w:r>
          </w:p>
        </w:tc>
      </w:tr>
      <w:tr w:rsidR="00456002" w:rsidRPr="001C7518" w:rsidTr="005827F5">
        <w:tc>
          <w:tcPr>
            <w:tcW w:w="2430" w:type="dxa"/>
            <w:shd w:val="clear" w:color="auto" w:fill="auto"/>
          </w:tcPr>
          <w:p w:rsidR="00456002" w:rsidRPr="001C46E6" w:rsidRDefault="00DD367D" w:rsidP="005827F5">
            <w:pPr>
              <w:spacing w:before="60"/>
              <w:rPr>
                <w:b/>
                <w:lang w:eastAsia="ja-JP"/>
              </w:rPr>
            </w:pPr>
            <w:r w:rsidRPr="001C46E6">
              <w:rPr>
                <w:rFonts w:cs="Tahoma"/>
                <w:b/>
              </w:rPr>
              <w:t>Contrato Enterprise y</w:t>
            </w:r>
            <w:r w:rsidR="005827F5">
              <w:rPr>
                <w:rFonts w:cs="Tahoma"/>
                <w:b/>
              </w:rPr>
              <w:t> </w:t>
            </w:r>
            <w:r w:rsidRPr="001C46E6">
              <w:rPr>
                <w:rFonts w:cs="Tahoma"/>
                <w:b/>
              </w:rPr>
              <w:t>Contrato Enterprise Subscription</w:t>
            </w:r>
          </w:p>
        </w:tc>
        <w:tc>
          <w:tcPr>
            <w:tcW w:w="6768" w:type="dxa"/>
            <w:shd w:val="clear" w:color="auto" w:fill="auto"/>
          </w:tcPr>
          <w:p w:rsidR="00456002" w:rsidRPr="00395B46" w:rsidRDefault="00456002" w:rsidP="003E583B">
            <w:pPr>
              <w:pStyle w:val="ListParagraph"/>
              <w:numPr>
                <w:ilvl w:val="0"/>
                <w:numId w:val="122"/>
              </w:numPr>
              <w:spacing w:before="60" w:after="60"/>
              <w:ind w:left="245"/>
              <w:rPr>
                <w:rFonts w:ascii="Tahoma" w:hAnsi="Tahoma" w:cs="Tahoma"/>
                <w:sz w:val="18"/>
                <w:szCs w:val="18"/>
              </w:rPr>
            </w:pPr>
            <w:r w:rsidRPr="00395B46">
              <w:rPr>
                <w:rFonts w:ascii="Tahoma" w:hAnsi="Tahoma" w:cs="Tahoma"/>
                <w:b/>
                <w:sz w:val="18"/>
                <w:szCs w:val="18"/>
              </w:rPr>
              <w:t>Productos de Plataformas Desktop Enterprise</w:t>
            </w:r>
          </w:p>
          <w:p w:rsidR="00456002" w:rsidRPr="001C7518" w:rsidRDefault="00456002" w:rsidP="00395B46">
            <w:pPr>
              <w:rPr>
                <w:rFonts w:cs="Tahoma"/>
                <w:szCs w:val="18"/>
                <w:lang w:val="es-ES"/>
              </w:rPr>
            </w:pPr>
            <w:r w:rsidRPr="001C7518">
              <w:rPr>
                <w:rFonts w:cs="Tahoma"/>
                <w:color w:val="000000"/>
                <w:szCs w:val="18"/>
                <w:lang w:val="es-ES"/>
              </w:rPr>
              <w:t xml:space="preserve">Los productos de Plataformas Desktop Enterprise están disponibles para Clientes del Contrato Enterprise. La Plataforma Desktop Enterprise incluye la versión más actual de Office </w:t>
            </w:r>
            <w:r w:rsidRPr="001C7518">
              <w:rPr>
                <w:rFonts w:cs="Tahoma"/>
                <w:szCs w:val="18"/>
                <w:lang w:val="es-ES"/>
              </w:rPr>
              <w:t>Professional Plus</w:t>
            </w:r>
            <w:r w:rsidRPr="001C7518">
              <w:rPr>
                <w:rFonts w:cs="Tahoma"/>
                <w:color w:val="000000"/>
                <w:szCs w:val="18"/>
                <w:lang w:val="es-ES"/>
              </w:rPr>
              <w:t>, Actualización del Sistema Operativo Windows 8 Pro o Windows Virtual Enterprise Access (VDA) y la licencia de acceso cliente de Enterprise CAL Suite. Los productos de Plataformas Desktop Enterprise se identifican con una “E” en la columna Contrato Enterprise.</w:t>
            </w:r>
            <w:r w:rsidR="00D26282" w:rsidRPr="001C7518">
              <w:rPr>
                <w:rFonts w:cs="Tahoma"/>
                <w:color w:val="000000"/>
                <w:szCs w:val="18"/>
                <w:lang w:val="es-ES"/>
              </w:rPr>
              <w:t xml:space="preserve"> </w:t>
            </w:r>
            <w:r w:rsidRPr="001C7518">
              <w:rPr>
                <w:rFonts w:cs="Tahoma"/>
                <w:color w:val="000000"/>
                <w:szCs w:val="18"/>
                <w:lang w:val="es-ES"/>
              </w:rPr>
              <w:t>Los Clientes de Contrato Enterprise y Contrato Enterprise Subscription también pueden adquirir la</w:t>
            </w:r>
            <w:r w:rsidR="00395B46" w:rsidRPr="001C7518">
              <w:rPr>
                <w:rFonts w:cs="Tahoma"/>
                <w:color w:val="000000"/>
                <w:szCs w:val="18"/>
                <w:lang w:val="es-ES"/>
              </w:rPr>
              <w:t> </w:t>
            </w:r>
            <w:r w:rsidRPr="001C7518">
              <w:rPr>
                <w:rFonts w:cs="Tahoma"/>
                <w:color w:val="000000"/>
                <w:szCs w:val="18"/>
                <w:lang w:val="es-ES"/>
              </w:rPr>
              <w:t>plataforma Desktop Enterprise con MDOP.</w:t>
            </w:r>
          </w:p>
          <w:p w:rsidR="00456002" w:rsidRPr="001C7518" w:rsidRDefault="00456002" w:rsidP="005C647E">
            <w:pPr>
              <w:rPr>
                <w:lang w:val="es-ES"/>
              </w:rPr>
            </w:pPr>
          </w:p>
          <w:p w:rsidR="005827F5" w:rsidRPr="001C7518" w:rsidRDefault="005827F5" w:rsidP="005C647E">
            <w:pPr>
              <w:rPr>
                <w:lang w:val="es-ES"/>
              </w:rPr>
            </w:pPr>
          </w:p>
          <w:p w:rsidR="00956F1D" w:rsidRPr="001C7518" w:rsidRDefault="00956F1D" w:rsidP="005C647E">
            <w:pPr>
              <w:rPr>
                <w:lang w:val="es-ES"/>
              </w:rPr>
            </w:pPr>
          </w:p>
          <w:p w:rsidR="00956F1D" w:rsidRPr="001C7518" w:rsidRDefault="00956F1D" w:rsidP="005C647E">
            <w:pPr>
              <w:rPr>
                <w:lang w:val="es-ES"/>
              </w:rPr>
            </w:pPr>
          </w:p>
          <w:p w:rsidR="00456002" w:rsidRPr="00395B46" w:rsidRDefault="00456002" w:rsidP="003E583B">
            <w:pPr>
              <w:pStyle w:val="ListParagraph"/>
              <w:numPr>
                <w:ilvl w:val="0"/>
                <w:numId w:val="122"/>
              </w:numPr>
              <w:spacing w:after="60"/>
              <w:ind w:left="252"/>
              <w:rPr>
                <w:rFonts w:ascii="Tahoma" w:hAnsi="Tahoma" w:cs="Tahoma"/>
                <w:sz w:val="18"/>
                <w:szCs w:val="18"/>
              </w:rPr>
            </w:pPr>
            <w:r w:rsidRPr="00395B46">
              <w:rPr>
                <w:rFonts w:ascii="Tahoma" w:hAnsi="Tahoma" w:cs="Tahoma"/>
                <w:b/>
                <w:sz w:val="18"/>
                <w:szCs w:val="18"/>
              </w:rPr>
              <w:lastRenderedPageBreak/>
              <w:t>Productos de Plataformas Professional Desktop</w:t>
            </w:r>
          </w:p>
          <w:p w:rsidR="00456002" w:rsidRPr="001C7518" w:rsidRDefault="00456002" w:rsidP="001F5005">
            <w:pPr>
              <w:rPr>
                <w:rFonts w:cs="Tahoma"/>
                <w:szCs w:val="18"/>
                <w:lang w:val="es-ES"/>
              </w:rPr>
            </w:pPr>
            <w:r w:rsidRPr="001C7518">
              <w:rPr>
                <w:rFonts w:cs="Tahoma"/>
                <w:color w:val="000000"/>
                <w:szCs w:val="18"/>
                <w:lang w:val="es-ES"/>
              </w:rPr>
              <w:t>Los Productos de Plataforma Professional Desktop están disponibles para los clientes del Contrato Enterprise. La Plataforma Professional Desktop incluye la</w:t>
            </w:r>
            <w:r w:rsidR="00395B46" w:rsidRPr="001C7518">
              <w:rPr>
                <w:rFonts w:cs="Tahoma"/>
                <w:color w:val="000000"/>
                <w:szCs w:val="18"/>
                <w:lang w:val="es-ES"/>
              </w:rPr>
              <w:t> </w:t>
            </w:r>
            <w:r w:rsidRPr="001C7518">
              <w:rPr>
                <w:rFonts w:cs="Tahoma"/>
                <w:color w:val="000000"/>
                <w:szCs w:val="18"/>
                <w:lang w:val="es-ES"/>
              </w:rPr>
              <w:t>versión más actual de Office Professional Plus, Actualización del Sistema Operativo Windows 8 Pro o Windows Virtual Enterprise Access (VDA) (solo para contratos EA) y licencia de acceso cliente de Core CAL Suite. Los productos de</w:t>
            </w:r>
            <w:r w:rsidR="001F5005" w:rsidRPr="001C7518">
              <w:rPr>
                <w:rFonts w:cs="Tahoma"/>
                <w:color w:val="000000"/>
                <w:szCs w:val="18"/>
                <w:lang w:val="es-ES"/>
              </w:rPr>
              <w:t> </w:t>
            </w:r>
            <w:r w:rsidRPr="001C7518">
              <w:rPr>
                <w:rFonts w:cs="Tahoma"/>
                <w:color w:val="000000"/>
                <w:szCs w:val="18"/>
                <w:lang w:val="es-ES"/>
              </w:rPr>
              <w:t>Plataformas Professional Desktop se identifican con una “E” en la columna Contrato Enterprise. Los Clientes de Contrato Enterprise y Contrato Enterprise Subscription también pueden adquirir la plataforma Professional Desktop con</w:t>
            </w:r>
            <w:r w:rsidR="00395B46" w:rsidRPr="001C7518">
              <w:rPr>
                <w:rFonts w:cs="Tahoma"/>
                <w:color w:val="000000"/>
                <w:szCs w:val="18"/>
                <w:lang w:val="es-ES"/>
              </w:rPr>
              <w:t> </w:t>
            </w:r>
            <w:r w:rsidRPr="001C7518">
              <w:rPr>
                <w:rFonts w:cs="Tahoma"/>
                <w:color w:val="000000"/>
                <w:szCs w:val="18"/>
                <w:lang w:val="es-ES"/>
              </w:rPr>
              <w:t>MDOP.</w:t>
            </w:r>
          </w:p>
          <w:p w:rsidR="00456002" w:rsidRPr="001C7518" w:rsidRDefault="00456002" w:rsidP="005C647E">
            <w:pPr>
              <w:rPr>
                <w:rFonts w:cs="Tahoma"/>
                <w:szCs w:val="18"/>
                <w:lang w:val="es-ES" w:eastAsia="ja-JP"/>
              </w:rPr>
            </w:pPr>
          </w:p>
        </w:tc>
      </w:tr>
      <w:tr w:rsidR="00456002" w:rsidRPr="001C7518" w:rsidTr="005827F5">
        <w:trPr>
          <w:trHeight w:val="278"/>
        </w:trPr>
        <w:tc>
          <w:tcPr>
            <w:tcW w:w="2430" w:type="dxa"/>
            <w:shd w:val="clear" w:color="auto" w:fill="auto"/>
          </w:tcPr>
          <w:p w:rsidR="00456002" w:rsidRPr="001C46E6" w:rsidRDefault="00456002" w:rsidP="005827F5">
            <w:pPr>
              <w:spacing w:before="60"/>
              <w:rPr>
                <w:b/>
                <w:lang w:eastAsia="ja-JP"/>
              </w:rPr>
            </w:pPr>
            <w:r w:rsidRPr="001C46E6">
              <w:rPr>
                <w:b/>
                <w:sz w:val="20"/>
              </w:rPr>
              <w:lastRenderedPageBreak/>
              <w:t>Open Value y</w:t>
            </w:r>
            <w:r w:rsidR="005827F5">
              <w:rPr>
                <w:b/>
                <w:sz w:val="20"/>
              </w:rPr>
              <w:t> </w:t>
            </w:r>
            <w:r w:rsidRPr="001C46E6">
              <w:rPr>
                <w:b/>
                <w:sz w:val="20"/>
              </w:rPr>
              <w:t>Open Value Subscription (Commercial y</w:t>
            </w:r>
            <w:r w:rsidR="005827F5">
              <w:rPr>
                <w:b/>
                <w:sz w:val="20"/>
              </w:rPr>
              <w:t> </w:t>
            </w:r>
            <w:r w:rsidRPr="001C46E6">
              <w:rPr>
                <w:b/>
                <w:sz w:val="20"/>
              </w:rPr>
              <w:t>Government)</w:t>
            </w:r>
          </w:p>
        </w:tc>
        <w:tc>
          <w:tcPr>
            <w:tcW w:w="6768" w:type="dxa"/>
            <w:shd w:val="clear" w:color="auto" w:fill="auto"/>
          </w:tcPr>
          <w:p w:rsidR="00456002" w:rsidRPr="00395B46" w:rsidRDefault="00456002" w:rsidP="003E583B">
            <w:pPr>
              <w:pStyle w:val="ListParagraph"/>
              <w:numPr>
                <w:ilvl w:val="0"/>
                <w:numId w:val="122"/>
              </w:numPr>
              <w:spacing w:before="60" w:after="60"/>
              <w:ind w:left="245"/>
              <w:rPr>
                <w:rFonts w:ascii="Tahoma" w:hAnsi="Tahoma" w:cs="Tahoma"/>
                <w:sz w:val="18"/>
                <w:szCs w:val="18"/>
              </w:rPr>
            </w:pPr>
            <w:r w:rsidRPr="00395B46">
              <w:rPr>
                <w:rFonts w:ascii="Tahoma" w:hAnsi="Tahoma" w:cs="Tahoma"/>
                <w:b/>
                <w:sz w:val="18"/>
                <w:szCs w:val="18"/>
              </w:rPr>
              <w:t>Productos de Plataformas Desktop Personalizado</w:t>
            </w:r>
          </w:p>
          <w:p w:rsidR="00456002" w:rsidRPr="001C7518" w:rsidRDefault="00456002" w:rsidP="00395B46">
            <w:pPr>
              <w:rPr>
                <w:rFonts w:cs="Tahoma"/>
                <w:szCs w:val="18"/>
                <w:lang w:val="es-ES"/>
              </w:rPr>
            </w:pPr>
            <w:r w:rsidRPr="001C7518">
              <w:rPr>
                <w:rFonts w:cs="Tahoma"/>
                <w:color w:val="000000"/>
                <w:szCs w:val="18"/>
                <w:lang w:val="es-ES"/>
              </w:rPr>
              <w:t xml:space="preserve">Los Productos de Plataformas Desktop Personalizado están disponibles para los Clientes de Open Value y Open Value Subscription cuando se selecciona la opción </w:t>
            </w:r>
            <w:r w:rsidRPr="001C7518">
              <w:rPr>
                <w:rFonts w:cs="Tahoma"/>
                <w:szCs w:val="18"/>
                <w:lang w:val="es-ES"/>
              </w:rPr>
              <w:t>para toda la organización/compañía</w:t>
            </w:r>
            <w:r w:rsidRPr="001C7518">
              <w:rPr>
                <w:rFonts w:cs="Tahoma"/>
                <w:color w:val="000000"/>
                <w:szCs w:val="18"/>
                <w:lang w:val="es-ES"/>
              </w:rPr>
              <w:t>.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“E” en</w:t>
            </w:r>
            <w:r w:rsidR="00395B46" w:rsidRPr="001C7518">
              <w:rPr>
                <w:rFonts w:cs="Tahoma"/>
                <w:color w:val="000000"/>
                <w:szCs w:val="18"/>
                <w:lang w:val="es-ES"/>
              </w:rPr>
              <w:t> </w:t>
            </w:r>
            <w:r w:rsidRPr="001C7518">
              <w:rPr>
                <w:rFonts w:cs="Tahoma"/>
                <w:color w:val="000000"/>
                <w:szCs w:val="18"/>
                <w:lang w:val="es-ES"/>
              </w:rPr>
              <w:t>las</w:t>
            </w:r>
            <w:r w:rsidR="00395B46" w:rsidRPr="001C7518">
              <w:rPr>
                <w:rFonts w:cs="Tahoma"/>
                <w:color w:val="000000"/>
                <w:szCs w:val="18"/>
                <w:lang w:val="es-ES"/>
              </w:rPr>
              <w:t> </w:t>
            </w:r>
            <w:r w:rsidRPr="001C7518">
              <w:rPr>
                <w:rFonts w:cs="Tahoma"/>
                <w:color w:val="000000"/>
                <w:szCs w:val="18"/>
                <w:lang w:val="es-ES"/>
              </w:rPr>
              <w:t>columnas Open Value.</w:t>
            </w:r>
          </w:p>
          <w:p w:rsidR="00456002" w:rsidRPr="001C7518" w:rsidRDefault="00456002" w:rsidP="005C647E">
            <w:pPr>
              <w:rPr>
                <w:rFonts w:cs="Tahoma"/>
                <w:szCs w:val="18"/>
                <w:lang w:val="es-ES" w:eastAsia="ja-JP"/>
              </w:rPr>
            </w:pPr>
          </w:p>
        </w:tc>
      </w:tr>
      <w:tr w:rsidR="00456002" w:rsidRPr="001C7518" w:rsidTr="005827F5">
        <w:trPr>
          <w:trHeight w:val="278"/>
        </w:trPr>
        <w:tc>
          <w:tcPr>
            <w:tcW w:w="2430" w:type="dxa"/>
            <w:shd w:val="clear" w:color="auto" w:fill="auto"/>
          </w:tcPr>
          <w:p w:rsidR="00456002" w:rsidRPr="001C7518" w:rsidRDefault="00456002" w:rsidP="00230E01">
            <w:pPr>
              <w:spacing w:before="60"/>
              <w:rPr>
                <w:b/>
                <w:lang w:val="es-ES" w:eastAsia="ja-JP"/>
              </w:rPr>
            </w:pPr>
            <w:r w:rsidRPr="001C7518">
              <w:rPr>
                <w:b/>
                <w:sz w:val="20"/>
                <w:lang w:val="es-ES"/>
              </w:rPr>
              <w:t>Plataformas Academic (EES, OVS-ES y Contrato School)</w:t>
            </w:r>
          </w:p>
        </w:tc>
        <w:tc>
          <w:tcPr>
            <w:tcW w:w="6768" w:type="dxa"/>
            <w:shd w:val="clear" w:color="auto" w:fill="auto"/>
          </w:tcPr>
          <w:p w:rsidR="00821966" w:rsidRPr="00395B46" w:rsidRDefault="00456002" w:rsidP="003E583B">
            <w:pPr>
              <w:pStyle w:val="ListParagraph"/>
              <w:numPr>
                <w:ilvl w:val="0"/>
                <w:numId w:val="122"/>
              </w:numPr>
              <w:spacing w:before="60" w:after="60"/>
              <w:ind w:left="245"/>
              <w:contextualSpacing w:val="0"/>
              <w:rPr>
                <w:rFonts w:ascii="Tahoma" w:hAnsi="Tahoma" w:cs="Tahoma"/>
                <w:sz w:val="18"/>
                <w:szCs w:val="18"/>
              </w:rPr>
            </w:pPr>
            <w:r w:rsidRPr="00395B46">
              <w:rPr>
                <w:rFonts w:ascii="Tahoma" w:hAnsi="Tahoma" w:cs="Tahoma"/>
                <w:b/>
                <w:sz w:val="18"/>
                <w:szCs w:val="18"/>
              </w:rPr>
              <w:t>Plataformas Desktop Education y School con Productos de Plataformas de Enterprise CAL Suite</w:t>
            </w:r>
          </w:p>
          <w:p w:rsidR="00456002" w:rsidRPr="00395B46" w:rsidRDefault="00456002" w:rsidP="003E583B">
            <w:pPr>
              <w:pStyle w:val="ListParagraph"/>
              <w:numPr>
                <w:ilvl w:val="0"/>
                <w:numId w:val="122"/>
              </w:numPr>
              <w:spacing w:after="60"/>
              <w:ind w:left="252"/>
              <w:rPr>
                <w:rFonts w:ascii="Tahoma" w:hAnsi="Tahoma" w:cs="Tahoma"/>
                <w:sz w:val="18"/>
                <w:szCs w:val="18"/>
              </w:rPr>
            </w:pPr>
            <w:r w:rsidRPr="00395B46">
              <w:rPr>
                <w:rFonts w:ascii="Tahoma" w:hAnsi="Tahoma" w:cs="Tahoma"/>
                <w:b/>
                <w:sz w:val="18"/>
                <w:szCs w:val="18"/>
              </w:rPr>
              <w:t>Plataformas Desktop Education y School con Productos de Plataformas de Core CAL Suite</w:t>
            </w:r>
          </w:p>
          <w:p w:rsidR="00456002" w:rsidRPr="001C7518" w:rsidRDefault="00456002" w:rsidP="00395B46">
            <w:pPr>
              <w:rPr>
                <w:rFonts w:cs="Tahoma"/>
                <w:szCs w:val="18"/>
                <w:lang w:val="es-ES"/>
              </w:rPr>
            </w:pPr>
            <w:r w:rsidRPr="00395B46">
              <w:rPr>
                <w:rFonts w:cs="Tahoma"/>
                <w:szCs w:val="18"/>
              </w:rPr>
              <w:t>Los Productos de Plataforma Desktop Education están disponibles para los</w:t>
            </w:r>
            <w:r w:rsidR="005827F5" w:rsidRPr="00395B46">
              <w:rPr>
                <w:rFonts w:cs="Tahoma"/>
                <w:szCs w:val="18"/>
              </w:rPr>
              <w:t> </w:t>
            </w:r>
            <w:r w:rsidRPr="00395B46">
              <w:rPr>
                <w:rFonts w:cs="Tahoma"/>
                <w:szCs w:val="18"/>
              </w:rPr>
              <w:t xml:space="preserve">Clientes de Enrollment for Education Solutions (EES) y Open Value Subscription – Education Solutions (OVS-ES). </w:t>
            </w:r>
            <w:r w:rsidRPr="001C7518">
              <w:rPr>
                <w:rFonts w:cs="Tahoma"/>
                <w:szCs w:val="18"/>
                <w:lang w:val="es-ES"/>
              </w:rPr>
              <w:t>Los Productos de Plataforma Desktop School están disponibles para los Clientes del Contrato School. La</w:t>
            </w:r>
            <w:r w:rsidR="005827F5" w:rsidRPr="001C7518">
              <w:rPr>
                <w:rFonts w:cs="Tahoma"/>
                <w:szCs w:val="18"/>
                <w:lang w:val="es-ES"/>
              </w:rPr>
              <w:t> </w:t>
            </w:r>
            <w:r w:rsidRPr="001C7518">
              <w:rPr>
                <w:rFonts w:cs="Tahoma"/>
                <w:szCs w:val="18"/>
                <w:lang w:val="es-ES"/>
              </w:rPr>
              <w:t>Plataforma Desktop Education con Enterprise CAL Suite y la Plataforma Desktop School con Enterprise CAL Suite incluyen la versión más actual de</w:t>
            </w:r>
            <w:r w:rsidR="00395B46" w:rsidRPr="001C7518">
              <w:rPr>
                <w:rFonts w:cs="Tahoma"/>
                <w:szCs w:val="18"/>
                <w:lang w:val="es-ES"/>
              </w:rPr>
              <w:t> </w:t>
            </w:r>
            <w:r w:rsidRPr="001C7518">
              <w:rPr>
                <w:rFonts w:cs="Tahoma"/>
                <w:szCs w:val="18"/>
                <w:lang w:val="es-ES"/>
              </w:rPr>
              <w:t>Office</w:t>
            </w:r>
            <w:r w:rsidR="005827F5" w:rsidRPr="001C7518">
              <w:rPr>
                <w:rFonts w:cs="Tahoma"/>
                <w:szCs w:val="18"/>
                <w:lang w:val="es-ES"/>
              </w:rPr>
              <w:t> </w:t>
            </w:r>
            <w:r w:rsidRPr="001C7518">
              <w:rPr>
                <w:rFonts w:cs="Tahoma"/>
                <w:szCs w:val="18"/>
                <w:lang w:val="es-ES"/>
              </w:rPr>
              <w:t>Professional Plus u Office para Mac, Actualización del Sistema Operativo</w:t>
            </w:r>
            <w:r w:rsidR="005827F5" w:rsidRPr="001C7518">
              <w:rPr>
                <w:rFonts w:cs="Tahoma"/>
                <w:szCs w:val="18"/>
                <w:lang w:val="es-ES"/>
              </w:rPr>
              <w:t> </w:t>
            </w:r>
            <w:r w:rsidRPr="001C7518">
              <w:rPr>
                <w:rFonts w:cs="Tahoma"/>
                <w:szCs w:val="18"/>
                <w:lang w:val="es-ES"/>
              </w:rPr>
              <w:t>Windows 8 Pro y licencia de acces</w:t>
            </w:r>
            <w:r w:rsidR="00395B46" w:rsidRPr="001C7518">
              <w:rPr>
                <w:rFonts w:cs="Tahoma"/>
                <w:szCs w:val="18"/>
                <w:lang w:val="es-ES"/>
              </w:rPr>
              <w:t>o cliente Enterprise CAL Suite.</w:t>
            </w:r>
          </w:p>
          <w:p w:rsidR="00456002" w:rsidRPr="001C7518" w:rsidRDefault="00456002" w:rsidP="00E64551">
            <w:pPr>
              <w:ind w:left="360"/>
              <w:rPr>
                <w:rFonts w:cs="Tahoma"/>
                <w:szCs w:val="18"/>
                <w:lang w:val="es-ES"/>
              </w:rPr>
            </w:pPr>
          </w:p>
          <w:p w:rsidR="00456002" w:rsidRPr="001C7518" w:rsidRDefault="00456002" w:rsidP="00821966">
            <w:pPr>
              <w:rPr>
                <w:rFonts w:cs="Tahoma"/>
                <w:szCs w:val="18"/>
                <w:lang w:val="es-ES"/>
              </w:rPr>
            </w:pPr>
            <w:r w:rsidRPr="001C7518">
              <w:rPr>
                <w:rFonts w:cs="Tahoma"/>
                <w:iCs/>
                <w:szCs w:val="18"/>
                <w:lang w:val="es-ES"/>
              </w:rPr>
              <w:t>El Producto de Plataforma Desktop School de la lista de precios se contabiliza como 3 unidades.</w:t>
            </w:r>
          </w:p>
          <w:p w:rsidR="00456002" w:rsidRPr="001C7518" w:rsidRDefault="00456002" w:rsidP="00821966">
            <w:pPr>
              <w:rPr>
                <w:rFonts w:cs="Tahoma"/>
                <w:szCs w:val="18"/>
                <w:lang w:val="es-ES"/>
              </w:rPr>
            </w:pPr>
          </w:p>
          <w:p w:rsidR="00456002" w:rsidRPr="001C7518" w:rsidRDefault="00456002" w:rsidP="00395B46">
            <w:pPr>
              <w:tabs>
                <w:tab w:val="left" w:pos="8640"/>
              </w:tabs>
              <w:ind w:right="720"/>
              <w:rPr>
                <w:rFonts w:cs="Tahoma"/>
                <w:szCs w:val="18"/>
                <w:lang w:val="es-ES"/>
              </w:rPr>
            </w:pPr>
            <w:r w:rsidRPr="001C7518">
              <w:rPr>
                <w:rFonts w:cs="Tahoma"/>
                <w:b/>
                <w:bCs/>
                <w:color w:val="000000"/>
                <w:szCs w:val="18"/>
                <w:lang w:val="es-ES"/>
              </w:rPr>
              <w:t xml:space="preserve">Nota: </w:t>
            </w:r>
            <w:r w:rsidRPr="001C7518">
              <w:rPr>
                <w:rFonts w:cs="Tahoma"/>
                <w:bCs/>
                <w:color w:val="000000"/>
                <w:szCs w:val="18"/>
                <w:lang w:val="es-ES"/>
              </w:rPr>
              <w:t>Los Clientes de EES y OVS-ES no pueden elegir Productos de</w:t>
            </w:r>
            <w:r w:rsidR="00E96E1D" w:rsidRPr="001C7518">
              <w:rPr>
                <w:rFonts w:cs="Tahoma"/>
                <w:bCs/>
                <w:color w:val="000000"/>
                <w:szCs w:val="18"/>
                <w:lang w:val="es-ES"/>
              </w:rPr>
              <w:t> </w:t>
            </w:r>
            <w:r w:rsidRPr="001C7518">
              <w:rPr>
                <w:rFonts w:cs="Tahoma"/>
                <w:bCs/>
                <w:color w:val="000000"/>
                <w:szCs w:val="18"/>
                <w:lang w:val="es-ES"/>
              </w:rPr>
              <w:t xml:space="preserve">Plataforma </w:t>
            </w:r>
            <w:r w:rsidRPr="001C7518">
              <w:rPr>
                <w:rFonts w:cs="Tahoma"/>
                <w:szCs w:val="18"/>
                <w:lang w:val="es-ES"/>
              </w:rPr>
              <w:t>Desktop y productos de CAL individuales incluidos en Core</w:t>
            </w:r>
            <w:r w:rsidR="00E96E1D" w:rsidRPr="001C7518">
              <w:rPr>
                <w:rFonts w:cs="Tahoma"/>
                <w:szCs w:val="18"/>
                <w:lang w:val="es-ES"/>
              </w:rPr>
              <w:t> </w:t>
            </w:r>
            <w:r w:rsidRPr="001C7518">
              <w:rPr>
                <w:rFonts w:cs="Tahoma"/>
                <w:szCs w:val="18"/>
                <w:lang w:val="es-ES"/>
              </w:rPr>
              <w:t>CAL Suite o Enterprise CAL Suite para solamente una parte de su</w:t>
            </w:r>
            <w:r w:rsidR="00395B46" w:rsidRPr="001C7518">
              <w:rPr>
                <w:rFonts w:cs="Tahoma"/>
                <w:szCs w:val="18"/>
                <w:lang w:val="es-ES"/>
              </w:rPr>
              <w:t> </w:t>
            </w:r>
            <w:r w:rsidRPr="001C7518">
              <w:rPr>
                <w:rFonts w:cs="Tahoma"/>
                <w:szCs w:val="18"/>
                <w:lang w:val="es-ES"/>
              </w:rPr>
              <w:t>Recuento de toda la organización y/o Recuento de estudiantes. Por ejemplo, si la suscripción es para un Recuento de toda la organización de</w:t>
            </w:r>
            <w:r w:rsidR="00E96E1D" w:rsidRPr="001C7518">
              <w:rPr>
                <w:rFonts w:cs="Tahoma"/>
                <w:szCs w:val="18"/>
                <w:lang w:val="es-ES"/>
              </w:rPr>
              <w:t> </w:t>
            </w:r>
            <w:r w:rsidRPr="001C7518">
              <w:rPr>
                <w:rFonts w:cs="Tahoma"/>
                <w:szCs w:val="18"/>
                <w:lang w:val="es-ES"/>
              </w:rPr>
              <w:t>1.200 empleados equivalente a tiempo completo, los Productos de</w:t>
            </w:r>
            <w:r w:rsidR="00E96E1D" w:rsidRPr="001C7518">
              <w:rPr>
                <w:rFonts w:cs="Tahoma"/>
                <w:szCs w:val="18"/>
                <w:lang w:val="es-ES"/>
              </w:rPr>
              <w:t> </w:t>
            </w:r>
            <w:r w:rsidRPr="001C7518">
              <w:rPr>
                <w:rFonts w:cs="Tahoma"/>
                <w:szCs w:val="18"/>
                <w:lang w:val="es-ES"/>
              </w:rPr>
              <w:t>Plataforma Desktop y los productos de componentes CAL Suite seleccionados serán para el Recuento de toda la organización de 1.000, aunque una parte de esos equipos ejecute</w:t>
            </w:r>
            <w:r w:rsidRPr="001C7518">
              <w:rPr>
                <w:rFonts w:cs="Tahoma"/>
                <w:bCs/>
                <w:color w:val="000000"/>
                <w:szCs w:val="18"/>
                <w:lang w:val="es-ES"/>
              </w:rPr>
              <w:t xml:space="preserve"> un producto de Plataforma Desktop o producto de componentes CAL específico.</w:t>
            </w:r>
          </w:p>
          <w:p w:rsidR="00456002" w:rsidRPr="001C7518" w:rsidRDefault="00456002" w:rsidP="005C647E">
            <w:pPr>
              <w:rPr>
                <w:rFonts w:cs="Tahoma"/>
                <w:szCs w:val="18"/>
                <w:lang w:val="es-ES" w:eastAsia="ja-JP"/>
              </w:rPr>
            </w:pPr>
          </w:p>
        </w:tc>
      </w:tr>
    </w:tbl>
    <w:p w:rsidR="00456002" w:rsidRPr="001C46E6" w:rsidRDefault="00456002" w:rsidP="00456002">
      <w:pPr>
        <w:pStyle w:val="Heading4"/>
        <w:tabs>
          <w:tab w:val="clear" w:pos="720"/>
          <w:tab w:val="num" w:pos="0"/>
        </w:tabs>
        <w:ind w:left="0" w:right="720" w:firstLine="0"/>
      </w:pPr>
    </w:p>
    <w:p w:rsidR="00406CB0" w:rsidRPr="001C7518" w:rsidRDefault="00406CB0" w:rsidP="00406CB0">
      <w:pPr>
        <w:rPr>
          <w:lang w:val="es-ES"/>
        </w:rPr>
      </w:pPr>
      <w:bookmarkStart w:id="675" w:name="_Toc336338193"/>
    </w:p>
    <w:p w:rsidR="00E96E1D" w:rsidRPr="001C7518" w:rsidRDefault="00E96E1D" w:rsidP="00406CB0">
      <w:pPr>
        <w:rPr>
          <w:lang w:val="es-ES"/>
        </w:rPr>
      </w:pPr>
    </w:p>
    <w:p w:rsidR="00E96E1D" w:rsidRPr="001C7518" w:rsidRDefault="00E96E1D" w:rsidP="00406CB0">
      <w:pPr>
        <w:rPr>
          <w:lang w:val="es-ES"/>
        </w:rPr>
      </w:pPr>
    </w:p>
    <w:p w:rsidR="00E96E1D" w:rsidRPr="001C7518" w:rsidRDefault="00E96E1D" w:rsidP="00406CB0">
      <w:pPr>
        <w:rPr>
          <w:lang w:val="es-ES"/>
        </w:rPr>
      </w:pPr>
    </w:p>
    <w:p w:rsidR="00E96E1D" w:rsidRPr="001C7518" w:rsidRDefault="00E96E1D" w:rsidP="00406CB0">
      <w:pPr>
        <w:rPr>
          <w:lang w:val="es-ES"/>
        </w:rPr>
      </w:pPr>
    </w:p>
    <w:p w:rsidR="00956F1D" w:rsidRPr="001C7518" w:rsidRDefault="00956F1D" w:rsidP="00406CB0">
      <w:pPr>
        <w:rPr>
          <w:lang w:val="es-ES"/>
        </w:rPr>
      </w:pPr>
    </w:p>
    <w:p w:rsidR="004641FD" w:rsidRPr="001C46E6" w:rsidRDefault="00755633" w:rsidP="004641FD">
      <w:pPr>
        <w:pStyle w:val="Heading3"/>
        <w:ind w:right="720"/>
      </w:pPr>
      <w:bookmarkStart w:id="676" w:name="_Toc352233206"/>
      <w:r w:rsidRPr="001C46E6">
        <w:rPr>
          <w:rFonts w:ascii="Tahoma" w:hAnsi="Tahoma" w:cs="Tahoma"/>
          <w:sz w:val="24"/>
          <w:szCs w:val="22"/>
        </w:rPr>
        <w:lastRenderedPageBreak/>
        <w:t>Definición de Administración para Dispositivos Cualificados</w:t>
      </w:r>
      <w:bookmarkEnd w:id="675"/>
      <w:bookmarkEnd w:id="676"/>
    </w:p>
    <w:p w:rsidR="00406CB0" w:rsidRPr="001C7518" w:rsidRDefault="00406CB0" w:rsidP="00406CB0">
      <w:pPr>
        <w:rPr>
          <w:rFonts w:cs="Tahoma"/>
          <w:szCs w:val="18"/>
          <w:lang w:val="es-ES"/>
        </w:rPr>
      </w:pPr>
    </w:p>
    <w:p w:rsidR="004641FD" w:rsidRPr="001C7518" w:rsidRDefault="004641FD" w:rsidP="00395B46">
      <w:pPr>
        <w:rPr>
          <w:rFonts w:cs="Tahoma"/>
          <w:szCs w:val="18"/>
          <w:lang w:val="es-ES"/>
        </w:rPr>
      </w:pPr>
      <w:r w:rsidRPr="001C7518">
        <w:rPr>
          <w:rFonts w:cs="Tahoma"/>
          <w:szCs w:val="18"/>
          <w:lang w:val="es-ES"/>
        </w:rPr>
        <w:t>Un cliente de Licencias por Volumen “administra” cualquier dispositivo en el que control de forma directa o</w:t>
      </w:r>
      <w:r w:rsidR="00E96E1D" w:rsidRPr="001C7518">
        <w:rPr>
          <w:rFonts w:cs="Tahoma"/>
          <w:szCs w:val="18"/>
          <w:lang w:val="es-ES"/>
        </w:rPr>
        <w:t> </w:t>
      </w:r>
      <w:r w:rsidRPr="001C7518">
        <w:rPr>
          <w:rFonts w:cs="Tahoma"/>
          <w:szCs w:val="18"/>
          <w:lang w:val="es-ES"/>
        </w:rPr>
        <w:t>indirecta</w:t>
      </w:r>
      <w:r w:rsidR="00E96E1D" w:rsidRPr="001C7518">
        <w:rPr>
          <w:rFonts w:cs="Tahoma"/>
          <w:szCs w:val="18"/>
          <w:lang w:val="es-ES"/>
        </w:rPr>
        <w:t> </w:t>
      </w:r>
      <w:r w:rsidRPr="001C7518">
        <w:rPr>
          <w:rFonts w:cs="Tahoma"/>
          <w:szCs w:val="18"/>
          <w:lang w:val="es-ES"/>
        </w:rPr>
        <w:t>uno o más entornos de sistema operativo.</w:t>
      </w:r>
      <w:r w:rsidR="00D26282" w:rsidRPr="001C7518">
        <w:rPr>
          <w:rFonts w:cs="Tahoma"/>
          <w:szCs w:val="18"/>
          <w:lang w:val="es-ES"/>
        </w:rPr>
        <w:t xml:space="preserve"> </w:t>
      </w:r>
      <w:r w:rsidRPr="001C7518">
        <w:rPr>
          <w:rFonts w:cs="Tahoma"/>
          <w:szCs w:val="18"/>
          <w:lang w:val="es-ES"/>
        </w:rPr>
        <w:t>Por ejemplo, un cliente de Licencias por Volumen administra</w:t>
      </w:r>
      <w:r w:rsidR="00395B46" w:rsidRPr="001C7518">
        <w:rPr>
          <w:rFonts w:cs="Tahoma"/>
          <w:szCs w:val="18"/>
          <w:lang w:val="es-ES"/>
        </w:rPr>
        <w:t> </w:t>
      </w:r>
      <w:r w:rsidRPr="001C7518">
        <w:rPr>
          <w:rFonts w:cs="Tahoma"/>
          <w:szCs w:val="18"/>
          <w:lang w:val="es-ES"/>
        </w:rPr>
        <w:t>cualquier dispositivo</w:t>
      </w:r>
    </w:p>
    <w:p w:rsidR="00406CB0" w:rsidRPr="001C7518" w:rsidRDefault="00406CB0" w:rsidP="00822871">
      <w:pPr>
        <w:spacing w:after="60"/>
        <w:rPr>
          <w:rFonts w:cs="Tahoma"/>
          <w:szCs w:val="18"/>
          <w:lang w:val="es-ES"/>
        </w:rPr>
      </w:pPr>
    </w:p>
    <w:p w:rsidR="004641FD" w:rsidRPr="001C7518" w:rsidRDefault="004641FD" w:rsidP="00822871">
      <w:pPr>
        <w:numPr>
          <w:ilvl w:val="0"/>
          <w:numId w:val="19"/>
        </w:numPr>
        <w:spacing w:after="60"/>
        <w:rPr>
          <w:rFonts w:cs="Tahoma"/>
          <w:szCs w:val="18"/>
          <w:lang w:val="es-ES"/>
        </w:rPr>
      </w:pPr>
      <w:r w:rsidRPr="001C7518">
        <w:rPr>
          <w:rFonts w:cs="Tahoma"/>
          <w:szCs w:val="18"/>
          <w:lang w:val="es-ES"/>
        </w:rPr>
        <w:t>que permite unirse a su dominio, O BIEN</w:t>
      </w:r>
    </w:p>
    <w:p w:rsidR="004641FD" w:rsidRPr="001C7518" w:rsidRDefault="004641FD" w:rsidP="00822871">
      <w:pPr>
        <w:numPr>
          <w:ilvl w:val="0"/>
          <w:numId w:val="19"/>
        </w:numPr>
        <w:spacing w:after="60"/>
        <w:rPr>
          <w:rFonts w:cs="Tahoma"/>
          <w:szCs w:val="18"/>
          <w:lang w:val="es-ES"/>
        </w:rPr>
      </w:pPr>
      <w:r w:rsidRPr="001C7518">
        <w:rPr>
          <w:rFonts w:cs="Tahoma"/>
          <w:szCs w:val="18"/>
          <w:lang w:val="es-ES"/>
        </w:rPr>
        <w:t>que autentica como requisito para utilizar aplicaciones mientras se encuentra en sus instalaciones, O BIEN</w:t>
      </w:r>
    </w:p>
    <w:p w:rsidR="004641FD" w:rsidRPr="001C7518" w:rsidRDefault="004641FD" w:rsidP="00822871">
      <w:pPr>
        <w:numPr>
          <w:ilvl w:val="0"/>
          <w:numId w:val="19"/>
        </w:numPr>
        <w:spacing w:after="60"/>
        <w:rPr>
          <w:rFonts w:cs="Tahoma"/>
          <w:szCs w:val="18"/>
          <w:lang w:val="es-ES"/>
        </w:rPr>
      </w:pPr>
      <w:r w:rsidRPr="001C7518">
        <w:rPr>
          <w:rFonts w:cs="Tahoma"/>
          <w:szCs w:val="18"/>
          <w:lang w:val="es-ES"/>
        </w:rPr>
        <w:t>que instala agentes (por ejemplo, antivirus, antimalware u otros agentes ordenados por</w:t>
      </w:r>
      <w:r w:rsidR="007E3BFF" w:rsidRPr="001C7518">
        <w:rPr>
          <w:rFonts w:cs="Tahoma"/>
          <w:szCs w:val="18"/>
          <w:lang w:val="es-ES"/>
        </w:rPr>
        <w:t> </w:t>
      </w:r>
      <w:r w:rsidRPr="001C7518">
        <w:rPr>
          <w:rFonts w:cs="Tahoma"/>
          <w:szCs w:val="18"/>
          <w:lang w:val="es-ES"/>
        </w:rPr>
        <w:t>las</w:t>
      </w:r>
      <w:r w:rsidR="007E3BFF" w:rsidRPr="001C7518">
        <w:rPr>
          <w:rFonts w:cs="Tahoma"/>
          <w:szCs w:val="18"/>
          <w:lang w:val="es-ES"/>
        </w:rPr>
        <w:t> </w:t>
      </w:r>
      <w:r w:rsidRPr="001C7518">
        <w:rPr>
          <w:rFonts w:cs="Tahoma"/>
          <w:szCs w:val="18"/>
          <w:lang w:val="es-ES"/>
        </w:rPr>
        <w:t>directivas del cliente), O BIEN</w:t>
      </w:r>
    </w:p>
    <w:p w:rsidR="004641FD" w:rsidRPr="001C7518" w:rsidRDefault="004641FD" w:rsidP="00822871">
      <w:pPr>
        <w:numPr>
          <w:ilvl w:val="0"/>
          <w:numId w:val="19"/>
        </w:numPr>
        <w:spacing w:after="60"/>
        <w:rPr>
          <w:rFonts w:cs="Tahoma"/>
          <w:szCs w:val="18"/>
          <w:lang w:val="es-ES"/>
        </w:rPr>
      </w:pPr>
      <w:r w:rsidRPr="001C7518">
        <w:rPr>
          <w:rFonts w:cs="Tahoma"/>
          <w:szCs w:val="18"/>
          <w:lang w:val="es-ES"/>
        </w:rPr>
        <w:t>al que aplica de forma directa o indirecta y exige la aplicación* de directivas de grupo, O BIEN</w:t>
      </w:r>
    </w:p>
    <w:p w:rsidR="004641FD" w:rsidRPr="001C7518" w:rsidRDefault="004641FD" w:rsidP="00822871">
      <w:pPr>
        <w:numPr>
          <w:ilvl w:val="0"/>
          <w:numId w:val="19"/>
        </w:numPr>
        <w:spacing w:after="60"/>
        <w:rPr>
          <w:rFonts w:cs="Tahoma"/>
          <w:szCs w:val="18"/>
          <w:lang w:val="es-ES"/>
        </w:rPr>
      </w:pPr>
      <w:r w:rsidRPr="001C7518">
        <w:rPr>
          <w:rFonts w:cs="Tahoma"/>
          <w:szCs w:val="18"/>
          <w:lang w:val="es-ES"/>
        </w:rPr>
        <w:t>en el que solicita o recibe datos sobre y configura o da instrucciones al hardware o software que</w:t>
      </w:r>
      <w:r w:rsidR="007E3BFF" w:rsidRPr="001C7518">
        <w:rPr>
          <w:rFonts w:cs="Tahoma"/>
          <w:szCs w:val="18"/>
          <w:lang w:val="es-ES"/>
        </w:rPr>
        <w:t> </w:t>
      </w:r>
      <w:r w:rsidRPr="001C7518">
        <w:rPr>
          <w:rFonts w:cs="Tahoma"/>
          <w:szCs w:val="18"/>
          <w:lang w:val="es-ES"/>
        </w:rPr>
        <w:t>está directa o indirectamente asociado con un entorno de sistema operativo, O BIEN</w:t>
      </w:r>
    </w:p>
    <w:p w:rsidR="004641FD" w:rsidRPr="001C7518" w:rsidRDefault="004641FD" w:rsidP="00822871">
      <w:pPr>
        <w:numPr>
          <w:ilvl w:val="0"/>
          <w:numId w:val="19"/>
        </w:numPr>
        <w:spacing w:after="60"/>
        <w:rPr>
          <w:rFonts w:cs="Tahoma"/>
          <w:szCs w:val="18"/>
          <w:lang w:val="es-ES"/>
        </w:rPr>
      </w:pPr>
      <w:r w:rsidRPr="001C7518">
        <w:rPr>
          <w:rFonts w:cs="Tahoma"/>
          <w:szCs w:val="18"/>
          <w:lang w:val="es-ES"/>
        </w:rPr>
        <w:t>que permite acceder a una infraestructura desktop virtual (VDI) fuera de Windows Software Assurance, Windows Intune (por Dispositivo) o Derechos de Uso Móvil de Windows Virtual Desktop</w:t>
      </w:r>
      <w:r w:rsidR="007E3BFF" w:rsidRPr="001C7518">
        <w:rPr>
          <w:rFonts w:cs="Tahoma"/>
          <w:szCs w:val="18"/>
          <w:lang w:val="es-ES"/>
        </w:rPr>
        <w:t> </w:t>
      </w:r>
      <w:r w:rsidRPr="001C7518">
        <w:rPr>
          <w:rFonts w:cs="Tahoma"/>
          <w:szCs w:val="18"/>
          <w:lang w:val="es-ES"/>
        </w:rPr>
        <w:t>Access.</w:t>
      </w:r>
    </w:p>
    <w:p w:rsidR="00755633" w:rsidRPr="001C7518" w:rsidRDefault="00755633" w:rsidP="00755633">
      <w:pPr>
        <w:ind w:left="1440"/>
        <w:rPr>
          <w:rFonts w:cs="Tahoma"/>
          <w:szCs w:val="18"/>
          <w:lang w:val="es-ES"/>
        </w:rPr>
      </w:pPr>
    </w:p>
    <w:p w:rsidR="004641FD" w:rsidRPr="001C7518" w:rsidRDefault="004641FD" w:rsidP="004641FD">
      <w:pPr>
        <w:rPr>
          <w:rFonts w:cs="Tahoma"/>
          <w:szCs w:val="18"/>
          <w:lang w:val="es-ES"/>
        </w:rPr>
      </w:pPr>
      <w:r w:rsidRPr="001C7518">
        <w:rPr>
          <w:rFonts w:cs="Tahoma"/>
          <w:szCs w:val="18"/>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755633" w:rsidRPr="001C7518" w:rsidRDefault="00755633" w:rsidP="004641FD">
      <w:pPr>
        <w:rPr>
          <w:rFonts w:cs="Tahoma"/>
          <w:szCs w:val="18"/>
          <w:lang w:val="es-ES"/>
        </w:rPr>
      </w:pPr>
    </w:p>
    <w:p w:rsidR="00371299" w:rsidRPr="001C7518" w:rsidRDefault="004641FD" w:rsidP="00395B46">
      <w:pPr>
        <w:rPr>
          <w:rFonts w:cs="Tahoma"/>
          <w:szCs w:val="18"/>
          <w:lang w:val="es-ES"/>
        </w:rPr>
      </w:pPr>
      <w:r w:rsidRPr="001C7518">
        <w:rPr>
          <w:rFonts w:cs="Tahoma"/>
          <w:szCs w:val="18"/>
          <w:lang w:val="es-ES"/>
        </w:rPr>
        <w:t>*Un cliente de Licencias por Volumen que revisa en busca de software de sistema operativo actualizado o</w:t>
      </w:r>
      <w:r w:rsidR="007E3BFF" w:rsidRPr="001C7518">
        <w:rPr>
          <w:rFonts w:cs="Tahoma"/>
          <w:szCs w:val="18"/>
          <w:lang w:val="es-ES"/>
        </w:rPr>
        <w:t> </w:t>
      </w:r>
      <w:r w:rsidRPr="001C7518">
        <w:rPr>
          <w:rFonts w:cs="Tahoma"/>
          <w:szCs w:val="18"/>
          <w:lang w:val="es-ES"/>
        </w:rPr>
        <w:t>actualizaciones de virus/seguridad y que solo notifica al usuario si no están actualizados, no está “exigiendo</w:t>
      </w:r>
      <w:r w:rsidR="00395B46" w:rsidRPr="001C7518">
        <w:rPr>
          <w:rFonts w:cs="Tahoma"/>
          <w:szCs w:val="18"/>
          <w:lang w:val="es-ES"/>
        </w:rPr>
        <w:t> </w:t>
      </w:r>
      <w:r w:rsidRPr="001C7518">
        <w:rPr>
          <w:rFonts w:cs="Tahoma"/>
          <w:szCs w:val="18"/>
          <w:lang w:val="es-ES"/>
        </w:rPr>
        <w:t>la</w:t>
      </w:r>
      <w:r w:rsidR="007E3BFF" w:rsidRPr="001C7518">
        <w:rPr>
          <w:rFonts w:cs="Tahoma"/>
          <w:szCs w:val="18"/>
          <w:lang w:val="es-ES"/>
        </w:rPr>
        <w:t> </w:t>
      </w:r>
      <w:r w:rsidRPr="001C7518">
        <w:rPr>
          <w:rFonts w:cs="Tahoma"/>
          <w:szCs w:val="18"/>
          <w:lang w:val="es-ES"/>
        </w:rPr>
        <w:t>aplicación de directivas de grupo” para los fines de este ejemplo.</w:t>
      </w:r>
    </w:p>
    <w:p w:rsidR="00991DD4" w:rsidRPr="001C7518" w:rsidRDefault="00991DD4" w:rsidP="00510F6B">
      <w:pPr>
        <w:rPr>
          <w:rFonts w:cs="Tahoma"/>
          <w:szCs w:val="18"/>
          <w:lang w:val="es-ES"/>
        </w:rPr>
      </w:pPr>
    </w:p>
    <w:p w:rsidR="00406CB0" w:rsidRPr="001C46E6" w:rsidRDefault="00023FE7" w:rsidP="00406CB0">
      <w:pPr>
        <w:pStyle w:val="Heading3"/>
      </w:pPr>
      <w:bookmarkStart w:id="677" w:name="_Toc243157227"/>
      <w:bookmarkStart w:id="678" w:name="_Toc336338194"/>
      <w:bookmarkStart w:id="679" w:name="_Toc352233207"/>
      <w:r w:rsidRPr="001C46E6">
        <w:rPr>
          <w:rFonts w:ascii="Tahoma" w:hAnsi="Tahoma"/>
          <w:sz w:val="24"/>
        </w:rPr>
        <w:t>Productos cualificados para descuento de actualización (UTD)</w:t>
      </w:r>
      <w:bookmarkEnd w:id="677"/>
      <w:bookmarkEnd w:id="678"/>
      <w:bookmarkEnd w:id="679"/>
    </w:p>
    <w:p w:rsidR="00406CB0" w:rsidRPr="001C7518" w:rsidRDefault="00406CB0" w:rsidP="00395B46">
      <w:pPr>
        <w:rPr>
          <w:rFonts w:cs="Tahoma"/>
          <w:szCs w:val="18"/>
          <w:lang w:val="es-ES"/>
        </w:rPr>
      </w:pPr>
    </w:p>
    <w:p w:rsidR="00023FE7" w:rsidRPr="001C7518" w:rsidRDefault="00023FE7" w:rsidP="00477B4D">
      <w:pPr>
        <w:rPr>
          <w:rFonts w:cs="Tahoma"/>
          <w:szCs w:val="18"/>
          <w:lang w:val="es-ES"/>
        </w:rPr>
      </w:pPr>
      <w:r w:rsidRPr="001C7518">
        <w:rPr>
          <w:rFonts w:cs="Tahoma"/>
          <w:szCs w:val="18"/>
          <w:lang w:val="es-ES"/>
        </w:rPr>
        <w:t>Los Clientes de Open Value Subscription son elegibles para recibir Descuento UTD durante el primer año de</w:t>
      </w:r>
      <w:r w:rsidR="007E3BFF" w:rsidRPr="001C7518">
        <w:rPr>
          <w:rFonts w:cs="Tahoma"/>
          <w:szCs w:val="18"/>
          <w:lang w:val="es-ES"/>
        </w:rPr>
        <w:t> </w:t>
      </w:r>
      <w:r w:rsidRPr="001C7518">
        <w:rPr>
          <w:rFonts w:cs="Tahoma"/>
          <w:szCs w:val="18"/>
          <w:lang w:val="es-ES"/>
        </w:rPr>
        <w:t>su</w:t>
      </w:r>
      <w:r w:rsidR="007E3BFF" w:rsidRPr="001C7518">
        <w:rPr>
          <w:rFonts w:cs="Tahoma"/>
          <w:szCs w:val="18"/>
          <w:lang w:val="es-ES"/>
        </w:rPr>
        <w:t> </w:t>
      </w:r>
      <w:r w:rsidRPr="001C7518">
        <w:rPr>
          <w:rFonts w:cs="Tahoma"/>
          <w:szCs w:val="18"/>
          <w:lang w:val="es-ES"/>
        </w:rPr>
        <w:t>contrato de suscripción. Los Clientes cualificados podrán adquirir cualquier Licencia UTD, que se indica a</w:t>
      </w:r>
      <w:r w:rsidR="007E3BFF" w:rsidRPr="001C7518">
        <w:rPr>
          <w:rFonts w:cs="Tahoma"/>
          <w:szCs w:val="18"/>
          <w:lang w:val="es-ES"/>
        </w:rPr>
        <w:t> </w:t>
      </w:r>
      <w:r w:rsidRPr="001C7518">
        <w:rPr>
          <w:rFonts w:cs="Tahoma"/>
          <w:szCs w:val="18"/>
          <w:lang w:val="es-ES"/>
        </w:rPr>
        <w:t>continuación, si están licenciados para una de las correspondientes versiones actuales o anteriores cualificadas a</w:t>
      </w:r>
      <w:r w:rsidR="007E3BFF" w:rsidRPr="001C7518">
        <w:rPr>
          <w:rFonts w:cs="Tahoma"/>
          <w:szCs w:val="18"/>
          <w:lang w:val="es-ES"/>
        </w:rPr>
        <w:t> </w:t>
      </w:r>
      <w:r w:rsidRPr="001C7518">
        <w:rPr>
          <w:rFonts w:cs="Tahoma"/>
          <w:szCs w:val="18"/>
          <w:lang w:val="es-ES"/>
        </w:rPr>
        <w:t>través de OEM, FPP o Licencias por Volumen.</w:t>
      </w:r>
      <w:r w:rsidR="00D26282" w:rsidRPr="001C7518">
        <w:rPr>
          <w:rFonts w:cs="Tahoma"/>
          <w:szCs w:val="18"/>
          <w:lang w:val="es-ES"/>
        </w:rPr>
        <w:t xml:space="preserve"> </w:t>
      </w:r>
      <w:r w:rsidRPr="001C7518">
        <w:rPr>
          <w:rFonts w:cs="Tahoma"/>
          <w:color w:val="000000"/>
          <w:szCs w:val="18"/>
          <w:lang w:val="es-ES"/>
        </w:rPr>
        <w:t>En general, este descuento se aplica únicamente a la versión actual del producto o a la versión inmediatamente anterior. El Descuento UTD es de plataforma independiente; por lo tanto, Mac también es susceptible de recibir el descuento.</w:t>
      </w:r>
    </w:p>
    <w:p w:rsidR="00C353DE" w:rsidRPr="001C7518" w:rsidRDefault="00C353DE">
      <w:pPr>
        <w:pStyle w:val="FootnoteBulletLevel1"/>
        <w:ind w:left="360" w:right="720" w:firstLine="0"/>
        <w:rPr>
          <w:rFonts w:ascii="Tahoma" w:hAnsi="Tahoma" w:cs="Tahoma"/>
          <w:lang w:val="es-ES"/>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1C46E6"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1C46E6" w:rsidRDefault="00023FE7">
            <w:pPr>
              <w:ind w:right="720"/>
              <w:jc w:val="center"/>
              <w:rPr>
                <w:rFonts w:eastAsia="Calibri" w:cs="Tahoma"/>
                <w:b/>
                <w:bCs/>
                <w:color w:val="404040"/>
              </w:rPr>
            </w:pPr>
            <w:r w:rsidRPr="001C46E6">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1C46E6" w:rsidRDefault="00023FE7">
            <w:pPr>
              <w:ind w:right="720"/>
              <w:jc w:val="center"/>
              <w:rPr>
                <w:rFonts w:eastAsia="Calibri" w:cs="Tahoma"/>
                <w:b/>
                <w:bCs/>
                <w:color w:val="404040"/>
              </w:rPr>
            </w:pPr>
            <w:r w:rsidRPr="001C46E6">
              <w:rPr>
                <w:rFonts w:cs="Tahoma"/>
                <w:b/>
                <w:bCs/>
              </w:rPr>
              <w:t>Versión cualificada</w:t>
            </w:r>
          </w:p>
        </w:tc>
      </w:tr>
      <w:tr w:rsidR="00023FE7" w:rsidRPr="001C46E6" w:rsidTr="0044720D">
        <w:trPr>
          <w:trHeight w:val="576"/>
        </w:trPr>
        <w:tc>
          <w:tcPr>
            <w:tcW w:w="3809" w:type="dxa"/>
            <w:tcBorders>
              <w:top w:val="nil"/>
              <w:left w:val="single" w:sz="8" w:space="0" w:color="auto"/>
              <w:bottom w:val="single" w:sz="8" w:space="0" w:color="auto"/>
              <w:right w:val="single" w:sz="8" w:space="0" w:color="auto"/>
            </w:tcBorders>
          </w:tcPr>
          <w:p w:rsidR="00023FE7" w:rsidRPr="001F5005" w:rsidRDefault="00023FE7" w:rsidP="00230E01">
            <w:pPr>
              <w:spacing w:before="60"/>
              <w:ind w:left="360" w:right="720"/>
              <w:jc w:val="center"/>
              <w:rPr>
                <w:rFonts w:eastAsia="Calibri" w:cs="Tahoma"/>
                <w:szCs w:val="18"/>
              </w:rPr>
            </w:pPr>
            <w:r w:rsidRPr="001F5005">
              <w:rPr>
                <w:rFonts w:cs="Tahoma"/>
                <w:szCs w:val="18"/>
              </w:rPr>
              <w:t>Core CAL (Dispositivo u Usuario)</w:t>
            </w:r>
          </w:p>
        </w:tc>
        <w:tc>
          <w:tcPr>
            <w:tcW w:w="4298" w:type="dxa"/>
            <w:tcBorders>
              <w:top w:val="nil"/>
              <w:left w:val="nil"/>
              <w:bottom w:val="single" w:sz="8" w:space="0" w:color="auto"/>
              <w:right w:val="single" w:sz="8" w:space="0" w:color="auto"/>
            </w:tcBorders>
          </w:tcPr>
          <w:p w:rsidR="00023FE7" w:rsidRPr="001F5005" w:rsidRDefault="00023FE7" w:rsidP="00230E01">
            <w:pPr>
              <w:pStyle w:val="Bulletedlistflush"/>
              <w:spacing w:before="60"/>
              <w:ind w:left="576" w:right="720" w:firstLine="0"/>
              <w:jc w:val="center"/>
              <w:rPr>
                <w:rFonts w:ascii="Tahoma" w:hAnsi="Tahoma" w:cs="Tahoma"/>
                <w:sz w:val="18"/>
                <w:szCs w:val="18"/>
              </w:rPr>
            </w:pPr>
            <w:r w:rsidRPr="001F5005">
              <w:rPr>
                <w:rFonts w:ascii="Tahoma" w:hAnsi="Tahoma" w:cs="Tahoma"/>
                <w:sz w:val="18"/>
                <w:szCs w:val="18"/>
              </w:rPr>
              <w:t>Cualquier Core CAL</w:t>
            </w:r>
          </w:p>
          <w:p w:rsidR="00023FE7" w:rsidRPr="001F5005" w:rsidRDefault="00023FE7" w:rsidP="00230E01">
            <w:pPr>
              <w:pStyle w:val="Bulletedlistflush"/>
              <w:ind w:left="576" w:right="720" w:firstLine="0"/>
              <w:jc w:val="center"/>
              <w:rPr>
                <w:rFonts w:ascii="Tahoma" w:hAnsi="Tahoma" w:cs="Tahoma"/>
                <w:sz w:val="18"/>
                <w:szCs w:val="18"/>
              </w:rPr>
            </w:pPr>
          </w:p>
        </w:tc>
      </w:tr>
      <w:tr w:rsidR="00023FE7" w:rsidRPr="001C46E6" w:rsidTr="0044720D">
        <w:trPr>
          <w:trHeight w:val="576"/>
        </w:trPr>
        <w:tc>
          <w:tcPr>
            <w:tcW w:w="3809" w:type="dxa"/>
            <w:tcBorders>
              <w:top w:val="nil"/>
              <w:left w:val="single" w:sz="8" w:space="0" w:color="auto"/>
              <w:bottom w:val="single" w:sz="8" w:space="0" w:color="auto"/>
              <w:right w:val="single" w:sz="8" w:space="0" w:color="auto"/>
            </w:tcBorders>
          </w:tcPr>
          <w:p w:rsidR="00023FE7" w:rsidRPr="001F5005" w:rsidRDefault="00023FE7" w:rsidP="002D041A">
            <w:pPr>
              <w:spacing w:before="60"/>
              <w:ind w:left="360" w:right="720"/>
              <w:jc w:val="center"/>
              <w:rPr>
                <w:rFonts w:eastAsia="Calibri" w:cs="Tahoma"/>
                <w:szCs w:val="18"/>
              </w:rPr>
            </w:pPr>
            <w:r w:rsidRPr="001F5005">
              <w:rPr>
                <w:rFonts w:cs="Tahoma"/>
                <w:szCs w:val="18"/>
              </w:rPr>
              <w:t xml:space="preserve">Enterprise CAL </w:t>
            </w:r>
            <w:r w:rsidR="002D041A" w:rsidRPr="001F5005">
              <w:rPr>
                <w:rFonts w:cs="Tahoma"/>
                <w:szCs w:val="18"/>
              </w:rPr>
              <w:br/>
            </w:r>
            <w:r w:rsidRPr="001F5005">
              <w:rPr>
                <w:rFonts w:cs="Tahoma"/>
                <w:szCs w:val="18"/>
              </w:rPr>
              <w:t>(Dispositivo o</w:t>
            </w:r>
            <w:r w:rsidR="002D041A" w:rsidRPr="001F5005">
              <w:rPr>
                <w:rFonts w:cs="Tahoma"/>
                <w:szCs w:val="18"/>
              </w:rPr>
              <w:t> </w:t>
            </w:r>
            <w:r w:rsidRPr="001F5005">
              <w:rPr>
                <w:rFonts w:cs="Tahoma"/>
                <w:szCs w:val="18"/>
              </w:rPr>
              <w:t>Usuario)</w:t>
            </w:r>
          </w:p>
        </w:tc>
        <w:tc>
          <w:tcPr>
            <w:tcW w:w="4298" w:type="dxa"/>
            <w:tcBorders>
              <w:top w:val="nil"/>
              <w:left w:val="nil"/>
              <w:bottom w:val="single" w:sz="8" w:space="0" w:color="auto"/>
              <w:right w:val="single" w:sz="8" w:space="0" w:color="auto"/>
            </w:tcBorders>
          </w:tcPr>
          <w:p w:rsidR="00023FE7" w:rsidRPr="001F5005" w:rsidRDefault="00023FE7" w:rsidP="00230E01">
            <w:pPr>
              <w:pStyle w:val="Bulletedlistflush"/>
              <w:spacing w:before="60"/>
              <w:ind w:left="576" w:right="720" w:firstLine="0"/>
              <w:jc w:val="center"/>
              <w:rPr>
                <w:rFonts w:ascii="Tahoma" w:hAnsi="Tahoma" w:cs="Tahoma"/>
                <w:sz w:val="18"/>
                <w:szCs w:val="18"/>
              </w:rPr>
            </w:pPr>
            <w:r w:rsidRPr="001F5005">
              <w:rPr>
                <w:rFonts w:ascii="Tahoma" w:hAnsi="Tahoma" w:cs="Tahoma"/>
                <w:sz w:val="18"/>
                <w:szCs w:val="18"/>
              </w:rPr>
              <w:t>Cualquier Enterprise CAL</w:t>
            </w:r>
          </w:p>
        </w:tc>
      </w:tr>
      <w:tr w:rsidR="0000615E" w:rsidRPr="001C46E6" w:rsidTr="0044720D">
        <w:trPr>
          <w:trHeight w:val="576"/>
        </w:trPr>
        <w:tc>
          <w:tcPr>
            <w:tcW w:w="3809" w:type="dxa"/>
            <w:tcBorders>
              <w:top w:val="nil"/>
              <w:left w:val="single" w:sz="8" w:space="0" w:color="auto"/>
              <w:bottom w:val="single" w:sz="8" w:space="0" w:color="auto"/>
              <w:right w:val="single" w:sz="8" w:space="0" w:color="auto"/>
            </w:tcBorders>
          </w:tcPr>
          <w:p w:rsidR="0000615E" w:rsidRPr="001F5005" w:rsidRDefault="0000615E" w:rsidP="00230E01">
            <w:pPr>
              <w:spacing w:before="60"/>
              <w:ind w:left="360" w:right="720"/>
              <w:jc w:val="center"/>
              <w:rPr>
                <w:rFonts w:eastAsia="Calibri" w:cs="Tahoma"/>
                <w:szCs w:val="18"/>
              </w:rPr>
            </w:pPr>
            <w:r w:rsidRPr="001F5005">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001443" w:rsidRDefault="008B2AA7" w:rsidP="00230E01">
            <w:pPr>
              <w:pStyle w:val="Bulletedlistflush"/>
              <w:spacing w:before="60"/>
              <w:ind w:left="576" w:right="720" w:firstLine="0"/>
              <w:jc w:val="center"/>
              <w:rPr>
                <w:rFonts w:ascii="Tahoma" w:hAnsi="Tahoma" w:cs="Tahoma"/>
                <w:sz w:val="18"/>
                <w:szCs w:val="18"/>
                <w:lang w:val="fr-FR"/>
              </w:rPr>
            </w:pPr>
            <w:r w:rsidRPr="00001443">
              <w:rPr>
                <w:rFonts w:ascii="Tahoma" w:hAnsi="Tahoma" w:cs="Tahoma"/>
                <w:sz w:val="18"/>
                <w:szCs w:val="18"/>
                <w:lang w:val="fr-FR"/>
              </w:rPr>
              <w:t>Office Professional Plus 2013</w:t>
            </w:r>
          </w:p>
          <w:p w:rsidR="0000615E" w:rsidRPr="00001443" w:rsidRDefault="0000615E" w:rsidP="00230E01">
            <w:pPr>
              <w:pStyle w:val="Bulletedlistflush"/>
              <w:ind w:left="576" w:right="720" w:firstLine="0"/>
              <w:jc w:val="center"/>
              <w:rPr>
                <w:rFonts w:ascii="Tahoma" w:hAnsi="Tahoma" w:cs="Tahoma"/>
                <w:sz w:val="18"/>
                <w:szCs w:val="18"/>
                <w:lang w:val="fr-FR"/>
              </w:rPr>
            </w:pPr>
            <w:r w:rsidRPr="00001443">
              <w:rPr>
                <w:rFonts w:ascii="Tahoma" w:hAnsi="Tahoma" w:cs="Tahoma"/>
                <w:sz w:val="18"/>
                <w:szCs w:val="18"/>
                <w:lang w:val="fr-FR"/>
              </w:rPr>
              <w:t>Office Professional Plus 2010</w:t>
            </w:r>
          </w:p>
          <w:p w:rsidR="002D0FAC" w:rsidRPr="001F5005" w:rsidRDefault="002D0FAC" w:rsidP="00230E01">
            <w:pPr>
              <w:pStyle w:val="Bulletedlistflush"/>
              <w:ind w:left="576" w:right="720" w:firstLine="0"/>
              <w:jc w:val="center"/>
              <w:rPr>
                <w:rFonts w:ascii="Tahoma" w:hAnsi="Tahoma" w:cs="Tahoma"/>
                <w:sz w:val="18"/>
                <w:szCs w:val="18"/>
              </w:rPr>
            </w:pPr>
            <w:r w:rsidRPr="001F5005">
              <w:rPr>
                <w:rFonts w:ascii="Tahoma" w:hAnsi="Tahoma" w:cs="Tahoma"/>
                <w:sz w:val="18"/>
                <w:szCs w:val="18"/>
              </w:rPr>
              <w:t>Office 2013 Professional</w:t>
            </w:r>
          </w:p>
          <w:p w:rsidR="0000615E" w:rsidRPr="001F5005" w:rsidRDefault="0000615E" w:rsidP="00230E01">
            <w:pPr>
              <w:pStyle w:val="Bulletedlistflush"/>
              <w:ind w:left="576" w:right="720" w:firstLine="0"/>
              <w:jc w:val="center"/>
              <w:rPr>
                <w:rFonts w:ascii="Tahoma" w:hAnsi="Tahoma" w:cs="Tahoma"/>
                <w:sz w:val="18"/>
                <w:szCs w:val="18"/>
              </w:rPr>
            </w:pPr>
            <w:r w:rsidRPr="001F5005">
              <w:rPr>
                <w:rFonts w:ascii="Tahoma" w:hAnsi="Tahoma" w:cs="Tahoma"/>
                <w:sz w:val="18"/>
                <w:szCs w:val="18"/>
              </w:rPr>
              <w:t>Office 2010 Professional</w:t>
            </w:r>
          </w:p>
          <w:p w:rsidR="0000615E" w:rsidRPr="001F5005" w:rsidRDefault="0000615E" w:rsidP="008B2AA7">
            <w:pPr>
              <w:pStyle w:val="Bulletedlistflush"/>
              <w:ind w:left="576" w:right="720" w:firstLine="0"/>
              <w:jc w:val="center"/>
              <w:rPr>
                <w:rFonts w:ascii="Tahoma" w:hAnsi="Tahoma" w:cs="Tahoma"/>
                <w:sz w:val="18"/>
                <w:szCs w:val="18"/>
              </w:rPr>
            </w:pPr>
          </w:p>
        </w:tc>
      </w:tr>
      <w:tr w:rsidR="00023FE7" w:rsidRPr="001C46E6" w:rsidTr="0044720D">
        <w:trPr>
          <w:trHeight w:val="576"/>
        </w:trPr>
        <w:tc>
          <w:tcPr>
            <w:tcW w:w="3809" w:type="dxa"/>
            <w:tcBorders>
              <w:top w:val="nil"/>
              <w:left w:val="single" w:sz="8" w:space="0" w:color="auto"/>
              <w:bottom w:val="single" w:sz="8" w:space="0" w:color="auto"/>
              <w:right w:val="single" w:sz="8" w:space="0" w:color="auto"/>
            </w:tcBorders>
          </w:tcPr>
          <w:p w:rsidR="00023FE7" w:rsidRPr="001F5005" w:rsidRDefault="00023FE7" w:rsidP="00230E01">
            <w:pPr>
              <w:spacing w:before="60"/>
              <w:ind w:left="360" w:right="720"/>
              <w:jc w:val="center"/>
              <w:rPr>
                <w:rFonts w:eastAsia="Calibri" w:cs="Tahoma"/>
                <w:color w:val="000000"/>
                <w:szCs w:val="18"/>
              </w:rPr>
            </w:pPr>
            <w:r w:rsidRPr="001F5005">
              <w:rPr>
                <w:rFonts w:cs="Tahoma"/>
                <w:color w:val="000000"/>
                <w:szCs w:val="18"/>
              </w:rPr>
              <w:t>CAL de Small Business Server Standard 2011 (Dispositivo o Usuario)</w:t>
            </w:r>
          </w:p>
        </w:tc>
        <w:tc>
          <w:tcPr>
            <w:tcW w:w="4298" w:type="dxa"/>
            <w:tcBorders>
              <w:top w:val="nil"/>
              <w:left w:val="nil"/>
              <w:bottom w:val="single" w:sz="8" w:space="0" w:color="auto"/>
              <w:right w:val="single" w:sz="8" w:space="0" w:color="auto"/>
            </w:tcBorders>
          </w:tcPr>
          <w:p w:rsidR="00684C4D" w:rsidRPr="001F5005" w:rsidRDefault="00684C4D" w:rsidP="00230E01">
            <w:pPr>
              <w:spacing w:before="60"/>
              <w:ind w:left="576" w:right="720"/>
              <w:jc w:val="center"/>
              <w:rPr>
                <w:rFonts w:cs="Tahoma"/>
                <w:szCs w:val="18"/>
              </w:rPr>
            </w:pPr>
            <w:r w:rsidRPr="001F5005">
              <w:rPr>
                <w:rFonts w:eastAsia="Calibri" w:cs="Tahoma"/>
                <w:color w:val="000000"/>
                <w:szCs w:val="18"/>
              </w:rPr>
              <w:t>Licencia CAL de Windows Small Business Server 2011</w:t>
            </w:r>
          </w:p>
          <w:p w:rsidR="00023FE7" w:rsidRPr="001F5005" w:rsidRDefault="00023FE7">
            <w:pPr>
              <w:pStyle w:val="Bulletedlistflush"/>
              <w:ind w:left="576" w:right="720" w:firstLine="0"/>
              <w:jc w:val="center"/>
              <w:rPr>
                <w:rFonts w:ascii="Tahoma" w:hAnsi="Tahoma" w:cs="Tahoma"/>
                <w:sz w:val="18"/>
                <w:szCs w:val="18"/>
              </w:rPr>
            </w:pPr>
            <w:r w:rsidRPr="001F5005">
              <w:rPr>
                <w:rFonts w:ascii="Tahoma" w:hAnsi="Tahoma" w:cs="Tahoma"/>
                <w:color w:val="000000"/>
                <w:sz w:val="18"/>
                <w:szCs w:val="18"/>
              </w:rPr>
              <w:t>CAL de Windows Small Business Server Standard 2008</w:t>
            </w:r>
          </w:p>
          <w:p w:rsidR="00023FE7" w:rsidRPr="001F5005" w:rsidRDefault="00023FE7" w:rsidP="00230E01">
            <w:pPr>
              <w:pStyle w:val="Bulletedlistflush"/>
              <w:ind w:left="576" w:right="720" w:firstLine="0"/>
              <w:jc w:val="center"/>
              <w:rPr>
                <w:rFonts w:ascii="Tahoma" w:hAnsi="Tahoma" w:cs="Tahoma"/>
                <w:color w:val="000000"/>
                <w:sz w:val="18"/>
                <w:szCs w:val="18"/>
              </w:rPr>
            </w:pPr>
          </w:p>
        </w:tc>
      </w:tr>
      <w:tr w:rsidR="00023FE7" w:rsidRPr="001C46E6" w:rsidTr="00395B46">
        <w:trPr>
          <w:cantSplit/>
          <w:trHeight w:val="576"/>
        </w:trPr>
        <w:tc>
          <w:tcPr>
            <w:tcW w:w="3809" w:type="dxa"/>
            <w:tcBorders>
              <w:top w:val="nil"/>
              <w:left w:val="single" w:sz="8" w:space="0" w:color="auto"/>
              <w:bottom w:val="single" w:sz="8" w:space="0" w:color="auto"/>
              <w:right w:val="single" w:sz="8" w:space="0" w:color="auto"/>
            </w:tcBorders>
          </w:tcPr>
          <w:p w:rsidR="00023FE7" w:rsidRPr="001F5005" w:rsidRDefault="00023FE7" w:rsidP="00230E01">
            <w:pPr>
              <w:spacing w:before="60"/>
              <w:ind w:left="360" w:right="720"/>
              <w:jc w:val="center"/>
              <w:rPr>
                <w:rFonts w:eastAsia="Calibri" w:cs="Tahoma"/>
                <w:szCs w:val="18"/>
              </w:rPr>
            </w:pPr>
            <w:r w:rsidRPr="001F5005">
              <w:rPr>
                <w:rFonts w:cs="Tahoma"/>
                <w:szCs w:val="18"/>
              </w:rPr>
              <w:lastRenderedPageBreak/>
              <w:t xml:space="preserve">CAL de Small Business Server Premium 2011 </w:t>
            </w:r>
            <w:r w:rsidR="002D041A" w:rsidRPr="001F5005">
              <w:rPr>
                <w:rFonts w:cs="Tahoma"/>
                <w:szCs w:val="18"/>
              </w:rPr>
              <w:br/>
            </w:r>
            <w:r w:rsidRPr="001F5005">
              <w:rPr>
                <w:rFonts w:cs="Tahoma"/>
                <w:szCs w:val="18"/>
              </w:rPr>
              <w:t>(Dispositivo o Usuario)</w:t>
            </w:r>
          </w:p>
        </w:tc>
        <w:tc>
          <w:tcPr>
            <w:tcW w:w="4298" w:type="dxa"/>
            <w:tcBorders>
              <w:top w:val="nil"/>
              <w:left w:val="nil"/>
              <w:bottom w:val="single" w:sz="8" w:space="0" w:color="auto"/>
              <w:right w:val="single" w:sz="8" w:space="0" w:color="auto"/>
            </w:tcBorders>
          </w:tcPr>
          <w:p w:rsidR="00684C4D" w:rsidRPr="001F5005" w:rsidRDefault="00684C4D" w:rsidP="00230E01">
            <w:pPr>
              <w:spacing w:before="60"/>
              <w:ind w:left="576" w:right="720"/>
              <w:jc w:val="center"/>
              <w:rPr>
                <w:rFonts w:cs="Tahoma"/>
                <w:szCs w:val="18"/>
              </w:rPr>
            </w:pPr>
            <w:r w:rsidRPr="001F5005">
              <w:rPr>
                <w:rFonts w:eastAsia="Calibri" w:cs="Tahoma"/>
                <w:color w:val="000000"/>
                <w:szCs w:val="18"/>
              </w:rPr>
              <w:t>CAL de Windows Small Business Server Premium 2011</w:t>
            </w:r>
          </w:p>
          <w:p w:rsidR="00023FE7" w:rsidRPr="001F5005" w:rsidRDefault="00023FE7">
            <w:pPr>
              <w:pStyle w:val="Bulletedlistflush"/>
              <w:ind w:left="576" w:right="720" w:firstLine="0"/>
              <w:jc w:val="center"/>
              <w:rPr>
                <w:rFonts w:ascii="Tahoma" w:hAnsi="Tahoma" w:cs="Tahoma"/>
                <w:sz w:val="18"/>
                <w:szCs w:val="18"/>
              </w:rPr>
            </w:pPr>
            <w:r w:rsidRPr="001F5005">
              <w:rPr>
                <w:rFonts w:ascii="Tahoma" w:hAnsi="Tahoma" w:cs="Tahoma"/>
                <w:color w:val="000000"/>
                <w:sz w:val="18"/>
                <w:szCs w:val="18"/>
              </w:rPr>
              <w:t>CAL de Windows Small Business Server Premium 2008</w:t>
            </w:r>
          </w:p>
          <w:p w:rsidR="00023FE7" w:rsidRPr="001F5005" w:rsidRDefault="00023FE7" w:rsidP="00230E01">
            <w:pPr>
              <w:pStyle w:val="Bulletedlistflush"/>
              <w:ind w:left="576" w:right="720" w:firstLine="0"/>
              <w:jc w:val="center"/>
              <w:rPr>
                <w:rFonts w:ascii="Tahoma" w:hAnsi="Tahoma" w:cs="Tahoma"/>
                <w:sz w:val="18"/>
                <w:szCs w:val="18"/>
              </w:rPr>
            </w:pPr>
          </w:p>
        </w:tc>
      </w:tr>
      <w:tr w:rsidR="00023FE7" w:rsidRPr="001C46E6" w:rsidTr="0044720D">
        <w:trPr>
          <w:trHeight w:val="576"/>
        </w:trPr>
        <w:tc>
          <w:tcPr>
            <w:tcW w:w="3809" w:type="dxa"/>
            <w:tcBorders>
              <w:top w:val="nil"/>
              <w:left w:val="single" w:sz="8" w:space="0" w:color="auto"/>
              <w:bottom w:val="single" w:sz="8" w:space="0" w:color="auto"/>
              <w:right w:val="single" w:sz="8" w:space="0" w:color="auto"/>
            </w:tcBorders>
          </w:tcPr>
          <w:p w:rsidR="00023FE7" w:rsidRPr="001F5005" w:rsidRDefault="00023FE7" w:rsidP="00230E01">
            <w:pPr>
              <w:spacing w:before="60"/>
              <w:ind w:left="360" w:right="720"/>
              <w:jc w:val="center"/>
              <w:rPr>
                <w:rFonts w:cs="Tahoma"/>
                <w:szCs w:val="18"/>
              </w:rPr>
            </w:pPr>
            <w:r w:rsidRPr="001F5005">
              <w:rPr>
                <w:rFonts w:cs="Tahoma"/>
                <w:szCs w:val="18"/>
              </w:rPr>
              <w:t xml:space="preserve">CAL de Essential Business Server Standard 2008 </w:t>
            </w:r>
            <w:r w:rsidR="002D041A" w:rsidRPr="001F5005">
              <w:rPr>
                <w:rFonts w:cs="Tahoma"/>
                <w:szCs w:val="18"/>
              </w:rPr>
              <w:br/>
            </w:r>
            <w:r w:rsidRPr="001F5005">
              <w:rPr>
                <w:rFonts w:cs="Tahoma"/>
                <w:szCs w:val="18"/>
              </w:rPr>
              <w:t>(Dispositivo o Usuario)</w:t>
            </w:r>
          </w:p>
          <w:p w:rsidR="00230E01" w:rsidRPr="001F5005"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1F5005" w:rsidRDefault="00023FE7" w:rsidP="00230E01">
            <w:pPr>
              <w:pStyle w:val="Bulletedlistflush"/>
              <w:spacing w:before="60"/>
              <w:ind w:left="576" w:right="720" w:firstLine="0"/>
              <w:jc w:val="center"/>
              <w:rPr>
                <w:rFonts w:ascii="Tahoma" w:hAnsi="Tahoma" w:cs="Tahoma"/>
                <w:sz w:val="18"/>
                <w:szCs w:val="18"/>
              </w:rPr>
            </w:pPr>
            <w:r w:rsidRPr="001F5005">
              <w:rPr>
                <w:rFonts w:ascii="Tahoma" w:hAnsi="Tahoma" w:cs="Tahoma"/>
                <w:sz w:val="18"/>
                <w:szCs w:val="18"/>
              </w:rPr>
              <w:t>Licencia CAL de Windows Essential Business Server Standard 2008</w:t>
            </w:r>
          </w:p>
        </w:tc>
      </w:tr>
      <w:tr w:rsidR="00023FE7" w:rsidRPr="001C46E6" w:rsidTr="0044720D">
        <w:trPr>
          <w:trHeight w:val="576"/>
        </w:trPr>
        <w:tc>
          <w:tcPr>
            <w:tcW w:w="3809" w:type="dxa"/>
            <w:tcBorders>
              <w:top w:val="nil"/>
              <w:left w:val="single" w:sz="8" w:space="0" w:color="auto"/>
              <w:bottom w:val="single" w:sz="8" w:space="0" w:color="auto"/>
              <w:right w:val="single" w:sz="8" w:space="0" w:color="auto"/>
            </w:tcBorders>
          </w:tcPr>
          <w:p w:rsidR="00023FE7" w:rsidRPr="00001443" w:rsidRDefault="00023FE7" w:rsidP="00230E01">
            <w:pPr>
              <w:spacing w:before="60"/>
              <w:ind w:left="360" w:right="720"/>
              <w:jc w:val="center"/>
              <w:rPr>
                <w:rFonts w:cs="Tahoma"/>
                <w:szCs w:val="18"/>
                <w:lang w:val="pt-BR"/>
              </w:rPr>
            </w:pPr>
            <w:r w:rsidRPr="00001443">
              <w:rPr>
                <w:rFonts w:cs="Tahoma"/>
                <w:szCs w:val="18"/>
                <w:lang w:val="pt-BR"/>
              </w:rPr>
              <w:t xml:space="preserve">CAL de Essential Business Server Premium 2008 </w:t>
            </w:r>
            <w:r w:rsidR="002D041A" w:rsidRPr="00001443">
              <w:rPr>
                <w:rFonts w:cs="Tahoma"/>
                <w:szCs w:val="18"/>
                <w:lang w:val="pt-BR"/>
              </w:rPr>
              <w:br/>
            </w:r>
            <w:r w:rsidRPr="00001443">
              <w:rPr>
                <w:rFonts w:cs="Tahoma"/>
                <w:szCs w:val="18"/>
                <w:lang w:val="pt-BR"/>
              </w:rPr>
              <w:t>(Dispositivo o Usuario)</w:t>
            </w:r>
          </w:p>
          <w:p w:rsidR="00230E01" w:rsidRPr="00001443"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1F5005" w:rsidRDefault="00023FE7" w:rsidP="00230E01">
            <w:pPr>
              <w:pStyle w:val="Bulletedlistflush"/>
              <w:spacing w:before="60"/>
              <w:ind w:left="576" w:right="720" w:firstLine="0"/>
              <w:jc w:val="center"/>
              <w:rPr>
                <w:rFonts w:ascii="Tahoma" w:hAnsi="Tahoma" w:cs="Tahoma"/>
                <w:sz w:val="18"/>
                <w:szCs w:val="18"/>
              </w:rPr>
            </w:pPr>
            <w:r w:rsidRPr="001F5005">
              <w:rPr>
                <w:rFonts w:ascii="Tahoma" w:hAnsi="Tahoma" w:cs="Tahoma"/>
                <w:sz w:val="18"/>
                <w:szCs w:val="18"/>
              </w:rPr>
              <w:t>Licencia CAL de Windows Essential Business Server Premium 2008</w:t>
            </w:r>
          </w:p>
        </w:tc>
      </w:tr>
      <w:tr w:rsidR="00023FE7" w:rsidRPr="001C46E6" w:rsidTr="0044720D">
        <w:trPr>
          <w:trHeight w:val="576"/>
        </w:trPr>
        <w:tc>
          <w:tcPr>
            <w:tcW w:w="3809" w:type="dxa"/>
            <w:tcBorders>
              <w:top w:val="nil"/>
              <w:left w:val="single" w:sz="8" w:space="0" w:color="auto"/>
              <w:bottom w:val="single" w:sz="8" w:space="0" w:color="auto"/>
              <w:right w:val="single" w:sz="8" w:space="0" w:color="auto"/>
            </w:tcBorders>
          </w:tcPr>
          <w:p w:rsidR="00023FE7" w:rsidRPr="001F5005" w:rsidRDefault="00023FE7" w:rsidP="00230E01">
            <w:pPr>
              <w:spacing w:before="60"/>
              <w:ind w:left="360" w:right="720"/>
              <w:jc w:val="center"/>
              <w:rPr>
                <w:rFonts w:eastAsia="Calibri" w:cs="Tahoma"/>
                <w:szCs w:val="18"/>
              </w:rPr>
            </w:pPr>
            <w:r w:rsidRPr="001F5005">
              <w:rPr>
                <w:rFonts w:cs="Tahoma"/>
                <w:szCs w:val="18"/>
              </w:rPr>
              <w:t>Actualización de Windows 8 Pro</w:t>
            </w:r>
          </w:p>
        </w:tc>
        <w:tc>
          <w:tcPr>
            <w:tcW w:w="4298" w:type="dxa"/>
            <w:tcBorders>
              <w:top w:val="nil"/>
              <w:left w:val="nil"/>
              <w:bottom w:val="single" w:sz="8" w:space="0" w:color="auto"/>
              <w:right w:val="single" w:sz="8" w:space="0" w:color="auto"/>
            </w:tcBorders>
          </w:tcPr>
          <w:p w:rsidR="008B6EDD" w:rsidRPr="001F5005" w:rsidRDefault="008B6EDD" w:rsidP="00230E01">
            <w:pPr>
              <w:pStyle w:val="Bulletedlistflush"/>
              <w:spacing w:before="60"/>
              <w:ind w:left="576" w:right="720" w:firstLine="0"/>
              <w:jc w:val="center"/>
              <w:rPr>
                <w:rFonts w:ascii="Tahoma" w:hAnsi="Tahoma" w:cs="Tahoma"/>
                <w:sz w:val="18"/>
                <w:szCs w:val="18"/>
              </w:rPr>
            </w:pPr>
            <w:r w:rsidRPr="001F5005">
              <w:rPr>
                <w:rFonts w:ascii="Tahoma" w:hAnsi="Tahoma" w:cs="Tahoma"/>
                <w:sz w:val="18"/>
                <w:szCs w:val="18"/>
              </w:rPr>
              <w:t>Windows 8 Pro</w:t>
            </w:r>
          </w:p>
          <w:p w:rsidR="00023FE7" w:rsidRPr="001F5005" w:rsidRDefault="00023FE7" w:rsidP="008B6EDD">
            <w:pPr>
              <w:pStyle w:val="Bulletedlistflush"/>
              <w:ind w:left="576" w:right="720" w:firstLine="0"/>
              <w:jc w:val="center"/>
              <w:rPr>
                <w:rFonts w:ascii="Tahoma" w:hAnsi="Tahoma" w:cs="Tahoma"/>
                <w:sz w:val="18"/>
                <w:szCs w:val="18"/>
              </w:rPr>
            </w:pPr>
            <w:r w:rsidRPr="001F5005">
              <w:rPr>
                <w:rFonts w:ascii="Tahoma" w:hAnsi="Tahoma" w:cs="Tahoma"/>
                <w:sz w:val="18"/>
                <w:szCs w:val="18"/>
              </w:rPr>
              <w:t>Windows 7 Professional</w:t>
            </w:r>
          </w:p>
        </w:tc>
      </w:tr>
    </w:tbl>
    <w:p w:rsidR="00991DD4" w:rsidRPr="001C46E6" w:rsidRDefault="00991DD4"/>
    <w:p w:rsidR="00456002" w:rsidRPr="001C46E6" w:rsidRDefault="00456002" w:rsidP="00456002">
      <w:pPr>
        <w:pStyle w:val="Heading2"/>
        <w:ind w:left="0"/>
      </w:pPr>
      <w:bookmarkStart w:id="680" w:name="_Toc336338195"/>
      <w:bookmarkStart w:id="681" w:name="_Toc352233208"/>
      <w:r w:rsidRPr="001C46E6">
        <w:rPr>
          <w:rFonts w:ascii="Tahoma" w:hAnsi="Tahoma" w:cs="Tahoma"/>
        </w:rPr>
        <w:t>Términos Actualizados del Programa Contrato Enterprise y Contrato Enterprise Subscription</w:t>
      </w:r>
      <w:bookmarkEnd w:id="680"/>
      <w:bookmarkEnd w:id="681"/>
    </w:p>
    <w:p w:rsidR="00456002" w:rsidRPr="00001443" w:rsidRDefault="00456002" w:rsidP="00456002">
      <w:pPr>
        <w:tabs>
          <w:tab w:val="left" w:pos="360"/>
        </w:tabs>
        <w:rPr>
          <w:lang w:val="es-ES"/>
        </w:rPr>
      </w:pPr>
    </w:p>
    <w:p w:rsidR="00456002" w:rsidRPr="00001443" w:rsidRDefault="00456002" w:rsidP="00F06EC5">
      <w:pPr>
        <w:keepNext/>
        <w:spacing w:after="60"/>
        <w:outlineLvl w:val="3"/>
        <w:rPr>
          <w:lang w:val="es-ES"/>
        </w:rPr>
      </w:pPr>
      <w:r w:rsidRPr="00001443">
        <w:rPr>
          <w:rFonts w:cs="Tahoma"/>
          <w:b/>
          <w:szCs w:val="20"/>
          <w:lang w:val="es-ES"/>
        </w:rPr>
        <w:t>Servicios Online Enterprise que satisfacen los requisitos de los Productos Enterprise</w:t>
      </w:r>
    </w:p>
    <w:p w:rsidR="00456002" w:rsidRPr="00001443" w:rsidRDefault="00456002" w:rsidP="001F5005">
      <w:pPr>
        <w:tabs>
          <w:tab w:val="left" w:pos="360"/>
        </w:tabs>
        <w:rPr>
          <w:lang w:val="es-ES"/>
        </w:rPr>
      </w:pPr>
      <w:r w:rsidRPr="00001443">
        <w:rPr>
          <w:rFonts w:cs="Tahoma"/>
          <w:b/>
          <w:szCs w:val="20"/>
          <w:lang w:val="es-ES"/>
        </w:rPr>
        <w:t>Nota:</w:t>
      </w:r>
      <w:r w:rsidRPr="00001443">
        <w:rPr>
          <w:rFonts w:cs="Tahoma"/>
          <w:szCs w:val="20"/>
          <w:lang w:val="es-ES"/>
        </w:rPr>
        <w:t xml:space="preserve"> Lo siguiente se aplica a los clientes de Enterprise e Inscripción Enterprise Subscription que son elegibles para</w:t>
      </w:r>
      <w:r w:rsidR="002D041A" w:rsidRPr="00001443">
        <w:rPr>
          <w:rFonts w:cs="Tahoma"/>
          <w:szCs w:val="20"/>
          <w:lang w:val="es-ES"/>
        </w:rPr>
        <w:t> </w:t>
      </w:r>
      <w:r w:rsidRPr="00001443">
        <w:rPr>
          <w:rFonts w:cs="Tahoma"/>
          <w:szCs w:val="20"/>
          <w:lang w:val="es-ES"/>
        </w:rPr>
        <w:t>adquirir Servicios Online Enterprise. Los Clientes que no estén seguros de su elegibilidad para adquirir Servicios</w:t>
      </w:r>
      <w:r w:rsidR="002D041A" w:rsidRPr="00001443">
        <w:rPr>
          <w:rFonts w:cs="Tahoma"/>
          <w:szCs w:val="20"/>
          <w:lang w:val="es-ES"/>
        </w:rPr>
        <w:t> </w:t>
      </w:r>
      <w:r w:rsidRPr="00001443">
        <w:rPr>
          <w:rFonts w:cs="Tahoma"/>
          <w:szCs w:val="20"/>
          <w:lang w:val="es-ES"/>
        </w:rPr>
        <w:t>Online Enterprise deben ponerse en contacto con el Asesor de Software, Revendedor o Gestor de</w:t>
      </w:r>
      <w:r w:rsidR="001F5005" w:rsidRPr="00001443">
        <w:rPr>
          <w:rFonts w:cs="Tahoma"/>
          <w:szCs w:val="20"/>
          <w:lang w:val="es-ES"/>
        </w:rPr>
        <w:t> </w:t>
      </w:r>
      <w:r w:rsidRPr="00001443">
        <w:rPr>
          <w:rFonts w:cs="Tahoma"/>
          <w:szCs w:val="20"/>
          <w:lang w:val="es-ES"/>
        </w:rPr>
        <w:t>Cuentas</w:t>
      </w:r>
      <w:r w:rsidR="00395B46" w:rsidRPr="00001443">
        <w:rPr>
          <w:rFonts w:cs="Tahoma"/>
          <w:szCs w:val="20"/>
          <w:lang w:val="es-ES"/>
        </w:rPr>
        <w:t> </w:t>
      </w:r>
      <w:r w:rsidRPr="00001443">
        <w:rPr>
          <w:rFonts w:cs="Tahoma"/>
          <w:szCs w:val="20"/>
          <w:lang w:val="es-ES"/>
        </w:rPr>
        <w:t>de Microsoft para obtener más información.</w:t>
      </w:r>
    </w:p>
    <w:p w:rsidR="00456002" w:rsidRPr="00001443" w:rsidRDefault="00456002" w:rsidP="00366502">
      <w:pPr>
        <w:tabs>
          <w:tab w:val="left" w:pos="360"/>
        </w:tabs>
        <w:rPr>
          <w:lang w:val="es-ES"/>
        </w:rPr>
      </w:pPr>
    </w:p>
    <w:p w:rsidR="00456002" w:rsidRPr="00001443" w:rsidRDefault="00456002" w:rsidP="00366502">
      <w:pPr>
        <w:tabs>
          <w:tab w:val="left" w:pos="360"/>
        </w:tabs>
        <w:rPr>
          <w:lang w:val="es-ES"/>
        </w:rPr>
      </w:pPr>
      <w:r w:rsidRPr="00001443">
        <w:rPr>
          <w:rFonts w:cs="Tahoma"/>
          <w:szCs w:val="20"/>
          <w:lang w:val="es-ES"/>
        </w:rPr>
        <w:t>Una combinación de Productos Enterprise y Servicios Online Enterprise se pueden utilizar para cumplir los requisitos de toda la empresa en una Inscripción Enterprise o Inscripción Enterprise Subscription.</w:t>
      </w:r>
    </w:p>
    <w:p w:rsidR="00456002" w:rsidRPr="00001443" w:rsidRDefault="00456002" w:rsidP="00366502">
      <w:pPr>
        <w:tabs>
          <w:tab w:val="left" w:pos="360"/>
        </w:tabs>
        <w:rPr>
          <w:lang w:val="es-ES"/>
        </w:rPr>
      </w:pPr>
    </w:p>
    <w:p w:rsidR="00456002" w:rsidRPr="00001443" w:rsidRDefault="00456002" w:rsidP="00366502">
      <w:pPr>
        <w:tabs>
          <w:tab w:val="left" w:pos="360"/>
        </w:tabs>
        <w:rPr>
          <w:lang w:val="es-ES"/>
        </w:rPr>
      </w:pPr>
      <w:r w:rsidRPr="00001443">
        <w:rPr>
          <w:rFonts w:cs="Tahoma"/>
          <w:szCs w:val="20"/>
          <w:lang w:val="es-ES"/>
        </w:rPr>
        <w:t>La tabla a continuación identifica los Servicios Online Enterprise y las CALs requeridas (si corresponde) que cumplen el requisito de toda la empresa para Productos Enterprise.</w:t>
      </w:r>
    </w:p>
    <w:p w:rsidR="00456002" w:rsidRPr="00001443" w:rsidRDefault="00456002" w:rsidP="0055442E">
      <w:pPr>
        <w:ind w:left="720"/>
        <w:rPr>
          <w:lang w:val="es-ES"/>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1C46E6"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1C46E6" w:rsidRDefault="00456002" w:rsidP="005C647E">
            <w:pPr>
              <w:keepNext/>
              <w:jc w:val="center"/>
              <w:rPr>
                <w:rFonts w:cs="Tahoma"/>
                <w:b/>
              </w:rPr>
            </w:pPr>
            <w:r w:rsidRPr="001C46E6">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1C46E6" w:rsidRDefault="00456002" w:rsidP="005C647E">
            <w:pPr>
              <w:keepNext/>
              <w:jc w:val="center"/>
              <w:rPr>
                <w:rFonts w:cs="Tahoma"/>
                <w:b/>
              </w:rPr>
            </w:pPr>
            <w:r w:rsidRPr="001C46E6">
              <w:rPr>
                <w:rFonts w:cs="Tahoma"/>
                <w:b/>
                <w:bCs/>
              </w:rPr>
              <w:t>Servicios Online Enterprise***</w:t>
            </w:r>
          </w:p>
        </w:tc>
      </w:tr>
      <w:tr w:rsidR="00E71EB9" w:rsidRPr="001C46E6"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1C46E6" w:rsidRDefault="00E71EB9" w:rsidP="005C647E">
            <w:pPr>
              <w:ind w:left="144"/>
              <w:rPr>
                <w:rFonts w:cs="Tahoma"/>
                <w:szCs w:val="18"/>
              </w:rPr>
            </w:pPr>
            <w:r w:rsidRPr="001C46E6">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1C46E6" w:rsidRDefault="00E71EB9" w:rsidP="003E583B">
            <w:pPr>
              <w:numPr>
                <w:ilvl w:val="0"/>
                <w:numId w:val="35"/>
              </w:numPr>
              <w:spacing w:before="60" w:after="60"/>
              <w:ind w:left="907"/>
            </w:pPr>
            <w:r w:rsidRPr="001C46E6">
              <w:rPr>
                <w:rFonts w:cs="Tahoma"/>
                <w:color w:val="000000"/>
                <w:szCs w:val="18"/>
              </w:rPr>
              <w:t>Office 365 (Enterprise E2)</w:t>
            </w:r>
          </w:p>
          <w:p w:rsidR="00E71EB9" w:rsidRPr="001C46E6" w:rsidRDefault="00E71EB9" w:rsidP="003E583B">
            <w:pPr>
              <w:numPr>
                <w:ilvl w:val="0"/>
                <w:numId w:val="35"/>
              </w:numPr>
              <w:spacing w:after="60"/>
              <w:ind w:left="907"/>
            </w:pPr>
            <w:r w:rsidRPr="001C46E6">
              <w:rPr>
                <w:rFonts w:cs="Tahoma"/>
                <w:color w:val="000000"/>
                <w:szCs w:val="18"/>
              </w:rPr>
              <w:t>Office 365 (Enterprise E3)</w:t>
            </w:r>
          </w:p>
          <w:p w:rsidR="00E71EB9" w:rsidRPr="001C46E6" w:rsidRDefault="00E71EB9" w:rsidP="003E583B">
            <w:pPr>
              <w:numPr>
                <w:ilvl w:val="0"/>
                <w:numId w:val="35"/>
              </w:numPr>
              <w:spacing w:after="60"/>
              <w:ind w:left="907"/>
            </w:pPr>
            <w:r w:rsidRPr="001C46E6">
              <w:rPr>
                <w:rFonts w:cs="Tahoma"/>
                <w:color w:val="000000"/>
                <w:szCs w:val="18"/>
              </w:rPr>
              <w:t xml:space="preserve">Office 365 (Enterprise E4) </w:t>
            </w:r>
          </w:p>
          <w:p w:rsidR="00E71EB9" w:rsidRPr="001C46E6" w:rsidRDefault="00E71EB9" w:rsidP="003E583B">
            <w:pPr>
              <w:numPr>
                <w:ilvl w:val="0"/>
                <w:numId w:val="35"/>
              </w:numPr>
              <w:spacing w:after="60"/>
              <w:ind w:left="907"/>
            </w:pPr>
            <w:r w:rsidRPr="001C46E6">
              <w:rPr>
                <w:rFonts w:cs="Tahoma"/>
                <w:color w:val="000000"/>
                <w:szCs w:val="18"/>
              </w:rPr>
              <w:t>Office 365 (Administración Pública G2)</w:t>
            </w:r>
          </w:p>
          <w:p w:rsidR="00E71EB9" w:rsidRPr="001C46E6" w:rsidRDefault="00E71EB9" w:rsidP="003E583B">
            <w:pPr>
              <w:numPr>
                <w:ilvl w:val="0"/>
                <w:numId w:val="35"/>
              </w:numPr>
              <w:spacing w:after="60"/>
              <w:ind w:left="907"/>
            </w:pPr>
            <w:r w:rsidRPr="001C46E6">
              <w:rPr>
                <w:rFonts w:cs="Tahoma"/>
                <w:color w:val="000000"/>
                <w:szCs w:val="18"/>
              </w:rPr>
              <w:t>Office 365 (Administración Pública G3)</w:t>
            </w:r>
          </w:p>
          <w:p w:rsidR="00E71EB9" w:rsidRPr="001C46E6" w:rsidRDefault="00E71EB9" w:rsidP="003E583B">
            <w:pPr>
              <w:numPr>
                <w:ilvl w:val="0"/>
                <w:numId w:val="35"/>
              </w:numPr>
              <w:spacing w:after="60"/>
              <w:ind w:left="907"/>
            </w:pPr>
            <w:r w:rsidRPr="001C46E6">
              <w:rPr>
                <w:rFonts w:cs="Tahoma"/>
                <w:color w:val="000000"/>
                <w:szCs w:val="18"/>
              </w:rPr>
              <w:t>Office 365 (Administración Pública G4)</w:t>
            </w:r>
          </w:p>
          <w:p w:rsidR="00C571BD" w:rsidRPr="001C46E6" w:rsidRDefault="00C571BD" w:rsidP="00F06EC5">
            <w:pPr>
              <w:ind w:left="907"/>
              <w:rPr>
                <w:rFonts w:cs="Tahoma"/>
                <w:color w:val="000000"/>
                <w:szCs w:val="18"/>
              </w:rPr>
            </w:pPr>
          </w:p>
        </w:tc>
      </w:tr>
      <w:tr w:rsidR="00E71EB9" w:rsidRPr="001C46E6"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1C46E6" w:rsidRDefault="00E71EB9" w:rsidP="005C647E">
            <w:pPr>
              <w:ind w:left="144"/>
              <w:rPr>
                <w:rFonts w:cs="Tahoma"/>
                <w:szCs w:val="18"/>
              </w:rPr>
            </w:pPr>
            <w:r w:rsidRPr="001C46E6">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1C46E6" w:rsidRDefault="008368B4" w:rsidP="003E583B">
            <w:pPr>
              <w:numPr>
                <w:ilvl w:val="0"/>
                <w:numId w:val="35"/>
              </w:numPr>
              <w:spacing w:before="60" w:after="60"/>
              <w:ind w:left="907"/>
            </w:pPr>
            <w:r w:rsidRPr="001C46E6">
              <w:rPr>
                <w:rFonts w:cs="Tahoma"/>
                <w:color w:val="000000"/>
                <w:szCs w:val="18"/>
              </w:rPr>
              <w:t>Office 365 (Enterprise E1)*</w:t>
            </w:r>
          </w:p>
          <w:p w:rsidR="008368B4" w:rsidRPr="001C46E6" w:rsidRDefault="008368B4" w:rsidP="003E583B">
            <w:pPr>
              <w:numPr>
                <w:ilvl w:val="0"/>
                <w:numId w:val="35"/>
              </w:numPr>
              <w:spacing w:after="60"/>
            </w:pPr>
            <w:r w:rsidRPr="001C46E6">
              <w:rPr>
                <w:rFonts w:cs="Tahoma"/>
                <w:color w:val="000000"/>
                <w:szCs w:val="18"/>
              </w:rPr>
              <w:t>Office 365 (Enterprise E2)*</w:t>
            </w:r>
          </w:p>
          <w:p w:rsidR="008368B4" w:rsidRPr="001C46E6" w:rsidRDefault="008368B4" w:rsidP="003E583B">
            <w:pPr>
              <w:numPr>
                <w:ilvl w:val="0"/>
                <w:numId w:val="35"/>
              </w:numPr>
              <w:spacing w:after="60"/>
            </w:pPr>
            <w:r w:rsidRPr="001C46E6">
              <w:rPr>
                <w:rFonts w:cs="Tahoma"/>
                <w:color w:val="000000"/>
                <w:szCs w:val="18"/>
              </w:rPr>
              <w:t>Office 365 (Enterprise E3)*</w:t>
            </w:r>
          </w:p>
          <w:p w:rsidR="008368B4" w:rsidRPr="001C46E6" w:rsidRDefault="008368B4" w:rsidP="003E583B">
            <w:pPr>
              <w:numPr>
                <w:ilvl w:val="0"/>
                <w:numId w:val="35"/>
              </w:numPr>
              <w:spacing w:after="60"/>
            </w:pPr>
            <w:r w:rsidRPr="001C46E6">
              <w:rPr>
                <w:rFonts w:cs="Tahoma"/>
                <w:color w:val="000000"/>
                <w:szCs w:val="18"/>
              </w:rPr>
              <w:t>Office 365 (Enterprise E4)*</w:t>
            </w:r>
          </w:p>
          <w:p w:rsidR="008368B4" w:rsidRPr="001C46E6" w:rsidRDefault="008368B4" w:rsidP="003E583B">
            <w:pPr>
              <w:numPr>
                <w:ilvl w:val="0"/>
                <w:numId w:val="35"/>
              </w:numPr>
              <w:spacing w:after="60"/>
            </w:pPr>
            <w:r w:rsidRPr="001C46E6">
              <w:rPr>
                <w:rFonts w:cs="Tahoma"/>
                <w:color w:val="000000"/>
                <w:szCs w:val="18"/>
              </w:rPr>
              <w:t>Office 365 (Administración Pública G1)*</w:t>
            </w:r>
          </w:p>
          <w:p w:rsidR="008368B4" w:rsidRPr="001C46E6" w:rsidRDefault="008368B4" w:rsidP="003E583B">
            <w:pPr>
              <w:numPr>
                <w:ilvl w:val="0"/>
                <w:numId w:val="35"/>
              </w:numPr>
              <w:spacing w:after="60"/>
            </w:pPr>
            <w:r w:rsidRPr="001C46E6">
              <w:rPr>
                <w:rFonts w:cs="Tahoma"/>
                <w:color w:val="000000"/>
                <w:szCs w:val="18"/>
              </w:rPr>
              <w:t>Office 365 (Administración Pública G2)*</w:t>
            </w:r>
          </w:p>
          <w:p w:rsidR="008368B4" w:rsidRPr="001C46E6" w:rsidRDefault="004D2744" w:rsidP="003E583B">
            <w:pPr>
              <w:numPr>
                <w:ilvl w:val="0"/>
                <w:numId w:val="35"/>
              </w:numPr>
              <w:spacing w:after="60"/>
            </w:pPr>
            <w:r w:rsidRPr="001C46E6">
              <w:rPr>
                <w:rFonts w:cs="Tahoma"/>
                <w:color w:val="000000"/>
                <w:szCs w:val="18"/>
              </w:rPr>
              <w:t>Office 365 (Administración Pública G3)*</w:t>
            </w:r>
          </w:p>
          <w:p w:rsidR="008368B4" w:rsidRPr="001C46E6" w:rsidRDefault="008368B4" w:rsidP="003E583B">
            <w:pPr>
              <w:numPr>
                <w:ilvl w:val="0"/>
                <w:numId w:val="35"/>
              </w:numPr>
              <w:spacing w:after="60"/>
            </w:pPr>
            <w:r w:rsidRPr="001C46E6">
              <w:rPr>
                <w:rFonts w:cs="Tahoma"/>
                <w:color w:val="000000"/>
                <w:szCs w:val="18"/>
              </w:rPr>
              <w:t>Office 365 (Administración Pública G4)*</w:t>
            </w:r>
          </w:p>
          <w:p w:rsidR="00822871" w:rsidRPr="001C46E6" w:rsidRDefault="00E71EB9" w:rsidP="003E583B">
            <w:pPr>
              <w:numPr>
                <w:ilvl w:val="0"/>
                <w:numId w:val="35"/>
              </w:numPr>
              <w:spacing w:after="60"/>
              <w:rPr>
                <w:rFonts w:cs="Tahoma"/>
                <w:color w:val="000000"/>
                <w:szCs w:val="18"/>
              </w:rPr>
            </w:pPr>
            <w:r w:rsidRPr="001C46E6">
              <w:rPr>
                <w:rFonts w:cs="Tahoma"/>
                <w:color w:val="000000"/>
                <w:szCs w:val="18"/>
              </w:rPr>
              <w:t xml:space="preserve">Windows Intune* </w:t>
            </w:r>
          </w:p>
        </w:tc>
      </w:tr>
      <w:tr w:rsidR="00E71EB9" w:rsidRPr="001C46E6" w:rsidTr="00956F1D">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1C46E6" w:rsidRDefault="00E71EB9" w:rsidP="005C647E">
            <w:pPr>
              <w:ind w:left="144"/>
              <w:rPr>
                <w:rFonts w:cs="Tahoma"/>
                <w:szCs w:val="18"/>
              </w:rPr>
            </w:pPr>
            <w:r w:rsidRPr="001C46E6">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1C46E6" w:rsidRDefault="008368B4" w:rsidP="003E583B">
            <w:pPr>
              <w:numPr>
                <w:ilvl w:val="0"/>
                <w:numId w:val="36"/>
              </w:numPr>
              <w:spacing w:before="60" w:after="60"/>
              <w:ind w:left="907"/>
            </w:pPr>
            <w:r w:rsidRPr="001C46E6">
              <w:rPr>
                <w:rFonts w:eastAsia="Calibri" w:cs="Tahoma"/>
                <w:color w:val="000000"/>
                <w:szCs w:val="18"/>
              </w:rPr>
              <w:t xml:space="preserve">Office 365 </w:t>
            </w:r>
            <w:r w:rsidRPr="001C46E6">
              <w:rPr>
                <w:rFonts w:cs="Tahoma"/>
                <w:color w:val="000000"/>
                <w:szCs w:val="18"/>
              </w:rPr>
              <w:t>(Enterprise E3)*</w:t>
            </w:r>
          </w:p>
          <w:p w:rsidR="008368B4" w:rsidRPr="001C46E6" w:rsidRDefault="008368B4" w:rsidP="003E583B">
            <w:pPr>
              <w:numPr>
                <w:ilvl w:val="0"/>
                <w:numId w:val="36"/>
              </w:numPr>
              <w:spacing w:after="60"/>
            </w:pPr>
            <w:r w:rsidRPr="001C46E6">
              <w:rPr>
                <w:rFonts w:eastAsia="Calibri" w:cs="Tahoma"/>
                <w:color w:val="000000"/>
                <w:szCs w:val="18"/>
              </w:rPr>
              <w:t xml:space="preserve">Office 365 </w:t>
            </w:r>
            <w:r w:rsidRPr="001C46E6">
              <w:rPr>
                <w:rFonts w:cs="Tahoma"/>
                <w:color w:val="000000"/>
                <w:szCs w:val="18"/>
              </w:rPr>
              <w:t>(Enterprise E4)*</w:t>
            </w:r>
          </w:p>
          <w:p w:rsidR="008368B4" w:rsidRPr="001C46E6" w:rsidRDefault="008368B4" w:rsidP="003E583B">
            <w:pPr>
              <w:numPr>
                <w:ilvl w:val="0"/>
                <w:numId w:val="36"/>
              </w:numPr>
              <w:spacing w:after="60"/>
            </w:pPr>
            <w:r w:rsidRPr="001C46E6">
              <w:rPr>
                <w:rFonts w:eastAsia="Calibri" w:cs="Tahoma"/>
                <w:color w:val="000000"/>
                <w:szCs w:val="18"/>
              </w:rPr>
              <w:t xml:space="preserve">Office 365 </w:t>
            </w:r>
            <w:r w:rsidRPr="001C46E6">
              <w:rPr>
                <w:rFonts w:cs="Tahoma"/>
                <w:color w:val="000000"/>
                <w:szCs w:val="18"/>
              </w:rPr>
              <w:t>(Administración Pública G3)*</w:t>
            </w:r>
          </w:p>
          <w:p w:rsidR="008368B4" w:rsidRPr="001C46E6" w:rsidRDefault="008368B4" w:rsidP="003E583B">
            <w:pPr>
              <w:numPr>
                <w:ilvl w:val="0"/>
                <w:numId w:val="36"/>
              </w:numPr>
              <w:spacing w:after="60"/>
            </w:pPr>
            <w:r w:rsidRPr="001C46E6">
              <w:rPr>
                <w:rFonts w:eastAsia="Calibri" w:cs="Tahoma"/>
                <w:color w:val="000000"/>
                <w:szCs w:val="18"/>
              </w:rPr>
              <w:t xml:space="preserve">Office 365 </w:t>
            </w:r>
            <w:r w:rsidRPr="001C46E6">
              <w:rPr>
                <w:rFonts w:cs="Tahoma"/>
                <w:color w:val="000000"/>
                <w:szCs w:val="18"/>
              </w:rPr>
              <w:t>(Administración Pública G4)*</w:t>
            </w:r>
          </w:p>
          <w:p w:rsidR="00822871" w:rsidRPr="001C46E6" w:rsidRDefault="00E71EB9" w:rsidP="003E583B">
            <w:pPr>
              <w:numPr>
                <w:ilvl w:val="0"/>
                <w:numId w:val="36"/>
              </w:numPr>
              <w:spacing w:after="60"/>
            </w:pPr>
            <w:r w:rsidRPr="001C46E6">
              <w:rPr>
                <w:rFonts w:cs="Tahoma"/>
                <w:color w:val="000000"/>
                <w:szCs w:val="18"/>
              </w:rPr>
              <w:t>Windows Intune*</w:t>
            </w:r>
          </w:p>
          <w:p w:rsidR="00E71EB9" w:rsidRPr="001C46E6" w:rsidRDefault="00E71EB9" w:rsidP="0038120B">
            <w:pPr>
              <w:ind w:left="907"/>
              <w:rPr>
                <w:rFonts w:cs="Tahoma"/>
                <w:color w:val="000000"/>
                <w:szCs w:val="18"/>
              </w:rPr>
            </w:pPr>
          </w:p>
        </w:tc>
      </w:tr>
    </w:tbl>
    <w:p w:rsidR="00456002" w:rsidRPr="00001443" w:rsidRDefault="00456002" w:rsidP="00456002">
      <w:pPr>
        <w:tabs>
          <w:tab w:val="left" w:pos="360"/>
        </w:tabs>
        <w:ind w:left="720"/>
        <w:rPr>
          <w:sz w:val="16"/>
          <w:szCs w:val="16"/>
          <w:lang w:val="es-ES"/>
        </w:rPr>
      </w:pPr>
      <w:r w:rsidRPr="00001443">
        <w:rPr>
          <w:rFonts w:cs="Tahoma"/>
          <w:i/>
          <w:sz w:val="16"/>
          <w:szCs w:val="16"/>
          <w:lang w:val="es-ES"/>
        </w:rPr>
        <w:t>* Requiere la correspondiente CAL Suite Bridge. Si desea obtener más información sobre CAL Suite Bridge, consulte la</w:t>
      </w:r>
      <w:r w:rsidR="002D041A" w:rsidRPr="00001443">
        <w:rPr>
          <w:rFonts w:cs="Tahoma"/>
          <w:i/>
          <w:sz w:val="16"/>
          <w:szCs w:val="16"/>
          <w:lang w:val="es-ES"/>
        </w:rPr>
        <w:t> </w:t>
      </w:r>
      <w:r w:rsidRPr="00001443">
        <w:rPr>
          <w:rFonts w:cs="Tahoma"/>
          <w:i/>
          <w:sz w:val="16"/>
          <w:szCs w:val="16"/>
          <w:lang w:val="es-ES"/>
        </w:rPr>
        <w:t>sección notas sobre productos de este documento.</w:t>
      </w:r>
    </w:p>
    <w:p w:rsidR="00456002" w:rsidRPr="00001443" w:rsidRDefault="00456002" w:rsidP="00456002">
      <w:pPr>
        <w:tabs>
          <w:tab w:val="left" w:pos="360"/>
        </w:tabs>
        <w:ind w:left="720"/>
        <w:rPr>
          <w:sz w:val="16"/>
          <w:szCs w:val="16"/>
          <w:lang w:val="es-ES"/>
        </w:rPr>
      </w:pPr>
      <w:r w:rsidRPr="00001443">
        <w:rPr>
          <w:rFonts w:cs="Tahoma"/>
          <w:i/>
          <w:sz w:val="16"/>
          <w:szCs w:val="16"/>
          <w:lang w:val="es-ES"/>
        </w:rPr>
        <w:t>**Office Professional Plus en Office 365 y Windows VDA son Productos Enterprise y también pueden satisfacer requisitos de toda la empresa.</w:t>
      </w:r>
    </w:p>
    <w:p w:rsidR="00456002" w:rsidRPr="00001443" w:rsidRDefault="00456002" w:rsidP="00366502">
      <w:pPr>
        <w:tabs>
          <w:tab w:val="left" w:pos="360"/>
        </w:tabs>
        <w:ind w:left="720"/>
        <w:rPr>
          <w:sz w:val="16"/>
          <w:szCs w:val="16"/>
          <w:lang w:val="es-ES"/>
        </w:rPr>
      </w:pPr>
      <w:r w:rsidRPr="00001443">
        <w:rPr>
          <w:rFonts w:cs="Tahoma"/>
          <w:i/>
          <w:sz w:val="16"/>
          <w:szCs w:val="16"/>
          <w:lang w:val="es-ES"/>
        </w:rPr>
        <w:t>*** Los Servicios Online Enterprise solo incluyen SL de usuarios completos.</w:t>
      </w:r>
      <w:r w:rsidR="00D26282" w:rsidRPr="00001443">
        <w:rPr>
          <w:rFonts w:cs="Tahoma"/>
          <w:i/>
          <w:sz w:val="16"/>
          <w:szCs w:val="16"/>
          <w:lang w:val="es-ES"/>
        </w:rPr>
        <w:t xml:space="preserve"> </w:t>
      </w:r>
      <w:r w:rsidRPr="00001443">
        <w:rPr>
          <w:rFonts w:cs="Tahoma"/>
          <w:i/>
          <w:sz w:val="16"/>
          <w:szCs w:val="16"/>
          <w:lang w:val="es-ES"/>
        </w:rPr>
        <w:t>Las SL de usuario para Software Assurance, que requieren Core CAL o Enterprise CAL a fin de adquirirlas, no son Servicios Online Enterprise.</w:t>
      </w:r>
    </w:p>
    <w:p w:rsidR="00366502" w:rsidRPr="00001443" w:rsidRDefault="00366502" w:rsidP="00456002">
      <w:pPr>
        <w:tabs>
          <w:tab w:val="left" w:pos="360"/>
        </w:tabs>
        <w:ind w:left="720"/>
        <w:rPr>
          <w:sz w:val="16"/>
          <w:szCs w:val="16"/>
          <w:lang w:val="es-ES"/>
        </w:rPr>
      </w:pPr>
    </w:p>
    <w:p w:rsidR="00456002" w:rsidRPr="00001443" w:rsidRDefault="00456002" w:rsidP="0055442E">
      <w:pPr>
        <w:tabs>
          <w:tab w:val="left" w:pos="360"/>
        </w:tabs>
        <w:spacing w:after="60"/>
        <w:rPr>
          <w:lang w:val="es-ES"/>
        </w:rPr>
      </w:pPr>
      <w:r w:rsidRPr="00001443">
        <w:rPr>
          <w:rFonts w:cs="Tahoma"/>
          <w:b/>
          <w:szCs w:val="18"/>
          <w:lang w:val="es-ES"/>
        </w:rPr>
        <w:t>Transiciones permitidas</w:t>
      </w:r>
    </w:p>
    <w:p w:rsidR="00456002" w:rsidRPr="00001443" w:rsidRDefault="0014632E" w:rsidP="00366502">
      <w:pPr>
        <w:tabs>
          <w:tab w:val="left" w:pos="360"/>
        </w:tabs>
        <w:rPr>
          <w:szCs w:val="18"/>
          <w:lang w:val="es-ES"/>
        </w:rPr>
      </w:pPr>
      <w:r w:rsidRPr="00001443">
        <w:rPr>
          <w:rFonts w:cs="Tahoma"/>
          <w:b/>
          <w:szCs w:val="18"/>
          <w:lang w:val="es-ES"/>
        </w:rPr>
        <w:t>Nota:</w:t>
      </w:r>
      <w:r w:rsidRPr="00001443">
        <w:rPr>
          <w:rFonts w:cs="Tahoma"/>
          <w:szCs w:val="18"/>
          <w:lang w:val="es-ES"/>
        </w:rPr>
        <w:t xml:space="preserve"> Lo siguiente se aplica a los clientes de Enterprise e Inscripción Enterprise Subscription que tienen derechos de</w:t>
      </w:r>
      <w:r w:rsidR="002D041A" w:rsidRPr="00001443">
        <w:rPr>
          <w:rFonts w:cs="Tahoma"/>
          <w:szCs w:val="18"/>
          <w:lang w:val="es-ES"/>
        </w:rPr>
        <w:t> </w:t>
      </w:r>
      <w:r w:rsidRPr="00001443">
        <w:rPr>
          <w:rFonts w:cs="Tahoma"/>
          <w:szCs w:val="18"/>
          <w:lang w:val="es-ES"/>
        </w:rPr>
        <w:t>Transición. Los Clientes que no estén seguros de sus derechos de Transición conforme a su inscripción deben ponerse en contacto con el Asesor de Software, Revendedor o Gestor de Cuentas de Microsoft para obtener más</w:t>
      </w:r>
      <w:r w:rsidR="002D041A" w:rsidRPr="00001443">
        <w:rPr>
          <w:rFonts w:cs="Tahoma"/>
          <w:szCs w:val="18"/>
          <w:lang w:val="es-ES"/>
        </w:rPr>
        <w:t> </w:t>
      </w:r>
      <w:r w:rsidRPr="00001443">
        <w:rPr>
          <w:rFonts w:cs="Tahoma"/>
          <w:szCs w:val="18"/>
          <w:lang w:val="es-ES"/>
        </w:rPr>
        <w:t>información.</w:t>
      </w:r>
    </w:p>
    <w:p w:rsidR="00456002" w:rsidRPr="00001443" w:rsidRDefault="00456002" w:rsidP="00366502">
      <w:pPr>
        <w:tabs>
          <w:tab w:val="left" w:pos="360"/>
        </w:tabs>
        <w:rPr>
          <w:szCs w:val="18"/>
          <w:lang w:val="es-ES"/>
        </w:rPr>
      </w:pPr>
    </w:p>
    <w:p w:rsidR="00456002" w:rsidRPr="00001443" w:rsidRDefault="00456002" w:rsidP="00366502">
      <w:pPr>
        <w:tabs>
          <w:tab w:val="left" w:pos="360"/>
        </w:tabs>
        <w:rPr>
          <w:szCs w:val="18"/>
          <w:lang w:val="es-ES"/>
        </w:rPr>
      </w:pPr>
      <w:r w:rsidRPr="00001443">
        <w:rPr>
          <w:rFonts w:cs="Tahoma"/>
          <w:szCs w:val="18"/>
          <w:lang w:val="es-ES"/>
        </w:rPr>
        <w:t>La tabla a continuación identifica los productos elegibles para Transición y las Transiciones permitidas.</w:t>
      </w:r>
      <w:r w:rsidR="00D26282" w:rsidRPr="00001443">
        <w:rPr>
          <w:rFonts w:cs="Tahoma"/>
          <w:szCs w:val="18"/>
          <w:lang w:val="es-ES"/>
        </w:rPr>
        <w:t xml:space="preserve"> </w:t>
      </w:r>
      <w:r w:rsidRPr="00001443">
        <w:rPr>
          <w:rFonts w:cs="Tahoma"/>
          <w:szCs w:val="18"/>
          <w:lang w:val="es-ES"/>
        </w:rPr>
        <w:t>Incluye productos que estaban en transición cuando se realizó una compra como parte de una plataforma desktop.</w:t>
      </w:r>
    </w:p>
    <w:p w:rsidR="00456002" w:rsidRPr="00001443" w:rsidRDefault="00456002" w:rsidP="00456002">
      <w:pPr>
        <w:tabs>
          <w:tab w:val="left" w:pos="360"/>
        </w:tabs>
        <w:ind w:left="720"/>
        <w:rPr>
          <w:lang w:val="es-ES"/>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1C46E6" w:rsidTr="002D041A">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001443" w:rsidRDefault="00456002" w:rsidP="002D041A">
            <w:pPr>
              <w:keepNext/>
              <w:jc w:val="center"/>
              <w:rPr>
                <w:rFonts w:cs="Tahoma"/>
                <w:b/>
                <w:lang w:val="es-ES"/>
              </w:rPr>
            </w:pPr>
            <w:r w:rsidRPr="00001443">
              <w:rPr>
                <w:rFonts w:cs="Tahoma"/>
                <w:b/>
                <w:lang w:val="es-ES"/>
              </w:rPr>
              <w:t>Productos Enterprise que hacen una</w:t>
            </w:r>
            <w:r w:rsidR="002D041A" w:rsidRPr="00001443">
              <w:rPr>
                <w:rFonts w:cs="Tahoma"/>
                <w:b/>
                <w:lang w:val="es-ES"/>
              </w:rPr>
              <w:t> </w:t>
            </w:r>
            <w:r w:rsidRPr="00001443">
              <w:rPr>
                <w:rFonts w:cs="Tahoma"/>
                <w:b/>
                <w:lang w:val="es-ES"/>
              </w:rPr>
              <w:t>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1C46E6" w:rsidRDefault="00456002" w:rsidP="005C647E">
            <w:pPr>
              <w:keepNext/>
              <w:jc w:val="center"/>
              <w:rPr>
                <w:rFonts w:cs="Tahoma"/>
                <w:b/>
              </w:rPr>
            </w:pPr>
            <w:r w:rsidRPr="001C46E6">
              <w:rPr>
                <w:rFonts w:cs="Tahoma"/>
                <w:b/>
              </w:rPr>
              <w:t>Opciones de Transición válidas</w:t>
            </w:r>
          </w:p>
        </w:tc>
      </w:tr>
      <w:tr w:rsidR="00A32052" w:rsidRPr="001C46E6"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1F5005" w:rsidRDefault="00A32052" w:rsidP="005C647E">
            <w:pPr>
              <w:spacing w:before="60" w:after="60"/>
              <w:ind w:left="144"/>
              <w:rPr>
                <w:rFonts w:cs="Tahoma"/>
                <w:szCs w:val="18"/>
              </w:rPr>
            </w:pPr>
            <w:r w:rsidRPr="001F5005">
              <w:rPr>
                <w:rFonts w:cs="Tahoma"/>
                <w:szCs w:val="18"/>
              </w:rPr>
              <w:t xml:space="preserve">Core CAL Suite </w:t>
            </w:r>
          </w:p>
        </w:tc>
        <w:tc>
          <w:tcPr>
            <w:tcW w:w="4334" w:type="dxa"/>
            <w:tcBorders>
              <w:top w:val="nil"/>
              <w:left w:val="nil"/>
              <w:bottom w:val="single" w:sz="8" w:space="0" w:color="auto"/>
              <w:right w:val="single" w:sz="8" w:space="0" w:color="auto"/>
            </w:tcBorders>
            <w:vAlign w:val="center"/>
          </w:tcPr>
          <w:p w:rsidR="008368B4" w:rsidRPr="001F5005" w:rsidRDefault="008368B4" w:rsidP="003E583B">
            <w:pPr>
              <w:numPr>
                <w:ilvl w:val="0"/>
                <w:numId w:val="37"/>
              </w:numPr>
              <w:spacing w:before="60" w:after="60"/>
              <w:rPr>
                <w:szCs w:val="18"/>
              </w:rPr>
            </w:pPr>
            <w:r w:rsidRPr="001F5005">
              <w:rPr>
                <w:rFonts w:cs="Tahoma"/>
                <w:color w:val="000000"/>
                <w:szCs w:val="18"/>
              </w:rPr>
              <w:t>Office 365 (Enterprise E1)*</w:t>
            </w:r>
          </w:p>
          <w:p w:rsidR="008368B4" w:rsidRPr="001F5005" w:rsidRDefault="008368B4" w:rsidP="003E583B">
            <w:pPr>
              <w:numPr>
                <w:ilvl w:val="0"/>
                <w:numId w:val="37"/>
              </w:numPr>
              <w:spacing w:after="60"/>
              <w:rPr>
                <w:szCs w:val="18"/>
              </w:rPr>
            </w:pPr>
            <w:r w:rsidRPr="001F5005">
              <w:rPr>
                <w:rFonts w:cs="Tahoma"/>
                <w:color w:val="000000"/>
                <w:szCs w:val="18"/>
              </w:rPr>
              <w:t>Office 365 (Enterprise E2)*</w:t>
            </w:r>
          </w:p>
          <w:p w:rsidR="008368B4" w:rsidRPr="001F5005" w:rsidRDefault="008368B4" w:rsidP="003E583B">
            <w:pPr>
              <w:numPr>
                <w:ilvl w:val="0"/>
                <w:numId w:val="37"/>
              </w:numPr>
              <w:spacing w:after="60"/>
              <w:rPr>
                <w:szCs w:val="18"/>
              </w:rPr>
            </w:pPr>
            <w:r w:rsidRPr="001F5005">
              <w:rPr>
                <w:rFonts w:cs="Tahoma"/>
                <w:color w:val="000000"/>
                <w:szCs w:val="18"/>
              </w:rPr>
              <w:t>Office 365 (Enterprise E3)*</w:t>
            </w:r>
          </w:p>
          <w:p w:rsidR="008368B4" w:rsidRPr="001F5005" w:rsidRDefault="008368B4" w:rsidP="003E583B">
            <w:pPr>
              <w:numPr>
                <w:ilvl w:val="0"/>
                <w:numId w:val="37"/>
              </w:numPr>
              <w:spacing w:after="60"/>
              <w:rPr>
                <w:szCs w:val="18"/>
              </w:rPr>
            </w:pPr>
            <w:r w:rsidRPr="001F5005">
              <w:rPr>
                <w:rFonts w:cs="Tahoma"/>
                <w:color w:val="000000"/>
                <w:szCs w:val="18"/>
              </w:rPr>
              <w:t>Office 365 (Enterprise E4)*</w:t>
            </w:r>
          </w:p>
          <w:p w:rsidR="008368B4" w:rsidRPr="001F5005" w:rsidRDefault="008368B4" w:rsidP="003E583B">
            <w:pPr>
              <w:numPr>
                <w:ilvl w:val="0"/>
                <w:numId w:val="37"/>
              </w:numPr>
              <w:spacing w:after="60"/>
              <w:rPr>
                <w:szCs w:val="18"/>
              </w:rPr>
            </w:pPr>
            <w:r w:rsidRPr="001F5005">
              <w:rPr>
                <w:rFonts w:cs="Tahoma"/>
                <w:color w:val="000000"/>
                <w:szCs w:val="18"/>
              </w:rPr>
              <w:t>Office 365 (Administración Pública G1)*</w:t>
            </w:r>
          </w:p>
          <w:p w:rsidR="008368B4" w:rsidRPr="001F5005" w:rsidRDefault="008368B4" w:rsidP="003E583B">
            <w:pPr>
              <w:numPr>
                <w:ilvl w:val="0"/>
                <w:numId w:val="37"/>
              </w:numPr>
              <w:spacing w:after="60"/>
              <w:rPr>
                <w:szCs w:val="18"/>
              </w:rPr>
            </w:pPr>
            <w:r w:rsidRPr="001F5005">
              <w:rPr>
                <w:rFonts w:cs="Tahoma"/>
                <w:color w:val="000000"/>
                <w:szCs w:val="18"/>
              </w:rPr>
              <w:t>Office 365 (Administración Pública G2)*</w:t>
            </w:r>
          </w:p>
          <w:p w:rsidR="008368B4" w:rsidRPr="001F5005" w:rsidRDefault="008368B4" w:rsidP="003E583B">
            <w:pPr>
              <w:numPr>
                <w:ilvl w:val="0"/>
                <w:numId w:val="37"/>
              </w:numPr>
              <w:spacing w:after="60"/>
              <w:rPr>
                <w:szCs w:val="18"/>
              </w:rPr>
            </w:pPr>
            <w:r w:rsidRPr="001F5005">
              <w:rPr>
                <w:rFonts w:cs="Tahoma"/>
                <w:color w:val="000000"/>
                <w:szCs w:val="18"/>
              </w:rPr>
              <w:t>Office 365 (Administración Pública G3)*</w:t>
            </w:r>
          </w:p>
          <w:p w:rsidR="008368B4" w:rsidRPr="001F5005" w:rsidRDefault="008368B4" w:rsidP="003E583B">
            <w:pPr>
              <w:numPr>
                <w:ilvl w:val="0"/>
                <w:numId w:val="37"/>
              </w:numPr>
              <w:spacing w:after="60"/>
              <w:rPr>
                <w:szCs w:val="18"/>
              </w:rPr>
            </w:pPr>
            <w:r w:rsidRPr="001F5005">
              <w:rPr>
                <w:rFonts w:cs="Tahoma"/>
                <w:color w:val="000000"/>
                <w:szCs w:val="18"/>
              </w:rPr>
              <w:t>Office 365 (Administración Pública G4)*</w:t>
            </w:r>
          </w:p>
          <w:p w:rsidR="00A32052" w:rsidRPr="001F5005" w:rsidRDefault="00A32052" w:rsidP="003E583B">
            <w:pPr>
              <w:numPr>
                <w:ilvl w:val="0"/>
                <w:numId w:val="37"/>
              </w:numPr>
              <w:ind w:right="144"/>
              <w:rPr>
                <w:szCs w:val="18"/>
              </w:rPr>
            </w:pPr>
            <w:r w:rsidRPr="001F5005">
              <w:rPr>
                <w:rFonts w:cs="Tahoma"/>
                <w:color w:val="000000"/>
                <w:szCs w:val="18"/>
              </w:rPr>
              <w:t>Windows Intune*</w:t>
            </w:r>
          </w:p>
          <w:p w:rsidR="00A32052" w:rsidRPr="001F5005" w:rsidRDefault="00A32052" w:rsidP="0055442E">
            <w:pPr>
              <w:ind w:left="720" w:right="144"/>
              <w:rPr>
                <w:rFonts w:cs="Tahoma"/>
                <w:color w:val="000000"/>
                <w:szCs w:val="18"/>
              </w:rPr>
            </w:pPr>
          </w:p>
        </w:tc>
      </w:tr>
      <w:tr w:rsidR="00A32052" w:rsidRPr="001C46E6" w:rsidTr="007F439D">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1F5005" w:rsidRDefault="00A32052" w:rsidP="005C647E">
            <w:pPr>
              <w:spacing w:before="60" w:after="60"/>
              <w:ind w:left="144"/>
              <w:rPr>
                <w:rFonts w:cs="Tahoma"/>
                <w:szCs w:val="18"/>
              </w:rPr>
            </w:pPr>
            <w:r w:rsidRPr="001F5005">
              <w:rPr>
                <w:rFonts w:cs="Tahoma"/>
                <w:szCs w:val="18"/>
              </w:rPr>
              <w:t>Enterprise CAL Suite</w:t>
            </w:r>
          </w:p>
        </w:tc>
        <w:tc>
          <w:tcPr>
            <w:tcW w:w="4334" w:type="dxa"/>
            <w:tcBorders>
              <w:top w:val="nil"/>
              <w:left w:val="nil"/>
              <w:bottom w:val="single" w:sz="8" w:space="0" w:color="auto"/>
              <w:right w:val="single" w:sz="8" w:space="0" w:color="auto"/>
            </w:tcBorders>
            <w:vAlign w:val="center"/>
          </w:tcPr>
          <w:p w:rsidR="00A32052" w:rsidRPr="001F5005" w:rsidRDefault="00A32052" w:rsidP="003E583B">
            <w:pPr>
              <w:numPr>
                <w:ilvl w:val="0"/>
                <w:numId w:val="37"/>
              </w:numPr>
              <w:spacing w:before="60" w:after="60"/>
              <w:rPr>
                <w:szCs w:val="18"/>
              </w:rPr>
            </w:pPr>
            <w:r w:rsidRPr="001F5005">
              <w:rPr>
                <w:rFonts w:cs="Tahoma"/>
                <w:color w:val="000000"/>
                <w:szCs w:val="18"/>
              </w:rPr>
              <w:t>Office 365 (Enterprise E3)*</w:t>
            </w:r>
          </w:p>
          <w:p w:rsidR="00A32052" w:rsidRPr="001F5005" w:rsidRDefault="00A32052" w:rsidP="003E583B">
            <w:pPr>
              <w:numPr>
                <w:ilvl w:val="0"/>
                <w:numId w:val="37"/>
              </w:numPr>
              <w:spacing w:after="60"/>
              <w:rPr>
                <w:szCs w:val="18"/>
              </w:rPr>
            </w:pPr>
            <w:r w:rsidRPr="001F5005">
              <w:rPr>
                <w:rFonts w:cs="Tahoma"/>
                <w:color w:val="000000"/>
                <w:szCs w:val="18"/>
              </w:rPr>
              <w:t>Office 365 (Enterprise E4)*</w:t>
            </w:r>
          </w:p>
          <w:p w:rsidR="004D2744" w:rsidRPr="001F5005" w:rsidRDefault="004D2744" w:rsidP="003E583B">
            <w:pPr>
              <w:numPr>
                <w:ilvl w:val="0"/>
                <w:numId w:val="37"/>
              </w:numPr>
              <w:spacing w:after="60"/>
              <w:rPr>
                <w:szCs w:val="18"/>
              </w:rPr>
            </w:pPr>
            <w:r w:rsidRPr="001F5005">
              <w:rPr>
                <w:rFonts w:cs="Tahoma"/>
                <w:color w:val="000000"/>
                <w:szCs w:val="18"/>
              </w:rPr>
              <w:t>Office 365 (Enterprise G3)*</w:t>
            </w:r>
          </w:p>
          <w:p w:rsidR="004D2744" w:rsidRPr="001F5005" w:rsidRDefault="004D2744" w:rsidP="003E583B">
            <w:pPr>
              <w:numPr>
                <w:ilvl w:val="0"/>
                <w:numId w:val="37"/>
              </w:numPr>
              <w:spacing w:after="60"/>
              <w:rPr>
                <w:szCs w:val="18"/>
              </w:rPr>
            </w:pPr>
            <w:r w:rsidRPr="001F5005">
              <w:rPr>
                <w:rFonts w:cs="Tahoma"/>
                <w:color w:val="000000"/>
                <w:szCs w:val="18"/>
              </w:rPr>
              <w:t>Office 365 (Enterprise G4)*</w:t>
            </w:r>
          </w:p>
          <w:p w:rsidR="00A32052" w:rsidRPr="001F5005" w:rsidRDefault="00A32052" w:rsidP="003E583B">
            <w:pPr>
              <w:numPr>
                <w:ilvl w:val="0"/>
                <w:numId w:val="37"/>
              </w:numPr>
              <w:ind w:right="144"/>
              <w:rPr>
                <w:szCs w:val="18"/>
              </w:rPr>
            </w:pPr>
            <w:r w:rsidRPr="001F5005">
              <w:rPr>
                <w:rFonts w:cs="Tahoma"/>
                <w:color w:val="000000"/>
                <w:szCs w:val="18"/>
              </w:rPr>
              <w:t>Windows</w:t>
            </w:r>
            <w:r w:rsidR="00AD1CCF" w:rsidRPr="001F5005">
              <w:rPr>
                <w:rFonts w:cs="Tahoma"/>
                <w:color w:val="000000"/>
                <w:szCs w:val="18"/>
                <w:vertAlign w:val="superscript"/>
              </w:rPr>
              <w:t>®</w:t>
            </w:r>
            <w:r w:rsidRPr="001F5005">
              <w:rPr>
                <w:rFonts w:cs="Tahoma"/>
                <w:color w:val="000000"/>
                <w:szCs w:val="18"/>
              </w:rPr>
              <w:t xml:space="preserve"> Intune*</w:t>
            </w:r>
          </w:p>
          <w:p w:rsidR="00A32052" w:rsidRPr="001F5005" w:rsidRDefault="00A32052" w:rsidP="00BD6C2C">
            <w:pPr>
              <w:ind w:right="144"/>
              <w:rPr>
                <w:rFonts w:cs="Tahoma"/>
                <w:color w:val="000000"/>
                <w:szCs w:val="18"/>
              </w:rPr>
            </w:pPr>
          </w:p>
        </w:tc>
      </w:tr>
      <w:tr w:rsidR="00A32052" w:rsidRPr="00001443" w:rsidTr="007F439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1F5005" w:rsidRDefault="00A32052" w:rsidP="005C647E">
            <w:pPr>
              <w:spacing w:before="60" w:after="60"/>
              <w:ind w:left="144"/>
              <w:rPr>
                <w:rFonts w:cs="Tahoma"/>
                <w:szCs w:val="18"/>
              </w:rPr>
            </w:pPr>
            <w:r w:rsidRPr="001F5005">
              <w:rPr>
                <w:rFonts w:cs="Tahoma"/>
                <w:szCs w:val="18"/>
              </w:rPr>
              <w:t>Office Professional Plus</w:t>
            </w:r>
          </w:p>
        </w:tc>
        <w:tc>
          <w:tcPr>
            <w:tcW w:w="4334" w:type="dxa"/>
            <w:tcBorders>
              <w:top w:val="single" w:sz="8" w:space="0" w:color="auto"/>
              <w:left w:val="nil"/>
              <w:bottom w:val="single" w:sz="8" w:space="0" w:color="auto"/>
              <w:right w:val="single" w:sz="8" w:space="0" w:color="auto"/>
            </w:tcBorders>
            <w:vAlign w:val="center"/>
          </w:tcPr>
          <w:p w:rsidR="004D2744" w:rsidRPr="001F5005" w:rsidRDefault="00A32052" w:rsidP="003E583B">
            <w:pPr>
              <w:numPr>
                <w:ilvl w:val="0"/>
                <w:numId w:val="37"/>
              </w:numPr>
              <w:spacing w:after="60"/>
              <w:rPr>
                <w:szCs w:val="18"/>
              </w:rPr>
            </w:pPr>
            <w:r w:rsidRPr="001F5005">
              <w:rPr>
                <w:rFonts w:cs="Tahoma"/>
                <w:color w:val="000000"/>
                <w:szCs w:val="18"/>
              </w:rPr>
              <w:t>Office 365 (Enterprise E2)*</w:t>
            </w:r>
          </w:p>
          <w:p w:rsidR="00A32052" w:rsidRPr="001F5005" w:rsidRDefault="00A32052" w:rsidP="003E583B">
            <w:pPr>
              <w:numPr>
                <w:ilvl w:val="0"/>
                <w:numId w:val="37"/>
              </w:numPr>
              <w:spacing w:after="60"/>
              <w:rPr>
                <w:szCs w:val="18"/>
              </w:rPr>
            </w:pPr>
            <w:r w:rsidRPr="001F5005">
              <w:rPr>
                <w:rFonts w:cs="Tahoma"/>
                <w:color w:val="000000"/>
                <w:szCs w:val="18"/>
              </w:rPr>
              <w:t>Office 365 (Enterprise E3)*</w:t>
            </w:r>
          </w:p>
          <w:p w:rsidR="00A32052" w:rsidRPr="001F5005" w:rsidRDefault="00A32052" w:rsidP="003E583B">
            <w:pPr>
              <w:numPr>
                <w:ilvl w:val="0"/>
                <w:numId w:val="37"/>
              </w:numPr>
              <w:spacing w:after="60"/>
              <w:rPr>
                <w:szCs w:val="18"/>
              </w:rPr>
            </w:pPr>
            <w:r w:rsidRPr="001F5005">
              <w:rPr>
                <w:rFonts w:cs="Tahoma"/>
                <w:color w:val="000000"/>
                <w:szCs w:val="18"/>
              </w:rPr>
              <w:t>Office 365 (Enterprise E4)*</w:t>
            </w:r>
          </w:p>
          <w:p w:rsidR="00A32052" w:rsidRPr="001F5005" w:rsidRDefault="00A32052" w:rsidP="003E583B">
            <w:pPr>
              <w:numPr>
                <w:ilvl w:val="0"/>
                <w:numId w:val="37"/>
              </w:numPr>
              <w:spacing w:after="60"/>
              <w:rPr>
                <w:szCs w:val="18"/>
              </w:rPr>
            </w:pPr>
            <w:r w:rsidRPr="001F5005">
              <w:rPr>
                <w:rFonts w:cs="Tahoma"/>
                <w:color w:val="000000"/>
                <w:szCs w:val="18"/>
              </w:rPr>
              <w:t xml:space="preserve">Office 365 (Administración Pública G2) </w:t>
            </w:r>
          </w:p>
          <w:p w:rsidR="00A32052" w:rsidRPr="001F5005" w:rsidRDefault="00A32052" w:rsidP="003E583B">
            <w:pPr>
              <w:numPr>
                <w:ilvl w:val="0"/>
                <w:numId w:val="37"/>
              </w:numPr>
              <w:spacing w:after="60"/>
              <w:rPr>
                <w:szCs w:val="18"/>
              </w:rPr>
            </w:pPr>
            <w:r w:rsidRPr="001F5005">
              <w:rPr>
                <w:rFonts w:cs="Tahoma"/>
                <w:color w:val="000000"/>
                <w:szCs w:val="18"/>
              </w:rPr>
              <w:t>Office 365 (Administración Pública G3)</w:t>
            </w:r>
          </w:p>
          <w:p w:rsidR="00A32052" w:rsidRPr="001F5005" w:rsidRDefault="00A32052" w:rsidP="003E583B">
            <w:pPr>
              <w:numPr>
                <w:ilvl w:val="0"/>
                <w:numId w:val="37"/>
              </w:numPr>
              <w:spacing w:after="60"/>
              <w:rPr>
                <w:szCs w:val="18"/>
              </w:rPr>
            </w:pPr>
            <w:r w:rsidRPr="001F5005">
              <w:rPr>
                <w:rFonts w:cs="Tahoma"/>
                <w:color w:val="000000"/>
                <w:szCs w:val="18"/>
              </w:rPr>
              <w:t>Office 365 (Administración Pública G4)</w:t>
            </w:r>
          </w:p>
          <w:p w:rsidR="00A32052" w:rsidRPr="00001443" w:rsidRDefault="00A32052" w:rsidP="003E583B">
            <w:pPr>
              <w:numPr>
                <w:ilvl w:val="0"/>
                <w:numId w:val="37"/>
              </w:numPr>
              <w:spacing w:after="60"/>
              <w:rPr>
                <w:szCs w:val="18"/>
                <w:lang w:val="fr-FR"/>
              </w:rPr>
            </w:pPr>
            <w:r w:rsidRPr="00001443">
              <w:rPr>
                <w:rFonts w:cs="Tahoma"/>
                <w:color w:val="000000"/>
                <w:szCs w:val="18"/>
                <w:lang w:val="fr-FR"/>
              </w:rPr>
              <w:t>Office Professional Plus para Office 365</w:t>
            </w:r>
          </w:p>
          <w:p w:rsidR="002D25C8" w:rsidRPr="00001443" w:rsidRDefault="002D25C8" w:rsidP="0055442E">
            <w:pPr>
              <w:ind w:left="720"/>
              <w:rPr>
                <w:rFonts w:cs="Tahoma"/>
                <w:color w:val="000000"/>
                <w:szCs w:val="18"/>
                <w:lang w:val="fr-FR"/>
              </w:rPr>
            </w:pPr>
          </w:p>
        </w:tc>
      </w:tr>
      <w:tr w:rsidR="00A32052" w:rsidRPr="001C46E6" w:rsidTr="007F439D">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001443" w:rsidRDefault="00A32052" w:rsidP="005C647E">
            <w:pPr>
              <w:spacing w:before="60" w:after="60"/>
              <w:ind w:left="144"/>
              <w:rPr>
                <w:rFonts w:cs="Tahoma"/>
                <w:lang w:val="fr-FR"/>
              </w:rPr>
            </w:pPr>
            <w:r w:rsidRPr="00001443">
              <w:rPr>
                <w:rFonts w:cs="Tahoma"/>
                <w:lang w:val="fr-FR"/>
              </w:rPr>
              <w:lastRenderedPageBreak/>
              <w:t>Office Professional Plus y Core CAL Suite</w:t>
            </w:r>
          </w:p>
        </w:tc>
        <w:tc>
          <w:tcPr>
            <w:tcW w:w="4334" w:type="dxa"/>
            <w:tcBorders>
              <w:top w:val="single" w:sz="8" w:space="0" w:color="auto"/>
              <w:left w:val="nil"/>
              <w:bottom w:val="nil"/>
              <w:right w:val="single" w:sz="8" w:space="0" w:color="auto"/>
            </w:tcBorders>
            <w:vAlign w:val="center"/>
          </w:tcPr>
          <w:p w:rsidR="008368B4" w:rsidRPr="001C46E6" w:rsidRDefault="008368B4" w:rsidP="003E583B">
            <w:pPr>
              <w:numPr>
                <w:ilvl w:val="0"/>
                <w:numId w:val="37"/>
              </w:numPr>
              <w:spacing w:before="60" w:after="60"/>
            </w:pPr>
            <w:r w:rsidRPr="001C46E6">
              <w:rPr>
                <w:rFonts w:cs="Tahoma"/>
                <w:color w:val="000000"/>
                <w:szCs w:val="18"/>
              </w:rPr>
              <w:t>Office 365 (Enterprise E2)*</w:t>
            </w:r>
          </w:p>
          <w:p w:rsidR="008368B4" w:rsidRPr="001C46E6" w:rsidRDefault="008368B4" w:rsidP="003E583B">
            <w:pPr>
              <w:numPr>
                <w:ilvl w:val="0"/>
                <w:numId w:val="37"/>
              </w:numPr>
              <w:spacing w:after="60"/>
            </w:pPr>
            <w:r w:rsidRPr="001C46E6">
              <w:rPr>
                <w:rFonts w:cs="Tahoma"/>
                <w:color w:val="000000"/>
                <w:szCs w:val="18"/>
              </w:rPr>
              <w:t>Office 365 (Enterprise E3)*</w:t>
            </w:r>
          </w:p>
          <w:p w:rsidR="008368B4" w:rsidRPr="001C46E6" w:rsidRDefault="008368B4" w:rsidP="003E583B">
            <w:pPr>
              <w:numPr>
                <w:ilvl w:val="0"/>
                <w:numId w:val="37"/>
              </w:numPr>
              <w:spacing w:after="60"/>
            </w:pPr>
            <w:r w:rsidRPr="001C46E6">
              <w:rPr>
                <w:rFonts w:cs="Tahoma"/>
                <w:color w:val="000000"/>
                <w:szCs w:val="18"/>
              </w:rPr>
              <w:t>Office 365 (Enterprise E4)*</w:t>
            </w:r>
          </w:p>
          <w:p w:rsidR="008368B4" w:rsidRPr="001C46E6" w:rsidRDefault="008368B4" w:rsidP="003E583B">
            <w:pPr>
              <w:numPr>
                <w:ilvl w:val="0"/>
                <w:numId w:val="37"/>
              </w:numPr>
              <w:spacing w:after="60"/>
            </w:pPr>
            <w:r w:rsidRPr="001C46E6">
              <w:rPr>
                <w:rFonts w:cs="Tahoma"/>
                <w:color w:val="000000"/>
                <w:szCs w:val="18"/>
              </w:rPr>
              <w:t>Office 365 (Administración Pública G2)*</w:t>
            </w:r>
          </w:p>
          <w:p w:rsidR="008368B4" w:rsidRPr="001C46E6" w:rsidRDefault="008368B4" w:rsidP="003E583B">
            <w:pPr>
              <w:numPr>
                <w:ilvl w:val="0"/>
                <w:numId w:val="37"/>
              </w:numPr>
              <w:spacing w:after="60"/>
            </w:pPr>
            <w:r w:rsidRPr="001C46E6">
              <w:rPr>
                <w:rFonts w:cs="Tahoma"/>
                <w:color w:val="000000"/>
                <w:szCs w:val="18"/>
              </w:rPr>
              <w:t>Office 365 (Administración Pública G3)*</w:t>
            </w:r>
          </w:p>
          <w:p w:rsidR="008368B4" w:rsidRPr="001C46E6" w:rsidRDefault="008368B4" w:rsidP="003E583B">
            <w:pPr>
              <w:numPr>
                <w:ilvl w:val="0"/>
                <w:numId w:val="37"/>
              </w:numPr>
              <w:spacing w:after="60"/>
            </w:pPr>
            <w:r w:rsidRPr="001C46E6">
              <w:rPr>
                <w:rFonts w:cs="Tahoma"/>
                <w:color w:val="000000"/>
                <w:szCs w:val="18"/>
              </w:rPr>
              <w:t>Office 365 (Administración Pública G4)*</w:t>
            </w:r>
          </w:p>
          <w:p w:rsidR="002D25C8" w:rsidRPr="001C46E6" w:rsidRDefault="002D25C8" w:rsidP="0055442E">
            <w:pPr>
              <w:ind w:left="720"/>
              <w:rPr>
                <w:rFonts w:cs="Tahoma"/>
                <w:color w:val="000000"/>
              </w:rPr>
            </w:pPr>
          </w:p>
        </w:tc>
      </w:tr>
      <w:tr w:rsidR="00A32052" w:rsidRPr="001C46E6"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001443" w:rsidRDefault="00A32052" w:rsidP="002D041A">
            <w:pPr>
              <w:spacing w:before="60" w:after="60"/>
              <w:ind w:left="144"/>
              <w:rPr>
                <w:rFonts w:cs="Tahoma"/>
                <w:lang w:val="fr-FR"/>
              </w:rPr>
            </w:pPr>
            <w:r w:rsidRPr="00001443">
              <w:rPr>
                <w:rFonts w:cs="Tahoma"/>
                <w:lang w:val="fr-FR"/>
              </w:rPr>
              <w:t>Office Professional Plus y Enterprise CAL</w:t>
            </w:r>
            <w:r w:rsidR="002D041A" w:rsidRPr="00001443">
              <w:rPr>
                <w:rFonts w:cs="Tahoma"/>
                <w:lang w:val="fr-FR"/>
              </w:rPr>
              <w:t> </w:t>
            </w:r>
            <w:r w:rsidRPr="00001443">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1C46E6" w:rsidRDefault="008368B4" w:rsidP="003E583B">
            <w:pPr>
              <w:numPr>
                <w:ilvl w:val="0"/>
                <w:numId w:val="37"/>
              </w:numPr>
              <w:spacing w:before="60" w:after="60"/>
            </w:pPr>
            <w:r w:rsidRPr="001C46E6">
              <w:rPr>
                <w:rFonts w:cs="Tahoma"/>
                <w:color w:val="000000"/>
                <w:szCs w:val="18"/>
              </w:rPr>
              <w:t>Office 365 (Enterprise E3)*</w:t>
            </w:r>
          </w:p>
          <w:p w:rsidR="008368B4" w:rsidRPr="001C46E6" w:rsidRDefault="008368B4" w:rsidP="003E583B">
            <w:pPr>
              <w:numPr>
                <w:ilvl w:val="0"/>
                <w:numId w:val="37"/>
              </w:numPr>
              <w:spacing w:after="60"/>
            </w:pPr>
            <w:r w:rsidRPr="001C46E6">
              <w:rPr>
                <w:rFonts w:cs="Tahoma"/>
                <w:color w:val="000000"/>
                <w:szCs w:val="18"/>
              </w:rPr>
              <w:t>Office 365 (Enterprise E4)*</w:t>
            </w:r>
          </w:p>
          <w:p w:rsidR="008368B4" w:rsidRPr="001C46E6" w:rsidRDefault="008368B4" w:rsidP="003E583B">
            <w:pPr>
              <w:numPr>
                <w:ilvl w:val="0"/>
                <w:numId w:val="37"/>
              </w:numPr>
              <w:spacing w:after="60"/>
            </w:pPr>
            <w:r w:rsidRPr="001C46E6">
              <w:rPr>
                <w:rFonts w:cs="Tahoma"/>
                <w:color w:val="000000"/>
                <w:szCs w:val="18"/>
              </w:rPr>
              <w:t>Office 365 (Administración Pública G3)*</w:t>
            </w:r>
          </w:p>
          <w:p w:rsidR="008368B4" w:rsidRPr="001C46E6" w:rsidRDefault="008368B4" w:rsidP="003E583B">
            <w:pPr>
              <w:numPr>
                <w:ilvl w:val="0"/>
                <w:numId w:val="37"/>
              </w:numPr>
              <w:spacing w:after="60"/>
            </w:pPr>
            <w:r w:rsidRPr="001C46E6">
              <w:rPr>
                <w:rFonts w:cs="Tahoma"/>
                <w:color w:val="000000"/>
                <w:szCs w:val="18"/>
              </w:rPr>
              <w:t>Office 365 (Administración Pública G4)*</w:t>
            </w:r>
          </w:p>
          <w:p w:rsidR="002D25C8" w:rsidRPr="001C46E6" w:rsidRDefault="002D25C8" w:rsidP="0055442E">
            <w:pPr>
              <w:ind w:left="720"/>
              <w:rPr>
                <w:rFonts w:cs="Tahoma"/>
                <w:color w:val="000000"/>
              </w:rPr>
            </w:pPr>
          </w:p>
        </w:tc>
      </w:tr>
    </w:tbl>
    <w:p w:rsidR="00456002" w:rsidRPr="00001443" w:rsidRDefault="00456002" w:rsidP="00456002">
      <w:pPr>
        <w:tabs>
          <w:tab w:val="left" w:pos="360"/>
        </w:tabs>
        <w:ind w:left="720"/>
        <w:rPr>
          <w:lang w:val="es-ES"/>
        </w:rPr>
      </w:pPr>
      <w:r w:rsidRPr="00001443">
        <w:rPr>
          <w:rFonts w:cs="Tahoma"/>
          <w:i/>
          <w:sz w:val="16"/>
          <w:szCs w:val="20"/>
          <w:lang w:val="es-ES"/>
        </w:rPr>
        <w:t>* Requiere la correspondiente CAL Suite Bridge. Si desea obtener más información sobre CAL Suite Bridge, consulte la</w:t>
      </w:r>
      <w:r w:rsidR="002D041A" w:rsidRPr="00001443">
        <w:rPr>
          <w:rFonts w:cs="Tahoma"/>
          <w:i/>
          <w:sz w:val="16"/>
          <w:szCs w:val="20"/>
          <w:lang w:val="es-ES"/>
        </w:rPr>
        <w:t> </w:t>
      </w:r>
      <w:r w:rsidRPr="00001443">
        <w:rPr>
          <w:rFonts w:cs="Tahoma"/>
          <w:i/>
          <w:sz w:val="16"/>
          <w:szCs w:val="20"/>
          <w:lang w:val="es-ES"/>
        </w:rPr>
        <w:t>sección notas sobre productos de este documento.</w:t>
      </w:r>
    </w:p>
    <w:p w:rsidR="00456002" w:rsidRPr="00001443" w:rsidRDefault="00456002" w:rsidP="00456002">
      <w:pPr>
        <w:tabs>
          <w:tab w:val="left" w:pos="360"/>
        </w:tabs>
        <w:ind w:left="720"/>
        <w:rPr>
          <w:lang w:val="es-ES"/>
        </w:rPr>
      </w:pPr>
    </w:p>
    <w:p w:rsidR="00456002" w:rsidRPr="00001443" w:rsidRDefault="00456002" w:rsidP="00366502">
      <w:pPr>
        <w:rPr>
          <w:lang w:val="es-ES"/>
        </w:rPr>
      </w:pPr>
      <w:r w:rsidRPr="00001443">
        <w:rPr>
          <w:rFonts w:cs="Tahoma"/>
          <w:szCs w:val="20"/>
          <w:lang w:val="es-ES"/>
        </w:rPr>
        <w:t>Se pueden agregar otras transiciones a elección de Microsoft.</w:t>
      </w:r>
      <w:r w:rsidR="00D26282" w:rsidRPr="00001443">
        <w:rPr>
          <w:rFonts w:cs="Tahoma"/>
          <w:szCs w:val="20"/>
          <w:lang w:val="es-ES"/>
        </w:rPr>
        <w:t xml:space="preserve"> </w:t>
      </w:r>
      <w:r w:rsidRPr="00001443">
        <w:rPr>
          <w:rFonts w:cs="Tahoma"/>
          <w:szCs w:val="20"/>
          <w:lang w:val="es-ES"/>
        </w:rPr>
        <w:t>Se pueden aplicar honorarios adicionales y requisitos de licencia.</w:t>
      </w:r>
    </w:p>
    <w:p w:rsidR="00456002" w:rsidRPr="00001443" w:rsidRDefault="00456002" w:rsidP="00366502">
      <w:pPr>
        <w:outlineLvl w:val="2"/>
        <w:rPr>
          <w:lang w:val="es-ES"/>
        </w:rPr>
      </w:pPr>
    </w:p>
    <w:p w:rsidR="00456002" w:rsidRPr="00001443" w:rsidRDefault="00456002" w:rsidP="0055442E">
      <w:pPr>
        <w:keepNext/>
        <w:tabs>
          <w:tab w:val="num" w:pos="720"/>
        </w:tabs>
        <w:spacing w:after="60"/>
        <w:outlineLvl w:val="3"/>
        <w:rPr>
          <w:lang w:val="es-ES"/>
        </w:rPr>
      </w:pPr>
      <w:r w:rsidRPr="00001443">
        <w:rPr>
          <w:rFonts w:cs="Tahoma"/>
          <w:b/>
          <w:szCs w:val="20"/>
          <w:lang w:val="es-ES"/>
        </w:rPr>
        <w:t>Pedidos “true up” o anuales de Servicios Online</w:t>
      </w:r>
    </w:p>
    <w:p w:rsidR="00456002" w:rsidRPr="00001443" w:rsidRDefault="00456002" w:rsidP="00366502">
      <w:pPr>
        <w:rPr>
          <w:lang w:val="es-ES"/>
        </w:rPr>
      </w:pPr>
      <w:r w:rsidRPr="00001443">
        <w:rPr>
          <w:rFonts w:cs="Tahoma"/>
          <w:b/>
          <w:szCs w:val="20"/>
          <w:lang w:val="es-ES"/>
        </w:rPr>
        <w:t>Nota:</w:t>
      </w:r>
      <w:r w:rsidRPr="00001443">
        <w:rPr>
          <w:rFonts w:cs="Tahoma"/>
          <w:szCs w:val="20"/>
          <w:lang w:val="es-ES"/>
        </w:rPr>
        <w:t xml:space="preserve"> Lo siguiente se aplica a los clientes de Enterprise e Inscripción Enterprise Subscription que son elegibles para</w:t>
      </w:r>
      <w:r w:rsidR="002D041A" w:rsidRPr="00001443">
        <w:rPr>
          <w:rFonts w:cs="Tahoma"/>
          <w:szCs w:val="20"/>
          <w:lang w:val="es-ES"/>
        </w:rPr>
        <w:t> </w:t>
      </w:r>
      <w:r w:rsidRPr="00001443">
        <w:rPr>
          <w:rFonts w:cs="Tahoma"/>
          <w:szCs w:val="20"/>
          <w:lang w:val="es-ES"/>
        </w:rPr>
        <w:t>realizar pedidos “true up” o anuales de servicios online. Los Clientes que no estén seguros de su elegibilidad para realizar pedidos “true up” o anuales de servicios online deben ponerse en contacto con el Asesor de Software, Revendedor o Gestor de Cuentas de Microsoft para obtener más información.</w:t>
      </w:r>
    </w:p>
    <w:p w:rsidR="00456002" w:rsidRPr="00001443" w:rsidRDefault="00456002" w:rsidP="00366502">
      <w:pPr>
        <w:rPr>
          <w:lang w:val="es-ES"/>
        </w:rPr>
      </w:pPr>
    </w:p>
    <w:p w:rsidR="00456002" w:rsidRPr="00001443" w:rsidRDefault="00456002" w:rsidP="00366502">
      <w:pPr>
        <w:rPr>
          <w:lang w:val="es-ES"/>
        </w:rPr>
      </w:pPr>
      <w:r w:rsidRPr="00001443">
        <w:rPr>
          <w:rFonts w:cs="Tahoma"/>
          <w:szCs w:val="20"/>
          <w:lang w:val="es-ES"/>
        </w:rPr>
        <w:t>Los siguientes Servicios Online son elegibles durante el pedido “true u</w:t>
      </w:r>
      <w:r w:rsidR="00395B46" w:rsidRPr="00001443">
        <w:rPr>
          <w:rFonts w:cs="Tahoma"/>
          <w:szCs w:val="20"/>
          <w:lang w:val="es-ES"/>
        </w:rPr>
        <w:t>p” o anual del Servicio Online:</w:t>
      </w:r>
    </w:p>
    <w:p w:rsidR="00456002" w:rsidRPr="00001443" w:rsidRDefault="00456002" w:rsidP="0055442E">
      <w:pPr>
        <w:ind w:left="720"/>
        <w:rPr>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1C46E6" w:rsidTr="005C647E">
        <w:trPr>
          <w:trHeight w:val="80"/>
          <w:tblHeader/>
        </w:trPr>
        <w:tc>
          <w:tcPr>
            <w:tcW w:w="5000" w:type="pct"/>
            <w:gridSpan w:val="2"/>
            <w:shd w:val="clear" w:color="auto" w:fill="FABF8F"/>
          </w:tcPr>
          <w:p w:rsidR="00456002" w:rsidRPr="001C46E6" w:rsidRDefault="00456002" w:rsidP="005C647E">
            <w:pPr>
              <w:jc w:val="center"/>
              <w:rPr>
                <w:rFonts w:cs="Tahoma"/>
                <w:b/>
              </w:rPr>
            </w:pPr>
            <w:r w:rsidRPr="001C46E6">
              <w:rPr>
                <w:rFonts w:cs="Tahoma"/>
                <w:b/>
              </w:rPr>
              <w:t>Servicios Online</w:t>
            </w:r>
          </w:p>
        </w:tc>
      </w:tr>
      <w:tr w:rsidR="00456002" w:rsidRPr="001C46E6" w:rsidTr="005C647E">
        <w:trPr>
          <w:trHeight w:val="219"/>
        </w:trPr>
        <w:tc>
          <w:tcPr>
            <w:tcW w:w="2603" w:type="pct"/>
          </w:tcPr>
          <w:p w:rsidR="00456002" w:rsidRPr="001C46E6" w:rsidRDefault="00456002" w:rsidP="00C67C46">
            <w:pPr>
              <w:numPr>
                <w:ilvl w:val="0"/>
                <w:numId w:val="38"/>
              </w:numPr>
              <w:spacing w:before="80"/>
              <w:ind w:left="725" w:hanging="445"/>
              <w:jc w:val="both"/>
            </w:pPr>
            <w:r w:rsidRPr="001C46E6">
              <w:rPr>
                <w:rFonts w:cs="Tahoma"/>
              </w:rPr>
              <w:t>Exchange Online Kiosk*</w:t>
            </w:r>
          </w:p>
          <w:p w:rsidR="00456002" w:rsidRPr="001C46E6" w:rsidRDefault="00456002" w:rsidP="00C67C46">
            <w:pPr>
              <w:numPr>
                <w:ilvl w:val="0"/>
                <w:numId w:val="38"/>
              </w:numPr>
              <w:spacing w:before="80"/>
              <w:ind w:left="725" w:hanging="445"/>
              <w:jc w:val="both"/>
            </w:pPr>
            <w:r w:rsidRPr="001C46E6">
              <w:rPr>
                <w:rFonts w:cs="Tahoma"/>
              </w:rPr>
              <w:t>Exchange Online Plan 1*</w:t>
            </w:r>
          </w:p>
          <w:p w:rsidR="00456002" w:rsidRPr="001C46E6" w:rsidRDefault="00456002" w:rsidP="00C67C46">
            <w:pPr>
              <w:numPr>
                <w:ilvl w:val="0"/>
                <w:numId w:val="38"/>
              </w:numPr>
              <w:spacing w:before="80"/>
              <w:ind w:left="725" w:hanging="445"/>
              <w:jc w:val="both"/>
            </w:pPr>
            <w:r w:rsidRPr="001C46E6">
              <w:rPr>
                <w:rFonts w:cs="Tahoma"/>
              </w:rPr>
              <w:t>Exchange Online Plan 2*</w:t>
            </w:r>
          </w:p>
          <w:p w:rsidR="00456002" w:rsidRPr="001C46E6" w:rsidRDefault="00456002" w:rsidP="00C67C46">
            <w:pPr>
              <w:numPr>
                <w:ilvl w:val="0"/>
                <w:numId w:val="38"/>
              </w:numPr>
              <w:spacing w:before="80"/>
              <w:ind w:left="725" w:hanging="445"/>
              <w:jc w:val="both"/>
            </w:pPr>
            <w:r w:rsidRPr="001C46E6">
              <w:rPr>
                <w:rFonts w:cs="Tahoma"/>
              </w:rPr>
              <w:t>Lync Online Plan 1*</w:t>
            </w:r>
          </w:p>
          <w:p w:rsidR="00456002" w:rsidRPr="001C46E6" w:rsidRDefault="00456002" w:rsidP="00C67C46">
            <w:pPr>
              <w:numPr>
                <w:ilvl w:val="0"/>
                <w:numId w:val="38"/>
              </w:numPr>
              <w:spacing w:before="80"/>
              <w:ind w:left="725" w:hanging="445"/>
              <w:jc w:val="both"/>
            </w:pPr>
            <w:r w:rsidRPr="001C46E6">
              <w:rPr>
                <w:rFonts w:cs="Tahoma"/>
              </w:rPr>
              <w:t>Lync Online Plan 2*</w:t>
            </w:r>
          </w:p>
          <w:p w:rsidR="00E77288" w:rsidRPr="001C46E6" w:rsidRDefault="00E77288" w:rsidP="00C67C46">
            <w:pPr>
              <w:numPr>
                <w:ilvl w:val="0"/>
                <w:numId w:val="38"/>
              </w:numPr>
              <w:spacing w:before="80"/>
              <w:ind w:left="725" w:hanging="445"/>
              <w:jc w:val="both"/>
            </w:pPr>
            <w:r w:rsidRPr="001C46E6">
              <w:rPr>
                <w:rFonts w:cs="Tahoma"/>
              </w:rPr>
              <w:t>Lync Online Plan 3*</w:t>
            </w:r>
          </w:p>
          <w:p w:rsidR="00456002" w:rsidRPr="001C46E6" w:rsidRDefault="00456002" w:rsidP="00C67C46">
            <w:pPr>
              <w:numPr>
                <w:ilvl w:val="0"/>
                <w:numId w:val="38"/>
              </w:numPr>
              <w:spacing w:before="80"/>
              <w:ind w:left="725" w:hanging="445"/>
              <w:jc w:val="both"/>
            </w:pPr>
            <w:r w:rsidRPr="001C46E6">
              <w:rPr>
                <w:rFonts w:cs="Tahoma"/>
              </w:rPr>
              <w:t>Office 365 (Enterprise K1)*</w:t>
            </w:r>
          </w:p>
          <w:p w:rsidR="00456002" w:rsidRPr="001C46E6" w:rsidRDefault="00456002" w:rsidP="00C67C46">
            <w:pPr>
              <w:numPr>
                <w:ilvl w:val="0"/>
                <w:numId w:val="38"/>
              </w:numPr>
              <w:spacing w:before="80"/>
              <w:ind w:left="725" w:hanging="445"/>
              <w:jc w:val="both"/>
            </w:pPr>
            <w:r w:rsidRPr="001C46E6">
              <w:rPr>
                <w:rFonts w:cs="Tahoma"/>
              </w:rPr>
              <w:t>Office 365 (Enterprise K2)*</w:t>
            </w:r>
          </w:p>
          <w:p w:rsidR="00456002" w:rsidRPr="001C46E6" w:rsidRDefault="00456002" w:rsidP="00C67C46">
            <w:pPr>
              <w:numPr>
                <w:ilvl w:val="0"/>
                <w:numId w:val="38"/>
              </w:numPr>
              <w:spacing w:before="80"/>
              <w:ind w:left="725" w:hanging="445"/>
              <w:jc w:val="both"/>
            </w:pPr>
            <w:r w:rsidRPr="001C46E6">
              <w:rPr>
                <w:rFonts w:cs="Tahoma"/>
              </w:rPr>
              <w:t>Office 365 (Enterprise E1)</w:t>
            </w:r>
          </w:p>
          <w:p w:rsidR="00456002" w:rsidRPr="001C46E6" w:rsidRDefault="00456002" w:rsidP="00C67C46">
            <w:pPr>
              <w:numPr>
                <w:ilvl w:val="0"/>
                <w:numId w:val="38"/>
              </w:numPr>
              <w:spacing w:before="80"/>
              <w:ind w:left="725" w:hanging="445"/>
              <w:jc w:val="both"/>
            </w:pPr>
            <w:r w:rsidRPr="001C46E6">
              <w:rPr>
                <w:rFonts w:cs="Tahoma"/>
              </w:rPr>
              <w:t>Office 365 (Enterprise E2)</w:t>
            </w:r>
          </w:p>
          <w:p w:rsidR="00456002" w:rsidRPr="001C46E6" w:rsidRDefault="00456002" w:rsidP="00C67C46">
            <w:pPr>
              <w:numPr>
                <w:ilvl w:val="0"/>
                <w:numId w:val="38"/>
              </w:numPr>
              <w:spacing w:before="80"/>
              <w:ind w:left="725" w:hanging="445"/>
              <w:jc w:val="both"/>
            </w:pPr>
            <w:r w:rsidRPr="001C46E6">
              <w:rPr>
                <w:rFonts w:cs="Tahoma"/>
              </w:rPr>
              <w:t>Office 365 (Enterprise E3)</w:t>
            </w:r>
          </w:p>
          <w:p w:rsidR="00456002" w:rsidRPr="001C46E6" w:rsidRDefault="00456002" w:rsidP="00C67C46">
            <w:pPr>
              <w:numPr>
                <w:ilvl w:val="0"/>
                <w:numId w:val="38"/>
              </w:numPr>
              <w:spacing w:before="80"/>
              <w:ind w:left="725" w:hanging="445"/>
              <w:jc w:val="both"/>
              <w:rPr>
                <w:rFonts w:cs="Tahoma"/>
              </w:rPr>
            </w:pPr>
            <w:r w:rsidRPr="001C46E6">
              <w:rPr>
                <w:rFonts w:cs="Tahoma"/>
              </w:rPr>
              <w:t>Office 365 (Enterprise E4)</w:t>
            </w:r>
          </w:p>
        </w:tc>
        <w:tc>
          <w:tcPr>
            <w:tcW w:w="2397" w:type="pct"/>
          </w:tcPr>
          <w:p w:rsidR="00A32052" w:rsidRPr="001C46E6" w:rsidRDefault="00A32052" w:rsidP="003E583B">
            <w:pPr>
              <w:numPr>
                <w:ilvl w:val="0"/>
                <w:numId w:val="38"/>
              </w:numPr>
              <w:spacing w:before="80"/>
              <w:ind w:left="692"/>
              <w:jc w:val="both"/>
            </w:pPr>
            <w:r w:rsidRPr="001C46E6">
              <w:rPr>
                <w:rFonts w:cs="Tahoma"/>
                <w:color w:val="000000"/>
              </w:rPr>
              <w:t>Office 365 (Administración Pública G1)</w:t>
            </w:r>
          </w:p>
          <w:p w:rsidR="00A32052" w:rsidRPr="001C46E6" w:rsidRDefault="00A32052" w:rsidP="003E583B">
            <w:pPr>
              <w:numPr>
                <w:ilvl w:val="0"/>
                <w:numId w:val="38"/>
              </w:numPr>
              <w:spacing w:before="80"/>
              <w:ind w:left="692"/>
              <w:jc w:val="both"/>
            </w:pPr>
            <w:r w:rsidRPr="001C46E6">
              <w:rPr>
                <w:rFonts w:cs="Tahoma"/>
                <w:color w:val="000000"/>
              </w:rPr>
              <w:t>Office 365 (Administración Pública G2)</w:t>
            </w:r>
          </w:p>
          <w:p w:rsidR="00A32052" w:rsidRPr="001C46E6" w:rsidRDefault="00A32052" w:rsidP="003E583B">
            <w:pPr>
              <w:numPr>
                <w:ilvl w:val="0"/>
                <w:numId w:val="38"/>
              </w:numPr>
              <w:spacing w:before="80"/>
              <w:ind w:left="692"/>
              <w:jc w:val="both"/>
            </w:pPr>
            <w:r w:rsidRPr="001C46E6">
              <w:rPr>
                <w:rFonts w:cs="Tahoma"/>
                <w:color w:val="000000"/>
              </w:rPr>
              <w:t>Office 365 (Administración Pública G3)</w:t>
            </w:r>
          </w:p>
          <w:p w:rsidR="00A32052" w:rsidRPr="001C46E6" w:rsidRDefault="00A32052" w:rsidP="003E583B">
            <w:pPr>
              <w:numPr>
                <w:ilvl w:val="0"/>
                <w:numId w:val="38"/>
              </w:numPr>
              <w:spacing w:before="80"/>
              <w:ind w:left="692"/>
              <w:jc w:val="both"/>
            </w:pPr>
            <w:r w:rsidRPr="001C46E6">
              <w:rPr>
                <w:rFonts w:cs="Tahoma"/>
                <w:color w:val="000000"/>
              </w:rPr>
              <w:t>Office 365 (Administración Pública G4)</w:t>
            </w:r>
          </w:p>
          <w:p w:rsidR="00456002" w:rsidRPr="001C46E6" w:rsidRDefault="00456002" w:rsidP="003E583B">
            <w:pPr>
              <w:numPr>
                <w:ilvl w:val="0"/>
                <w:numId w:val="38"/>
              </w:numPr>
              <w:spacing w:before="80"/>
              <w:ind w:left="692"/>
              <w:jc w:val="both"/>
            </w:pPr>
            <w:r w:rsidRPr="001C46E6">
              <w:rPr>
                <w:rFonts w:cs="Tahoma"/>
                <w:color w:val="000000"/>
              </w:rPr>
              <w:t>Aplicaciones Office Web*</w:t>
            </w:r>
          </w:p>
          <w:p w:rsidR="00456002" w:rsidRPr="001C46E6" w:rsidRDefault="00456002" w:rsidP="003E583B">
            <w:pPr>
              <w:numPr>
                <w:ilvl w:val="0"/>
                <w:numId w:val="38"/>
              </w:numPr>
              <w:spacing w:before="80"/>
              <w:ind w:left="692"/>
              <w:jc w:val="both"/>
            </w:pPr>
            <w:r w:rsidRPr="001C46E6">
              <w:rPr>
                <w:rFonts w:cs="Tahoma"/>
                <w:color w:val="000000"/>
              </w:rPr>
              <w:t>SharePoint Online Plan 1*</w:t>
            </w:r>
          </w:p>
          <w:p w:rsidR="00456002" w:rsidRPr="001C46E6" w:rsidRDefault="00456002" w:rsidP="003E583B">
            <w:pPr>
              <w:numPr>
                <w:ilvl w:val="0"/>
                <w:numId w:val="38"/>
              </w:numPr>
              <w:spacing w:before="80"/>
              <w:ind w:left="692"/>
              <w:jc w:val="both"/>
            </w:pPr>
            <w:r w:rsidRPr="001C46E6">
              <w:rPr>
                <w:rFonts w:cs="Tahoma"/>
                <w:color w:val="000000"/>
              </w:rPr>
              <w:t>SharePoint Online Plan 2*</w:t>
            </w:r>
          </w:p>
          <w:p w:rsidR="00456002" w:rsidRPr="001C46E6" w:rsidRDefault="00456002" w:rsidP="003E583B">
            <w:pPr>
              <w:numPr>
                <w:ilvl w:val="0"/>
                <w:numId w:val="38"/>
              </w:numPr>
              <w:spacing w:before="80"/>
              <w:ind w:left="692"/>
              <w:jc w:val="both"/>
            </w:pPr>
            <w:r w:rsidRPr="001C46E6">
              <w:rPr>
                <w:rFonts w:cs="Tahoma"/>
                <w:color w:val="000000"/>
              </w:rPr>
              <w:t>Acceso de Socio SharePoint Online*</w:t>
            </w:r>
          </w:p>
          <w:p w:rsidR="00456002" w:rsidRPr="001C46E6" w:rsidRDefault="00456002" w:rsidP="003E583B">
            <w:pPr>
              <w:numPr>
                <w:ilvl w:val="0"/>
                <w:numId w:val="38"/>
              </w:numPr>
              <w:spacing w:before="80"/>
              <w:ind w:left="692"/>
              <w:jc w:val="both"/>
            </w:pPr>
            <w:r w:rsidRPr="001C46E6">
              <w:rPr>
                <w:rFonts w:cs="Tahoma"/>
                <w:color w:val="000000"/>
              </w:rPr>
              <w:t>Windows Intune</w:t>
            </w:r>
          </w:p>
          <w:p w:rsidR="00456002" w:rsidRPr="001C46E6" w:rsidRDefault="00BD6C2C" w:rsidP="003E583B">
            <w:pPr>
              <w:numPr>
                <w:ilvl w:val="0"/>
                <w:numId w:val="38"/>
              </w:numPr>
              <w:spacing w:before="80"/>
              <w:ind w:left="692"/>
              <w:jc w:val="both"/>
            </w:pPr>
            <w:r w:rsidRPr="001C46E6">
              <w:rPr>
                <w:rFonts w:cs="Tahoma"/>
                <w:color w:val="000000"/>
              </w:rPr>
              <w:t>Complemento de Windows Intune*. **</w:t>
            </w:r>
          </w:p>
          <w:p w:rsidR="00F27B29" w:rsidRPr="001C46E6" w:rsidRDefault="00F27B29" w:rsidP="003E583B">
            <w:pPr>
              <w:numPr>
                <w:ilvl w:val="0"/>
                <w:numId w:val="38"/>
              </w:numPr>
              <w:spacing w:before="80"/>
              <w:ind w:left="692"/>
              <w:jc w:val="both"/>
              <w:rPr>
                <w:rFonts w:cs="Tahoma"/>
              </w:rPr>
            </w:pPr>
            <w:r w:rsidRPr="001C46E6">
              <w:rPr>
                <w:rFonts w:cs="Tahoma"/>
                <w:color w:val="000000"/>
              </w:rPr>
              <w:t>Yammer Enterprise*</w:t>
            </w:r>
          </w:p>
        </w:tc>
      </w:tr>
    </w:tbl>
    <w:p w:rsidR="00456002" w:rsidRPr="007B2836" w:rsidRDefault="00456002" w:rsidP="00456002">
      <w:pPr>
        <w:tabs>
          <w:tab w:val="left" w:pos="360"/>
        </w:tabs>
        <w:ind w:left="720"/>
        <w:rPr>
          <w:sz w:val="16"/>
          <w:szCs w:val="16"/>
        </w:rPr>
      </w:pPr>
      <w:r w:rsidRPr="007B2836">
        <w:rPr>
          <w:rFonts w:cs="Tahoma"/>
          <w:i/>
          <w:sz w:val="16"/>
          <w:szCs w:val="16"/>
        </w:rPr>
        <w:t>* Producto Adicional</w:t>
      </w:r>
    </w:p>
    <w:p w:rsidR="00456002" w:rsidRPr="007B2836" w:rsidRDefault="003929D1" w:rsidP="00456002">
      <w:pPr>
        <w:tabs>
          <w:tab w:val="left" w:pos="360"/>
        </w:tabs>
        <w:ind w:left="720"/>
        <w:rPr>
          <w:sz w:val="16"/>
          <w:szCs w:val="16"/>
        </w:rPr>
      </w:pPr>
      <w:r w:rsidRPr="007B2836">
        <w:rPr>
          <w:rFonts w:cs="Tahoma"/>
          <w:i/>
          <w:sz w:val="16"/>
          <w:szCs w:val="16"/>
        </w:rPr>
        <w:t>** “Complemento de Windows Intune” es una abreviatura para Complemento de Windows Intune para System Center Configuration Manager y System Center Endpoint Protection (por Usuario)</w:t>
      </w:r>
    </w:p>
    <w:p w:rsidR="003929D1" w:rsidRDefault="003929D1" w:rsidP="00A12176">
      <w:pPr>
        <w:tabs>
          <w:tab w:val="left" w:pos="360"/>
        </w:tabs>
      </w:pPr>
    </w:p>
    <w:p w:rsidR="0039720E" w:rsidRDefault="0039720E" w:rsidP="00A12176">
      <w:pPr>
        <w:tabs>
          <w:tab w:val="left" w:pos="360"/>
        </w:tabs>
      </w:pPr>
    </w:p>
    <w:p w:rsidR="0039720E" w:rsidRDefault="0039720E" w:rsidP="00A12176">
      <w:pPr>
        <w:tabs>
          <w:tab w:val="left" w:pos="360"/>
        </w:tabs>
      </w:pPr>
    </w:p>
    <w:p w:rsidR="0039720E" w:rsidRDefault="0039720E" w:rsidP="00A12176">
      <w:pPr>
        <w:tabs>
          <w:tab w:val="left" w:pos="360"/>
        </w:tabs>
      </w:pPr>
    </w:p>
    <w:p w:rsidR="00956F1D" w:rsidRDefault="00956F1D" w:rsidP="00A12176">
      <w:pPr>
        <w:tabs>
          <w:tab w:val="left" w:pos="360"/>
        </w:tabs>
      </w:pPr>
    </w:p>
    <w:p w:rsidR="0039720E" w:rsidRPr="001C46E6" w:rsidRDefault="0039720E" w:rsidP="00A12176">
      <w:pPr>
        <w:tabs>
          <w:tab w:val="left" w:pos="360"/>
        </w:tabs>
      </w:pPr>
    </w:p>
    <w:p w:rsidR="00456002" w:rsidRPr="00001443" w:rsidRDefault="00456002" w:rsidP="001E7C5F">
      <w:pPr>
        <w:tabs>
          <w:tab w:val="left" w:pos="360"/>
        </w:tabs>
        <w:spacing w:after="60"/>
        <w:rPr>
          <w:lang w:val="es-ES"/>
        </w:rPr>
      </w:pPr>
      <w:r w:rsidRPr="00001443">
        <w:rPr>
          <w:rFonts w:cs="Tahoma"/>
          <w:b/>
          <w:szCs w:val="20"/>
          <w:lang w:val="es-ES"/>
        </w:rPr>
        <w:lastRenderedPageBreak/>
        <w:t>Reducciones de Licencia de suscripción</w:t>
      </w:r>
    </w:p>
    <w:p w:rsidR="00456002" w:rsidRPr="00001443" w:rsidRDefault="00456002" w:rsidP="00C67C46">
      <w:pPr>
        <w:tabs>
          <w:tab w:val="left" w:pos="360"/>
        </w:tabs>
        <w:rPr>
          <w:lang w:val="es-ES"/>
        </w:rPr>
      </w:pPr>
      <w:r w:rsidRPr="00001443">
        <w:rPr>
          <w:rFonts w:cs="Tahoma"/>
          <w:b/>
          <w:szCs w:val="20"/>
          <w:lang w:val="es-ES"/>
        </w:rPr>
        <w:t>Nota:</w:t>
      </w:r>
      <w:r w:rsidRPr="00001443">
        <w:rPr>
          <w:rFonts w:cs="Tahoma"/>
          <w:szCs w:val="20"/>
          <w:lang w:val="es-ES"/>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C67C46" w:rsidRPr="00001443">
        <w:rPr>
          <w:rFonts w:cs="Tahoma"/>
          <w:szCs w:val="20"/>
          <w:lang w:val="es-ES"/>
        </w:rPr>
        <w:t> </w:t>
      </w:r>
      <w:r w:rsidRPr="00001443">
        <w:rPr>
          <w:rFonts w:cs="Tahoma"/>
          <w:szCs w:val="20"/>
          <w:lang w:val="es-ES"/>
        </w:rPr>
        <w:t>Gestor de Cuentas de Microsoft para obtener más información.</w:t>
      </w:r>
    </w:p>
    <w:p w:rsidR="00456002" w:rsidRPr="00001443" w:rsidRDefault="00456002" w:rsidP="00366502">
      <w:pPr>
        <w:tabs>
          <w:tab w:val="left" w:pos="360"/>
        </w:tabs>
        <w:rPr>
          <w:lang w:val="es-ES"/>
        </w:rPr>
      </w:pPr>
    </w:p>
    <w:p w:rsidR="00456002" w:rsidRPr="00001443" w:rsidRDefault="00456002" w:rsidP="00366502">
      <w:pPr>
        <w:tabs>
          <w:tab w:val="left" w:pos="360"/>
        </w:tabs>
        <w:rPr>
          <w:lang w:val="es-ES"/>
        </w:rPr>
      </w:pPr>
      <w:r w:rsidRPr="00001443">
        <w:rPr>
          <w:rFonts w:cs="Tahoma"/>
          <w:szCs w:val="20"/>
          <w:lang w:val="es-ES"/>
        </w:rPr>
        <w:t>Las siguientes Licencias de suscripción son elegibles para ajustes en las cantidades de las Licencias:</w:t>
      </w:r>
    </w:p>
    <w:p w:rsidR="00456002" w:rsidRPr="00001443" w:rsidRDefault="00456002" w:rsidP="00456002">
      <w:pPr>
        <w:tabs>
          <w:tab w:val="left" w:pos="360"/>
        </w:tabs>
        <w:ind w:left="720"/>
        <w:rPr>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1C46E6" w:rsidTr="007E466C">
        <w:trPr>
          <w:trHeight w:val="80"/>
        </w:trPr>
        <w:tc>
          <w:tcPr>
            <w:tcW w:w="5000" w:type="pct"/>
            <w:gridSpan w:val="2"/>
            <w:shd w:val="clear" w:color="auto" w:fill="FABF8F"/>
          </w:tcPr>
          <w:p w:rsidR="00456002" w:rsidRPr="001C46E6" w:rsidRDefault="00456002" w:rsidP="005C647E">
            <w:pPr>
              <w:jc w:val="center"/>
              <w:rPr>
                <w:rFonts w:cs="Tahoma"/>
                <w:b/>
              </w:rPr>
            </w:pPr>
            <w:r w:rsidRPr="001C46E6">
              <w:rPr>
                <w:rFonts w:cs="Tahoma"/>
                <w:b/>
              </w:rPr>
              <w:t>Servicios Online</w:t>
            </w:r>
          </w:p>
        </w:tc>
      </w:tr>
      <w:tr w:rsidR="00456002" w:rsidRPr="001C46E6" w:rsidTr="007E466C">
        <w:trPr>
          <w:trHeight w:val="219"/>
        </w:trPr>
        <w:tc>
          <w:tcPr>
            <w:tcW w:w="2500" w:type="pct"/>
          </w:tcPr>
          <w:p w:rsidR="00456002" w:rsidRPr="00C67C46" w:rsidRDefault="00456002" w:rsidP="003E583B">
            <w:pPr>
              <w:numPr>
                <w:ilvl w:val="0"/>
                <w:numId w:val="38"/>
              </w:numPr>
              <w:spacing w:before="80"/>
              <w:rPr>
                <w:szCs w:val="18"/>
              </w:rPr>
            </w:pPr>
            <w:r w:rsidRPr="00C67C46">
              <w:rPr>
                <w:rFonts w:cs="Tahoma"/>
                <w:szCs w:val="18"/>
              </w:rPr>
              <w:t>Exchange Online Kiosk*</w:t>
            </w:r>
          </w:p>
          <w:p w:rsidR="00456002" w:rsidRPr="00C67C46" w:rsidRDefault="00456002" w:rsidP="003E583B">
            <w:pPr>
              <w:numPr>
                <w:ilvl w:val="0"/>
                <w:numId w:val="38"/>
              </w:numPr>
              <w:spacing w:before="80"/>
              <w:rPr>
                <w:szCs w:val="18"/>
              </w:rPr>
            </w:pPr>
            <w:r w:rsidRPr="00C67C46">
              <w:rPr>
                <w:rFonts w:cs="Tahoma"/>
                <w:szCs w:val="18"/>
              </w:rPr>
              <w:t>Exchange Online Plan 1*</w:t>
            </w:r>
          </w:p>
          <w:p w:rsidR="00456002" w:rsidRPr="00C67C46" w:rsidRDefault="00456002" w:rsidP="003E583B">
            <w:pPr>
              <w:numPr>
                <w:ilvl w:val="0"/>
                <w:numId w:val="38"/>
              </w:numPr>
              <w:spacing w:before="80"/>
              <w:rPr>
                <w:szCs w:val="18"/>
              </w:rPr>
            </w:pPr>
            <w:r w:rsidRPr="00C67C46">
              <w:rPr>
                <w:rFonts w:cs="Tahoma"/>
                <w:szCs w:val="18"/>
              </w:rPr>
              <w:t>Exchange Online Plan 2*</w:t>
            </w:r>
          </w:p>
          <w:p w:rsidR="00456002" w:rsidRPr="00C67C46" w:rsidRDefault="00456002" w:rsidP="003E583B">
            <w:pPr>
              <w:numPr>
                <w:ilvl w:val="0"/>
                <w:numId w:val="38"/>
              </w:numPr>
              <w:spacing w:before="80"/>
              <w:rPr>
                <w:szCs w:val="18"/>
              </w:rPr>
            </w:pPr>
            <w:r w:rsidRPr="00C67C46">
              <w:rPr>
                <w:rFonts w:cs="Tahoma"/>
                <w:szCs w:val="18"/>
              </w:rPr>
              <w:t>Lync Online Plan 1*</w:t>
            </w:r>
          </w:p>
          <w:p w:rsidR="00456002" w:rsidRPr="00C67C46" w:rsidRDefault="00456002" w:rsidP="003E583B">
            <w:pPr>
              <w:numPr>
                <w:ilvl w:val="0"/>
                <w:numId w:val="38"/>
              </w:numPr>
              <w:spacing w:before="80"/>
              <w:rPr>
                <w:szCs w:val="18"/>
              </w:rPr>
            </w:pPr>
            <w:r w:rsidRPr="00C67C46">
              <w:rPr>
                <w:rFonts w:cs="Tahoma"/>
                <w:szCs w:val="18"/>
              </w:rPr>
              <w:t>Lync Online Plan 2*</w:t>
            </w:r>
          </w:p>
          <w:p w:rsidR="00E77288" w:rsidRPr="00C67C46" w:rsidRDefault="00E77288" w:rsidP="003E583B">
            <w:pPr>
              <w:numPr>
                <w:ilvl w:val="0"/>
                <w:numId w:val="38"/>
              </w:numPr>
              <w:spacing w:before="80"/>
              <w:rPr>
                <w:szCs w:val="18"/>
              </w:rPr>
            </w:pPr>
            <w:r w:rsidRPr="00C67C46">
              <w:rPr>
                <w:rFonts w:cs="Tahoma"/>
                <w:szCs w:val="18"/>
              </w:rPr>
              <w:t>Lync Online Plan 3*</w:t>
            </w:r>
          </w:p>
          <w:p w:rsidR="00456002" w:rsidRPr="00C67C46" w:rsidRDefault="00456002" w:rsidP="003E583B">
            <w:pPr>
              <w:numPr>
                <w:ilvl w:val="0"/>
                <w:numId w:val="38"/>
              </w:numPr>
              <w:spacing w:before="80"/>
              <w:rPr>
                <w:szCs w:val="18"/>
              </w:rPr>
            </w:pPr>
            <w:r w:rsidRPr="00C67C46">
              <w:rPr>
                <w:rFonts w:cs="Tahoma"/>
                <w:szCs w:val="18"/>
              </w:rPr>
              <w:t>Office 365 (Enterprise K1)*</w:t>
            </w:r>
          </w:p>
          <w:p w:rsidR="00456002" w:rsidRPr="00C67C46" w:rsidRDefault="00456002" w:rsidP="003E583B">
            <w:pPr>
              <w:numPr>
                <w:ilvl w:val="0"/>
                <w:numId w:val="38"/>
              </w:numPr>
              <w:spacing w:before="80"/>
              <w:rPr>
                <w:szCs w:val="18"/>
              </w:rPr>
            </w:pPr>
            <w:r w:rsidRPr="00C67C46">
              <w:rPr>
                <w:rFonts w:cs="Tahoma"/>
                <w:szCs w:val="18"/>
              </w:rPr>
              <w:t>Office 365 (Enterprise K2)*</w:t>
            </w:r>
          </w:p>
          <w:p w:rsidR="00456002" w:rsidRPr="00C67C46" w:rsidRDefault="00456002" w:rsidP="003E583B">
            <w:pPr>
              <w:numPr>
                <w:ilvl w:val="0"/>
                <w:numId w:val="38"/>
              </w:numPr>
              <w:spacing w:before="80"/>
              <w:rPr>
                <w:szCs w:val="18"/>
              </w:rPr>
            </w:pPr>
            <w:r w:rsidRPr="00C67C46">
              <w:rPr>
                <w:rFonts w:cs="Tahoma"/>
                <w:szCs w:val="18"/>
              </w:rPr>
              <w:t>Office 365 (Enterprise E1)</w:t>
            </w:r>
          </w:p>
          <w:p w:rsidR="00456002" w:rsidRPr="00C67C46" w:rsidRDefault="00456002" w:rsidP="003E583B">
            <w:pPr>
              <w:numPr>
                <w:ilvl w:val="0"/>
                <w:numId w:val="38"/>
              </w:numPr>
              <w:spacing w:before="80"/>
              <w:rPr>
                <w:szCs w:val="18"/>
              </w:rPr>
            </w:pPr>
            <w:r w:rsidRPr="00C67C46">
              <w:rPr>
                <w:rFonts w:cs="Tahoma"/>
                <w:szCs w:val="18"/>
              </w:rPr>
              <w:t>Office 365 (Enterprise E2)</w:t>
            </w:r>
          </w:p>
          <w:p w:rsidR="00456002" w:rsidRPr="00C67C46" w:rsidRDefault="00456002" w:rsidP="003E583B">
            <w:pPr>
              <w:numPr>
                <w:ilvl w:val="0"/>
                <w:numId w:val="38"/>
              </w:numPr>
              <w:spacing w:before="80"/>
              <w:rPr>
                <w:szCs w:val="18"/>
              </w:rPr>
            </w:pPr>
            <w:r w:rsidRPr="00C67C46">
              <w:rPr>
                <w:rFonts w:cs="Tahoma"/>
                <w:szCs w:val="18"/>
              </w:rPr>
              <w:t>Office 365 (Enterprise E3)</w:t>
            </w:r>
          </w:p>
          <w:p w:rsidR="00456002" w:rsidRPr="00C67C46" w:rsidRDefault="00456002" w:rsidP="003E583B">
            <w:pPr>
              <w:numPr>
                <w:ilvl w:val="0"/>
                <w:numId w:val="38"/>
              </w:numPr>
              <w:spacing w:before="80"/>
              <w:rPr>
                <w:szCs w:val="18"/>
              </w:rPr>
            </w:pPr>
            <w:r w:rsidRPr="00C67C46">
              <w:rPr>
                <w:rFonts w:cs="Tahoma"/>
                <w:szCs w:val="18"/>
              </w:rPr>
              <w:t>Office 365 (Enterprise E4)</w:t>
            </w:r>
          </w:p>
          <w:p w:rsidR="005272FA" w:rsidRPr="00C67C46" w:rsidRDefault="005272FA" w:rsidP="003E583B">
            <w:pPr>
              <w:numPr>
                <w:ilvl w:val="0"/>
                <w:numId w:val="38"/>
              </w:numPr>
              <w:spacing w:before="80"/>
              <w:jc w:val="both"/>
              <w:rPr>
                <w:szCs w:val="18"/>
              </w:rPr>
            </w:pPr>
            <w:r w:rsidRPr="00C67C46">
              <w:rPr>
                <w:rFonts w:cs="Tahoma"/>
                <w:color w:val="000000"/>
                <w:szCs w:val="18"/>
              </w:rPr>
              <w:t>Office 365 (Administración Pública G1)</w:t>
            </w:r>
          </w:p>
          <w:p w:rsidR="005272FA" w:rsidRPr="00C67C46" w:rsidRDefault="005272FA" w:rsidP="003E583B">
            <w:pPr>
              <w:numPr>
                <w:ilvl w:val="0"/>
                <w:numId w:val="38"/>
              </w:numPr>
              <w:spacing w:before="80"/>
              <w:jc w:val="both"/>
              <w:rPr>
                <w:szCs w:val="18"/>
              </w:rPr>
            </w:pPr>
            <w:r w:rsidRPr="00C67C46">
              <w:rPr>
                <w:rFonts w:cs="Tahoma"/>
                <w:color w:val="000000"/>
                <w:szCs w:val="18"/>
              </w:rPr>
              <w:t>Office 365 (Administración Pública G2)</w:t>
            </w:r>
          </w:p>
          <w:p w:rsidR="005272FA" w:rsidRPr="00C67C46" w:rsidRDefault="005272FA" w:rsidP="003E583B">
            <w:pPr>
              <w:numPr>
                <w:ilvl w:val="0"/>
                <w:numId w:val="38"/>
              </w:numPr>
              <w:spacing w:before="80"/>
              <w:jc w:val="both"/>
              <w:rPr>
                <w:szCs w:val="18"/>
              </w:rPr>
            </w:pPr>
            <w:r w:rsidRPr="00C67C46">
              <w:rPr>
                <w:rFonts w:cs="Tahoma"/>
                <w:color w:val="000000"/>
                <w:szCs w:val="18"/>
              </w:rPr>
              <w:t>Office 365 (Administración Pública G3)</w:t>
            </w:r>
          </w:p>
          <w:p w:rsidR="005272FA" w:rsidRPr="00C67C46" w:rsidRDefault="005272FA" w:rsidP="003E583B">
            <w:pPr>
              <w:numPr>
                <w:ilvl w:val="0"/>
                <w:numId w:val="38"/>
              </w:numPr>
              <w:spacing w:before="80"/>
              <w:jc w:val="both"/>
              <w:rPr>
                <w:szCs w:val="18"/>
              </w:rPr>
            </w:pPr>
            <w:r w:rsidRPr="00C67C46">
              <w:rPr>
                <w:rFonts w:cs="Tahoma"/>
                <w:color w:val="000000"/>
                <w:szCs w:val="18"/>
              </w:rPr>
              <w:t>Office 365 (Administración Pública G4)</w:t>
            </w:r>
          </w:p>
          <w:p w:rsidR="005272FA" w:rsidRPr="00C67C46" w:rsidRDefault="005272FA" w:rsidP="007E466C">
            <w:pPr>
              <w:spacing w:before="80"/>
              <w:ind w:left="522"/>
              <w:rPr>
                <w:rFonts w:cs="Tahoma"/>
                <w:szCs w:val="18"/>
              </w:rPr>
            </w:pPr>
          </w:p>
        </w:tc>
        <w:tc>
          <w:tcPr>
            <w:tcW w:w="2500" w:type="pct"/>
          </w:tcPr>
          <w:p w:rsidR="00456002" w:rsidRPr="00C67C46" w:rsidRDefault="00456002" w:rsidP="003E583B">
            <w:pPr>
              <w:numPr>
                <w:ilvl w:val="0"/>
                <w:numId w:val="38"/>
              </w:numPr>
              <w:spacing w:before="80"/>
              <w:jc w:val="both"/>
              <w:rPr>
                <w:szCs w:val="18"/>
              </w:rPr>
            </w:pPr>
            <w:r w:rsidRPr="00C67C46">
              <w:rPr>
                <w:rFonts w:cs="Tahoma"/>
                <w:color w:val="000000"/>
                <w:szCs w:val="18"/>
              </w:rPr>
              <w:t>Aplicaciones Office Web*</w:t>
            </w:r>
          </w:p>
          <w:p w:rsidR="00CE1716" w:rsidRPr="00C67C46" w:rsidRDefault="00CE1716" w:rsidP="003E583B">
            <w:pPr>
              <w:numPr>
                <w:ilvl w:val="0"/>
                <w:numId w:val="38"/>
              </w:numPr>
              <w:spacing w:before="80"/>
              <w:jc w:val="both"/>
              <w:rPr>
                <w:szCs w:val="18"/>
              </w:rPr>
            </w:pPr>
            <w:r w:rsidRPr="00C67C46">
              <w:rPr>
                <w:rFonts w:cs="Tahoma"/>
                <w:color w:val="000000"/>
                <w:szCs w:val="18"/>
              </w:rPr>
              <w:t>Project Online</w:t>
            </w:r>
          </w:p>
          <w:p w:rsidR="005272FA" w:rsidRPr="00C67C46" w:rsidRDefault="005272FA" w:rsidP="003E583B">
            <w:pPr>
              <w:numPr>
                <w:ilvl w:val="0"/>
                <w:numId w:val="38"/>
              </w:numPr>
              <w:spacing w:before="80"/>
              <w:jc w:val="both"/>
              <w:rPr>
                <w:szCs w:val="18"/>
              </w:rPr>
            </w:pPr>
            <w:r w:rsidRPr="00C67C46">
              <w:rPr>
                <w:rFonts w:cs="Tahoma"/>
                <w:color w:val="000000"/>
                <w:szCs w:val="18"/>
              </w:rPr>
              <w:t>Project Pro para Office 365*</w:t>
            </w:r>
          </w:p>
          <w:p w:rsidR="00456002" w:rsidRPr="00C67C46" w:rsidRDefault="00456002" w:rsidP="003E583B">
            <w:pPr>
              <w:numPr>
                <w:ilvl w:val="0"/>
                <w:numId w:val="38"/>
              </w:numPr>
              <w:spacing w:before="80"/>
              <w:jc w:val="both"/>
              <w:rPr>
                <w:szCs w:val="18"/>
              </w:rPr>
            </w:pPr>
            <w:r w:rsidRPr="00C67C46">
              <w:rPr>
                <w:rFonts w:cs="Tahoma"/>
                <w:color w:val="000000"/>
                <w:szCs w:val="18"/>
              </w:rPr>
              <w:t>SharePoint Online Plan 1*</w:t>
            </w:r>
          </w:p>
          <w:p w:rsidR="00456002" w:rsidRPr="00C67C46" w:rsidRDefault="00456002" w:rsidP="003E583B">
            <w:pPr>
              <w:numPr>
                <w:ilvl w:val="0"/>
                <w:numId w:val="38"/>
              </w:numPr>
              <w:spacing w:before="80"/>
              <w:jc w:val="both"/>
              <w:rPr>
                <w:szCs w:val="18"/>
              </w:rPr>
            </w:pPr>
            <w:r w:rsidRPr="00C67C46">
              <w:rPr>
                <w:rFonts w:cs="Tahoma"/>
                <w:color w:val="000000"/>
                <w:szCs w:val="18"/>
              </w:rPr>
              <w:t>SharePoint Online Plan 2*</w:t>
            </w:r>
          </w:p>
          <w:p w:rsidR="00456002" w:rsidRPr="00C67C46" w:rsidRDefault="00456002" w:rsidP="003E583B">
            <w:pPr>
              <w:numPr>
                <w:ilvl w:val="0"/>
                <w:numId w:val="38"/>
              </w:numPr>
              <w:spacing w:before="80"/>
              <w:ind w:right="270"/>
              <w:jc w:val="both"/>
              <w:rPr>
                <w:szCs w:val="18"/>
              </w:rPr>
            </w:pPr>
            <w:r w:rsidRPr="00C67C46">
              <w:rPr>
                <w:rFonts w:cs="Tahoma"/>
                <w:color w:val="000000"/>
                <w:szCs w:val="18"/>
              </w:rPr>
              <w:t>Acceso de Socio SharePoint Online*</w:t>
            </w:r>
          </w:p>
          <w:p w:rsidR="00456002" w:rsidRPr="00C67C46" w:rsidRDefault="00456002" w:rsidP="003E583B">
            <w:pPr>
              <w:numPr>
                <w:ilvl w:val="0"/>
                <w:numId w:val="38"/>
              </w:numPr>
              <w:spacing w:before="80"/>
              <w:jc w:val="both"/>
              <w:rPr>
                <w:szCs w:val="18"/>
              </w:rPr>
            </w:pPr>
            <w:r w:rsidRPr="00C67C46">
              <w:rPr>
                <w:rFonts w:cs="Tahoma"/>
                <w:color w:val="000000"/>
                <w:szCs w:val="18"/>
              </w:rPr>
              <w:t>Windows Intune</w:t>
            </w:r>
          </w:p>
          <w:p w:rsidR="00456002" w:rsidRPr="00C67C46" w:rsidRDefault="00456002" w:rsidP="003E583B">
            <w:pPr>
              <w:numPr>
                <w:ilvl w:val="0"/>
                <w:numId w:val="38"/>
              </w:numPr>
              <w:spacing w:before="80"/>
              <w:jc w:val="both"/>
              <w:rPr>
                <w:szCs w:val="18"/>
              </w:rPr>
            </w:pPr>
            <w:r w:rsidRPr="00C67C46">
              <w:rPr>
                <w:rFonts w:cs="Tahoma"/>
                <w:color w:val="000000"/>
                <w:szCs w:val="18"/>
              </w:rPr>
              <w:t>Complemento de Windows Intune*</w:t>
            </w:r>
          </w:p>
          <w:p w:rsidR="00A2058E" w:rsidRPr="00C67C46" w:rsidRDefault="00A2058E" w:rsidP="003E583B">
            <w:pPr>
              <w:numPr>
                <w:ilvl w:val="0"/>
                <w:numId w:val="38"/>
              </w:numPr>
              <w:spacing w:before="80"/>
              <w:jc w:val="both"/>
              <w:rPr>
                <w:szCs w:val="18"/>
              </w:rPr>
            </w:pPr>
            <w:r w:rsidRPr="00C67C46">
              <w:rPr>
                <w:rFonts w:cs="Tahoma"/>
                <w:color w:val="000000"/>
                <w:szCs w:val="18"/>
              </w:rPr>
              <w:t>Microsoft Dynamics CRM Online*</w:t>
            </w:r>
          </w:p>
          <w:p w:rsidR="005272FA" w:rsidRPr="00C67C46" w:rsidRDefault="005272FA" w:rsidP="003E583B">
            <w:pPr>
              <w:numPr>
                <w:ilvl w:val="0"/>
                <w:numId w:val="38"/>
              </w:numPr>
              <w:spacing w:before="80"/>
              <w:jc w:val="both"/>
              <w:rPr>
                <w:szCs w:val="18"/>
              </w:rPr>
            </w:pPr>
            <w:r w:rsidRPr="00C67C46">
              <w:rPr>
                <w:rFonts w:cs="Tahoma"/>
                <w:color w:val="000000"/>
                <w:szCs w:val="18"/>
              </w:rPr>
              <w:t>Visio Pro para Office 365*</w:t>
            </w:r>
          </w:p>
          <w:p w:rsidR="00F27B29" w:rsidRPr="00C67C46" w:rsidRDefault="00F27B29" w:rsidP="003E583B">
            <w:pPr>
              <w:numPr>
                <w:ilvl w:val="0"/>
                <w:numId w:val="38"/>
              </w:numPr>
              <w:spacing w:before="80" w:after="120"/>
              <w:jc w:val="both"/>
              <w:rPr>
                <w:rFonts w:cs="Tahoma"/>
                <w:szCs w:val="18"/>
              </w:rPr>
            </w:pPr>
            <w:r w:rsidRPr="00C67C46">
              <w:rPr>
                <w:rFonts w:cs="Tahoma"/>
                <w:color w:val="000000"/>
                <w:szCs w:val="18"/>
              </w:rPr>
              <w:t>Yammer Enterprise</w:t>
            </w:r>
          </w:p>
        </w:tc>
      </w:tr>
    </w:tbl>
    <w:p w:rsidR="00A12176" w:rsidRPr="001C46E6" w:rsidRDefault="00456002" w:rsidP="001E7C5F">
      <w:pPr>
        <w:tabs>
          <w:tab w:val="left" w:pos="360"/>
        </w:tabs>
        <w:ind w:left="720"/>
      </w:pPr>
      <w:r w:rsidRPr="001C46E6">
        <w:rPr>
          <w:rFonts w:cs="Tahoma"/>
          <w:i/>
          <w:sz w:val="16"/>
          <w:szCs w:val="20"/>
        </w:rPr>
        <w:t>* Producto Adicional</w:t>
      </w:r>
      <w:bookmarkStart w:id="682" w:name="_Toc336338196"/>
    </w:p>
    <w:p w:rsidR="00A12176" w:rsidRPr="001C46E6" w:rsidRDefault="00A12176" w:rsidP="00C67C46">
      <w:pPr>
        <w:tabs>
          <w:tab w:val="left" w:pos="360"/>
        </w:tabs>
      </w:pPr>
    </w:p>
    <w:p w:rsidR="00456002" w:rsidRPr="00C67C46" w:rsidRDefault="00456002" w:rsidP="00366502">
      <w:pPr>
        <w:pStyle w:val="Heading2"/>
        <w:ind w:left="0"/>
        <w:rPr>
          <w:lang w:val="en-US"/>
        </w:rPr>
      </w:pPr>
      <w:bookmarkStart w:id="683" w:name="_Toc352233209"/>
      <w:r w:rsidRPr="001C46E6">
        <w:rPr>
          <w:rFonts w:ascii="Tahoma" w:hAnsi="Tahoma" w:cs="Tahoma"/>
        </w:rPr>
        <w:t>Continuidad del Servicio mediante un Periodo Prorrogado</w:t>
      </w:r>
      <w:bookmarkEnd w:id="682"/>
      <w:bookmarkEnd w:id="683"/>
    </w:p>
    <w:p w:rsidR="00456002" w:rsidRPr="001C46E6" w:rsidRDefault="00456002" w:rsidP="00366502">
      <w:pPr>
        <w:tabs>
          <w:tab w:val="left" w:pos="360"/>
        </w:tabs>
      </w:pPr>
    </w:p>
    <w:p w:rsidR="00456002" w:rsidRPr="00001443" w:rsidRDefault="00456002" w:rsidP="00366502">
      <w:pPr>
        <w:tabs>
          <w:tab w:val="left" w:pos="360"/>
        </w:tabs>
        <w:rPr>
          <w:lang w:val="es-ES"/>
        </w:rPr>
      </w:pPr>
      <w:r w:rsidRPr="00001443">
        <w:rPr>
          <w:rFonts w:cs="Tahoma"/>
          <w:b/>
          <w:szCs w:val="20"/>
          <w:lang w:val="es-ES"/>
        </w:rPr>
        <w:t>Nota:</w:t>
      </w:r>
      <w:r w:rsidRPr="00001443">
        <w:rPr>
          <w:rFonts w:cs="Tahoma"/>
          <w:szCs w:val="20"/>
          <w:lang w:val="es-ES"/>
        </w:rPr>
        <w:t xml:space="preserve"> Lo siguiente se aplica a los clientes de Enterprise e Inscripción Enterprise Subscription que son elegibles para</w:t>
      </w:r>
      <w:r w:rsidR="001C2072" w:rsidRPr="00001443">
        <w:rPr>
          <w:rFonts w:cs="Tahoma"/>
          <w:szCs w:val="20"/>
          <w:lang w:val="es-ES"/>
        </w:rPr>
        <w:t> </w:t>
      </w:r>
      <w:r w:rsidRPr="00001443">
        <w:rPr>
          <w:rFonts w:cs="Tahoma"/>
          <w:szCs w:val="20"/>
          <w:lang w:val="es-ES"/>
        </w:rPr>
        <w:t>la continuidad del servicio mediante un Periodo Prorrogado. Los Clientes que no estén seguros de su elegibilidad</w:t>
      </w:r>
      <w:r w:rsidR="001C2072" w:rsidRPr="00001443">
        <w:rPr>
          <w:rFonts w:cs="Tahoma"/>
          <w:szCs w:val="20"/>
          <w:lang w:val="es-ES"/>
        </w:rPr>
        <w:t> </w:t>
      </w:r>
      <w:r w:rsidRPr="00001443">
        <w:rPr>
          <w:rFonts w:cs="Tahoma"/>
          <w:szCs w:val="20"/>
          <w:lang w:val="es-ES"/>
        </w:rPr>
        <w:t>para la continuidad del servicio mediante un Periodo Prorrogado deben ponerse en contacto con</w:t>
      </w:r>
      <w:r w:rsidR="001C2072" w:rsidRPr="00001443">
        <w:rPr>
          <w:rFonts w:cs="Tahoma"/>
          <w:szCs w:val="20"/>
          <w:lang w:val="es-ES"/>
        </w:rPr>
        <w:t> </w:t>
      </w:r>
      <w:r w:rsidRPr="00001443">
        <w:rPr>
          <w:rFonts w:cs="Tahoma"/>
          <w:szCs w:val="20"/>
          <w:lang w:val="es-ES"/>
        </w:rPr>
        <w:t>el</w:t>
      </w:r>
      <w:r w:rsidR="001C2072" w:rsidRPr="00001443">
        <w:rPr>
          <w:rFonts w:cs="Tahoma"/>
          <w:szCs w:val="20"/>
          <w:lang w:val="es-ES"/>
        </w:rPr>
        <w:t> </w:t>
      </w:r>
      <w:r w:rsidRPr="00001443">
        <w:rPr>
          <w:rFonts w:cs="Tahoma"/>
          <w:szCs w:val="20"/>
          <w:lang w:val="es-ES"/>
        </w:rPr>
        <w:t>Asesor de Software, Revendedor o Gestor de Cuentas de Microsoft para obtener más información.</w:t>
      </w:r>
    </w:p>
    <w:p w:rsidR="00456002" w:rsidRPr="00001443" w:rsidRDefault="00456002" w:rsidP="00366502">
      <w:pPr>
        <w:tabs>
          <w:tab w:val="left" w:pos="360"/>
        </w:tabs>
        <w:rPr>
          <w:lang w:val="es-ES"/>
        </w:rPr>
      </w:pPr>
    </w:p>
    <w:p w:rsidR="00456002" w:rsidRPr="00001443" w:rsidRDefault="00456002" w:rsidP="00366502">
      <w:pPr>
        <w:tabs>
          <w:tab w:val="left" w:pos="360"/>
        </w:tabs>
        <w:rPr>
          <w:lang w:val="es-ES"/>
        </w:rPr>
      </w:pPr>
      <w:r w:rsidRPr="00001443">
        <w:rPr>
          <w:rFonts w:cs="Tahoma"/>
          <w:szCs w:val="20"/>
          <w:lang w:val="es-ES"/>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(“contérmino”) a fin de ser susceptibles de optar a</w:t>
      </w:r>
      <w:r w:rsidR="004C6871" w:rsidRPr="00001443">
        <w:rPr>
          <w:rFonts w:cs="Tahoma"/>
          <w:szCs w:val="20"/>
          <w:lang w:val="es-ES"/>
        </w:rPr>
        <w:t> </w:t>
      </w:r>
      <w:r w:rsidRPr="00001443">
        <w:rPr>
          <w:rFonts w:cs="Tahoma"/>
          <w:szCs w:val="20"/>
          <w:lang w:val="es-ES"/>
        </w:rPr>
        <w:t>la</w:t>
      </w:r>
      <w:r w:rsidR="004C6871" w:rsidRPr="00001443">
        <w:rPr>
          <w:rFonts w:cs="Tahoma"/>
          <w:szCs w:val="20"/>
          <w:lang w:val="es-ES"/>
        </w:rPr>
        <w:t> </w:t>
      </w:r>
      <w:r w:rsidRPr="00001443">
        <w:rPr>
          <w:rFonts w:cs="Tahoma"/>
          <w:szCs w:val="20"/>
          <w:lang w:val="es-ES"/>
        </w:rPr>
        <w:t>Continuidad del Servicio mediante un Periodo Prorrogado.</w:t>
      </w:r>
    </w:p>
    <w:p w:rsidR="00456002" w:rsidRPr="00001443" w:rsidRDefault="00456002" w:rsidP="0014632E">
      <w:pPr>
        <w:ind w:left="720"/>
        <w:rPr>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1C46E6" w:rsidTr="005C647E">
        <w:trPr>
          <w:trHeight w:val="80"/>
          <w:tblHeader/>
        </w:trPr>
        <w:tc>
          <w:tcPr>
            <w:tcW w:w="5000" w:type="pct"/>
            <w:gridSpan w:val="2"/>
            <w:shd w:val="clear" w:color="auto" w:fill="FABF8F"/>
          </w:tcPr>
          <w:p w:rsidR="00456002" w:rsidRPr="001C46E6" w:rsidRDefault="00456002" w:rsidP="005C647E">
            <w:pPr>
              <w:jc w:val="center"/>
              <w:rPr>
                <w:rFonts w:cs="Tahoma"/>
                <w:b/>
                <w:sz w:val="20"/>
              </w:rPr>
            </w:pPr>
            <w:r w:rsidRPr="001C46E6">
              <w:rPr>
                <w:rFonts w:cs="Tahoma"/>
                <w:b/>
                <w:sz w:val="20"/>
              </w:rPr>
              <w:t>Servicios Online</w:t>
            </w:r>
          </w:p>
        </w:tc>
      </w:tr>
      <w:tr w:rsidR="00456002" w:rsidRPr="001C46E6" w:rsidTr="005C647E">
        <w:trPr>
          <w:trHeight w:val="219"/>
        </w:trPr>
        <w:tc>
          <w:tcPr>
            <w:tcW w:w="2603" w:type="pct"/>
          </w:tcPr>
          <w:p w:rsidR="00456002" w:rsidRPr="001C46E6" w:rsidRDefault="00456002" w:rsidP="003E583B">
            <w:pPr>
              <w:numPr>
                <w:ilvl w:val="0"/>
                <w:numId w:val="38"/>
              </w:numPr>
              <w:spacing w:before="80"/>
              <w:ind w:left="905" w:hanging="540"/>
              <w:jc w:val="both"/>
            </w:pPr>
            <w:r w:rsidRPr="001C46E6">
              <w:rPr>
                <w:rFonts w:cs="Tahoma"/>
              </w:rPr>
              <w:t>Exchange Online Kiosk*</w:t>
            </w:r>
          </w:p>
          <w:p w:rsidR="00456002" w:rsidRPr="001C46E6" w:rsidRDefault="00456002" w:rsidP="003E583B">
            <w:pPr>
              <w:numPr>
                <w:ilvl w:val="0"/>
                <w:numId w:val="38"/>
              </w:numPr>
              <w:spacing w:before="80"/>
              <w:ind w:left="905" w:hanging="540"/>
              <w:jc w:val="both"/>
            </w:pPr>
            <w:r w:rsidRPr="001C46E6">
              <w:rPr>
                <w:rFonts w:cs="Tahoma"/>
              </w:rPr>
              <w:t>Exchange Online Plan 1*</w:t>
            </w:r>
          </w:p>
          <w:p w:rsidR="00456002" w:rsidRPr="001C46E6" w:rsidRDefault="00456002" w:rsidP="003E583B">
            <w:pPr>
              <w:numPr>
                <w:ilvl w:val="0"/>
                <w:numId w:val="38"/>
              </w:numPr>
              <w:spacing w:before="80"/>
              <w:ind w:left="905" w:hanging="540"/>
              <w:jc w:val="both"/>
            </w:pPr>
            <w:r w:rsidRPr="001C46E6">
              <w:rPr>
                <w:rFonts w:cs="Tahoma"/>
              </w:rPr>
              <w:t>Exchange Online Plan 2*</w:t>
            </w:r>
          </w:p>
          <w:p w:rsidR="00456002" w:rsidRPr="001C46E6" w:rsidRDefault="00456002" w:rsidP="003E583B">
            <w:pPr>
              <w:numPr>
                <w:ilvl w:val="0"/>
                <w:numId w:val="38"/>
              </w:numPr>
              <w:spacing w:before="80"/>
              <w:ind w:left="905" w:hanging="540"/>
              <w:jc w:val="both"/>
            </w:pPr>
            <w:r w:rsidRPr="001C46E6">
              <w:rPr>
                <w:rFonts w:cs="Tahoma"/>
              </w:rPr>
              <w:t>Lync Online Plan 1*</w:t>
            </w:r>
          </w:p>
          <w:p w:rsidR="00456002" w:rsidRPr="001C46E6" w:rsidRDefault="00456002" w:rsidP="003E583B">
            <w:pPr>
              <w:numPr>
                <w:ilvl w:val="0"/>
                <w:numId w:val="38"/>
              </w:numPr>
              <w:spacing w:before="80"/>
              <w:ind w:left="905" w:hanging="540"/>
              <w:jc w:val="both"/>
            </w:pPr>
            <w:r w:rsidRPr="001C46E6">
              <w:rPr>
                <w:rFonts w:cs="Tahoma"/>
              </w:rPr>
              <w:t>Lync Online Plan 2*</w:t>
            </w:r>
          </w:p>
          <w:p w:rsidR="00E77288" w:rsidRPr="00A356D6" w:rsidRDefault="00E77288" w:rsidP="003E583B">
            <w:pPr>
              <w:numPr>
                <w:ilvl w:val="0"/>
                <w:numId w:val="38"/>
              </w:numPr>
              <w:spacing w:before="80"/>
              <w:ind w:left="905" w:hanging="540"/>
              <w:jc w:val="both"/>
            </w:pPr>
            <w:r w:rsidRPr="001C46E6">
              <w:rPr>
                <w:rFonts w:cs="Tahoma"/>
              </w:rPr>
              <w:t>Lync Online Plan 3*</w:t>
            </w:r>
          </w:p>
          <w:p w:rsidR="00A356D6" w:rsidRPr="001C46E6" w:rsidRDefault="00A356D6" w:rsidP="00A356D6">
            <w:pPr>
              <w:spacing w:before="80"/>
              <w:ind w:left="905"/>
              <w:jc w:val="both"/>
            </w:pPr>
          </w:p>
          <w:p w:rsidR="00456002" w:rsidRPr="001C46E6" w:rsidRDefault="00456002" w:rsidP="003E583B">
            <w:pPr>
              <w:numPr>
                <w:ilvl w:val="0"/>
                <w:numId w:val="38"/>
              </w:numPr>
              <w:spacing w:before="80"/>
              <w:ind w:left="905" w:hanging="540"/>
              <w:jc w:val="both"/>
            </w:pPr>
            <w:r w:rsidRPr="001C46E6">
              <w:rPr>
                <w:rFonts w:cs="Tahoma"/>
              </w:rPr>
              <w:lastRenderedPageBreak/>
              <w:t>Office 365 (Enterprise K1)*</w:t>
            </w:r>
          </w:p>
          <w:p w:rsidR="00456002" w:rsidRPr="001C46E6" w:rsidRDefault="00456002" w:rsidP="003E583B">
            <w:pPr>
              <w:numPr>
                <w:ilvl w:val="0"/>
                <w:numId w:val="38"/>
              </w:numPr>
              <w:spacing w:before="80"/>
              <w:ind w:left="905" w:hanging="540"/>
              <w:jc w:val="both"/>
            </w:pPr>
            <w:r w:rsidRPr="001C46E6">
              <w:rPr>
                <w:rFonts w:cs="Tahoma"/>
              </w:rPr>
              <w:t>Office 365 (Enterprise K2)*</w:t>
            </w:r>
          </w:p>
          <w:p w:rsidR="00456002" w:rsidRPr="001C46E6" w:rsidRDefault="00456002" w:rsidP="003E583B">
            <w:pPr>
              <w:numPr>
                <w:ilvl w:val="0"/>
                <w:numId w:val="38"/>
              </w:numPr>
              <w:spacing w:before="80"/>
              <w:ind w:left="905" w:hanging="540"/>
              <w:jc w:val="both"/>
            </w:pPr>
            <w:r w:rsidRPr="001C46E6">
              <w:rPr>
                <w:rFonts w:cs="Tahoma"/>
              </w:rPr>
              <w:t>Office 365 (Enterprise E1)</w:t>
            </w:r>
          </w:p>
          <w:p w:rsidR="00456002" w:rsidRPr="001C46E6" w:rsidRDefault="00456002" w:rsidP="003E583B">
            <w:pPr>
              <w:numPr>
                <w:ilvl w:val="0"/>
                <w:numId w:val="38"/>
              </w:numPr>
              <w:spacing w:before="80"/>
              <w:ind w:left="905" w:hanging="540"/>
              <w:jc w:val="both"/>
            </w:pPr>
            <w:r w:rsidRPr="001C46E6">
              <w:rPr>
                <w:rFonts w:cs="Tahoma"/>
              </w:rPr>
              <w:t>Office 365 (Enterprise E2)</w:t>
            </w:r>
          </w:p>
          <w:p w:rsidR="00456002" w:rsidRPr="001C46E6" w:rsidRDefault="00456002" w:rsidP="003E583B">
            <w:pPr>
              <w:numPr>
                <w:ilvl w:val="0"/>
                <w:numId w:val="38"/>
              </w:numPr>
              <w:spacing w:before="80"/>
              <w:ind w:left="895" w:hanging="530"/>
              <w:jc w:val="both"/>
            </w:pPr>
            <w:r w:rsidRPr="001C46E6">
              <w:rPr>
                <w:rFonts w:cs="Tahoma"/>
              </w:rPr>
              <w:t>Office 365 (Enterprise E3)</w:t>
            </w:r>
          </w:p>
          <w:p w:rsidR="00456002" w:rsidRPr="001C46E6" w:rsidRDefault="00456002" w:rsidP="003E583B">
            <w:pPr>
              <w:numPr>
                <w:ilvl w:val="0"/>
                <w:numId w:val="38"/>
              </w:numPr>
              <w:spacing w:before="80"/>
              <w:ind w:left="895" w:hanging="530"/>
              <w:jc w:val="both"/>
              <w:rPr>
                <w:rFonts w:cs="Tahoma"/>
              </w:rPr>
            </w:pPr>
            <w:r w:rsidRPr="001C46E6">
              <w:rPr>
                <w:rFonts w:cs="Tahoma"/>
              </w:rPr>
              <w:t>Office 365 (Enterprise E4)</w:t>
            </w:r>
          </w:p>
        </w:tc>
        <w:tc>
          <w:tcPr>
            <w:tcW w:w="2397" w:type="pct"/>
          </w:tcPr>
          <w:p w:rsidR="00C177EF" w:rsidRPr="001C46E6" w:rsidRDefault="00C177EF" w:rsidP="003E583B">
            <w:pPr>
              <w:numPr>
                <w:ilvl w:val="0"/>
                <w:numId w:val="38"/>
              </w:numPr>
              <w:spacing w:before="80"/>
              <w:ind w:left="725"/>
              <w:jc w:val="both"/>
            </w:pPr>
            <w:r w:rsidRPr="001C46E6">
              <w:rPr>
                <w:rFonts w:cs="Tahoma"/>
              </w:rPr>
              <w:lastRenderedPageBreak/>
              <w:t>Microsoft Dynamics CRM Online*</w:t>
            </w:r>
          </w:p>
          <w:p w:rsidR="009E224B" w:rsidRPr="001C46E6" w:rsidRDefault="009E224B" w:rsidP="003E583B">
            <w:pPr>
              <w:numPr>
                <w:ilvl w:val="0"/>
                <w:numId w:val="38"/>
              </w:numPr>
              <w:spacing w:before="80"/>
              <w:ind w:left="725"/>
              <w:jc w:val="both"/>
            </w:pPr>
            <w:r w:rsidRPr="001C46E6">
              <w:rPr>
                <w:rFonts w:cs="Tahoma"/>
              </w:rPr>
              <w:t>Office 365 (Administración Pública G1)</w:t>
            </w:r>
          </w:p>
          <w:p w:rsidR="009E224B" w:rsidRPr="001C46E6" w:rsidRDefault="009E224B" w:rsidP="003E583B">
            <w:pPr>
              <w:numPr>
                <w:ilvl w:val="0"/>
                <w:numId w:val="38"/>
              </w:numPr>
              <w:spacing w:before="80"/>
              <w:ind w:left="725"/>
              <w:jc w:val="both"/>
            </w:pPr>
            <w:r w:rsidRPr="001C46E6">
              <w:rPr>
                <w:rFonts w:cs="Tahoma"/>
              </w:rPr>
              <w:t>Office 365 (Administración Pública G2)</w:t>
            </w:r>
          </w:p>
          <w:p w:rsidR="009E224B" w:rsidRPr="001C46E6" w:rsidRDefault="009E224B" w:rsidP="003E583B">
            <w:pPr>
              <w:numPr>
                <w:ilvl w:val="0"/>
                <w:numId w:val="38"/>
              </w:numPr>
              <w:spacing w:before="80"/>
              <w:ind w:left="725"/>
              <w:jc w:val="both"/>
            </w:pPr>
            <w:r w:rsidRPr="001C46E6">
              <w:rPr>
                <w:rFonts w:cs="Tahoma"/>
              </w:rPr>
              <w:t>Office 365 (Administración Pública G3)</w:t>
            </w:r>
          </w:p>
          <w:p w:rsidR="009E224B" w:rsidRPr="001C46E6" w:rsidRDefault="009E224B" w:rsidP="003E583B">
            <w:pPr>
              <w:numPr>
                <w:ilvl w:val="0"/>
                <w:numId w:val="38"/>
              </w:numPr>
              <w:spacing w:before="80"/>
              <w:ind w:left="725"/>
              <w:jc w:val="both"/>
            </w:pPr>
            <w:r w:rsidRPr="001C46E6">
              <w:rPr>
                <w:rFonts w:cs="Tahoma"/>
              </w:rPr>
              <w:t>Office 365 (Administración Pública G4)</w:t>
            </w:r>
          </w:p>
          <w:p w:rsidR="00456002" w:rsidRPr="00A356D6" w:rsidRDefault="00456002" w:rsidP="003E583B">
            <w:pPr>
              <w:numPr>
                <w:ilvl w:val="0"/>
                <w:numId w:val="38"/>
              </w:numPr>
              <w:spacing w:before="80"/>
              <w:ind w:left="725"/>
              <w:jc w:val="both"/>
            </w:pPr>
            <w:r w:rsidRPr="001C46E6">
              <w:rPr>
                <w:rFonts w:cs="Tahoma"/>
              </w:rPr>
              <w:t>Aplicaciones Office Web*</w:t>
            </w:r>
          </w:p>
          <w:p w:rsidR="00A356D6" w:rsidRPr="001C46E6" w:rsidRDefault="00A356D6" w:rsidP="00A356D6">
            <w:pPr>
              <w:spacing w:before="80"/>
              <w:ind w:left="725"/>
              <w:jc w:val="both"/>
            </w:pPr>
          </w:p>
          <w:p w:rsidR="00C177EF" w:rsidRPr="001C46E6" w:rsidRDefault="00C177EF" w:rsidP="003E583B">
            <w:pPr>
              <w:numPr>
                <w:ilvl w:val="0"/>
                <w:numId w:val="38"/>
              </w:numPr>
              <w:spacing w:before="80"/>
              <w:ind w:left="725"/>
              <w:jc w:val="both"/>
            </w:pPr>
            <w:r w:rsidRPr="001C46E6">
              <w:rPr>
                <w:rFonts w:cs="Tahoma"/>
              </w:rPr>
              <w:lastRenderedPageBreak/>
              <w:t>Project Online*</w:t>
            </w:r>
          </w:p>
          <w:p w:rsidR="00C177EF" w:rsidRPr="001C46E6" w:rsidRDefault="00C177EF" w:rsidP="003E583B">
            <w:pPr>
              <w:numPr>
                <w:ilvl w:val="0"/>
                <w:numId w:val="38"/>
              </w:numPr>
              <w:spacing w:before="80"/>
              <w:ind w:left="725"/>
              <w:jc w:val="both"/>
            </w:pPr>
            <w:r w:rsidRPr="001C46E6">
              <w:rPr>
                <w:rFonts w:cs="Tahoma"/>
              </w:rPr>
              <w:t>Project Pro para Office 365*</w:t>
            </w:r>
          </w:p>
          <w:p w:rsidR="00456002" w:rsidRPr="001C46E6" w:rsidRDefault="00456002" w:rsidP="003E583B">
            <w:pPr>
              <w:numPr>
                <w:ilvl w:val="0"/>
                <w:numId w:val="38"/>
              </w:numPr>
              <w:spacing w:before="80"/>
              <w:ind w:left="725"/>
              <w:jc w:val="both"/>
            </w:pPr>
            <w:r w:rsidRPr="001C46E6">
              <w:rPr>
                <w:rFonts w:cs="Tahoma"/>
              </w:rPr>
              <w:t>SharePoint Online Plan 1*</w:t>
            </w:r>
          </w:p>
          <w:p w:rsidR="00456002" w:rsidRPr="001C46E6" w:rsidRDefault="00456002" w:rsidP="003E583B">
            <w:pPr>
              <w:numPr>
                <w:ilvl w:val="0"/>
                <w:numId w:val="38"/>
              </w:numPr>
              <w:spacing w:before="80"/>
              <w:ind w:left="725"/>
              <w:jc w:val="both"/>
            </w:pPr>
            <w:r w:rsidRPr="001C46E6">
              <w:rPr>
                <w:rFonts w:cs="Tahoma"/>
              </w:rPr>
              <w:t>SharePoint Online Plan 2*</w:t>
            </w:r>
          </w:p>
          <w:p w:rsidR="00456002" w:rsidRPr="001C46E6" w:rsidRDefault="00456002" w:rsidP="003E583B">
            <w:pPr>
              <w:numPr>
                <w:ilvl w:val="0"/>
                <w:numId w:val="38"/>
              </w:numPr>
              <w:spacing w:before="80"/>
              <w:ind w:left="725"/>
              <w:jc w:val="both"/>
            </w:pPr>
            <w:r w:rsidRPr="001C46E6">
              <w:rPr>
                <w:rFonts w:cs="Tahoma"/>
              </w:rPr>
              <w:t>Acceso de Socio SharePoint Online*</w:t>
            </w:r>
          </w:p>
          <w:p w:rsidR="00C177EF" w:rsidRPr="001C46E6" w:rsidRDefault="00C177EF" w:rsidP="003E583B">
            <w:pPr>
              <w:numPr>
                <w:ilvl w:val="0"/>
                <w:numId w:val="38"/>
              </w:numPr>
              <w:spacing w:before="80"/>
              <w:ind w:left="725"/>
              <w:jc w:val="both"/>
            </w:pPr>
            <w:r w:rsidRPr="001C46E6">
              <w:rPr>
                <w:rFonts w:cs="Tahoma"/>
              </w:rPr>
              <w:t>Viso Pro para Office 365*</w:t>
            </w:r>
          </w:p>
          <w:p w:rsidR="00776E3B" w:rsidRPr="001C46E6" w:rsidRDefault="00776E3B" w:rsidP="003E583B">
            <w:pPr>
              <w:numPr>
                <w:ilvl w:val="0"/>
                <w:numId w:val="38"/>
              </w:numPr>
              <w:spacing w:before="80"/>
              <w:ind w:left="725"/>
              <w:jc w:val="both"/>
            </w:pPr>
            <w:r w:rsidRPr="001C46E6">
              <w:rPr>
                <w:rFonts w:cs="Tahoma"/>
              </w:rPr>
              <w:t>Servicios de Windows Azure*</w:t>
            </w:r>
          </w:p>
          <w:p w:rsidR="00456002" w:rsidRPr="001C46E6" w:rsidRDefault="00456002" w:rsidP="003E583B">
            <w:pPr>
              <w:numPr>
                <w:ilvl w:val="0"/>
                <w:numId w:val="38"/>
              </w:numPr>
              <w:spacing w:before="80"/>
              <w:ind w:left="720"/>
              <w:jc w:val="both"/>
            </w:pPr>
            <w:r w:rsidRPr="001C46E6">
              <w:rPr>
                <w:rFonts w:cs="Tahoma"/>
              </w:rPr>
              <w:t>Windows Intune</w:t>
            </w:r>
          </w:p>
          <w:p w:rsidR="00456002" w:rsidRPr="001C46E6" w:rsidRDefault="00456002" w:rsidP="003E583B">
            <w:pPr>
              <w:numPr>
                <w:ilvl w:val="0"/>
                <w:numId w:val="38"/>
              </w:numPr>
              <w:spacing w:before="80"/>
              <w:ind w:left="725"/>
              <w:jc w:val="both"/>
            </w:pPr>
            <w:r w:rsidRPr="001C46E6">
              <w:rPr>
                <w:rFonts w:cs="Tahoma"/>
              </w:rPr>
              <w:t>Complemento de Windows Intune*</w:t>
            </w:r>
          </w:p>
          <w:p w:rsidR="00F27B29" w:rsidRPr="001C46E6" w:rsidRDefault="00F27B29" w:rsidP="003E583B">
            <w:pPr>
              <w:numPr>
                <w:ilvl w:val="0"/>
                <w:numId w:val="38"/>
              </w:numPr>
              <w:spacing w:before="80" w:after="120"/>
              <w:ind w:left="720"/>
              <w:jc w:val="both"/>
              <w:rPr>
                <w:rFonts w:cs="Tahoma"/>
              </w:rPr>
            </w:pPr>
            <w:r w:rsidRPr="001C46E6">
              <w:rPr>
                <w:rFonts w:cs="Tahoma"/>
              </w:rPr>
              <w:t>Yammer Enterprise*</w:t>
            </w:r>
          </w:p>
        </w:tc>
      </w:tr>
    </w:tbl>
    <w:p w:rsidR="00776E3B" w:rsidRPr="001C46E6" w:rsidRDefault="00776E3B" w:rsidP="00776E3B">
      <w:pPr>
        <w:tabs>
          <w:tab w:val="left" w:pos="360"/>
        </w:tabs>
        <w:ind w:left="720"/>
      </w:pPr>
      <w:r w:rsidRPr="001C46E6">
        <w:rPr>
          <w:rFonts w:cs="Tahoma"/>
          <w:i/>
          <w:sz w:val="16"/>
          <w:szCs w:val="20"/>
        </w:rPr>
        <w:lastRenderedPageBreak/>
        <w:t>* Producto Adicional</w:t>
      </w:r>
    </w:p>
    <w:p w:rsidR="00023FE7" w:rsidRPr="001C46E6" w:rsidRDefault="00023FE7" w:rsidP="007B2836">
      <w:pPr>
        <w:pStyle w:val="Heading1"/>
      </w:pPr>
      <w:r w:rsidRPr="001C46E6">
        <w:br w:type="page"/>
      </w:r>
      <w:bookmarkStart w:id="684" w:name="_Toc336338197"/>
      <w:bookmarkStart w:id="685" w:name="_Toc352233210"/>
      <w:r w:rsidRPr="001C46E6">
        <w:lastRenderedPageBreak/>
        <w:t>sección 4: TIPOS DE LICENCIAS Y precios</w:t>
      </w:r>
      <w:bookmarkEnd w:id="684"/>
      <w:bookmarkEnd w:id="685"/>
      <w:r w:rsidRPr="001C46E6">
        <w:t xml:space="preserve"> </w:t>
      </w:r>
    </w:p>
    <w:p w:rsidR="00DC3BB5" w:rsidRDefault="00DC3BB5" w:rsidP="00DC3BB5">
      <w:pPr>
        <w:pStyle w:val="Heading2"/>
        <w:ind w:left="0" w:right="720"/>
        <w:rPr>
          <w:rFonts w:ascii="Tahoma" w:hAnsi="Tahoma" w:cs="Tahoma"/>
        </w:rPr>
      </w:pPr>
      <w:bookmarkStart w:id="686" w:name="_Toc336338198"/>
    </w:p>
    <w:p w:rsidR="00456002" w:rsidRPr="001C46E6" w:rsidRDefault="00456002" w:rsidP="00456002">
      <w:pPr>
        <w:pStyle w:val="Heading2"/>
        <w:tabs>
          <w:tab w:val="left" w:pos="90"/>
        </w:tabs>
        <w:ind w:left="0" w:right="720"/>
      </w:pPr>
      <w:bookmarkStart w:id="687" w:name="_Toc352233211"/>
      <w:r w:rsidRPr="001C46E6">
        <w:rPr>
          <w:rFonts w:ascii="Tahoma" w:hAnsi="Tahoma" w:cs="Tahoma"/>
        </w:rPr>
        <w:t>Precios</w:t>
      </w:r>
      <w:bookmarkEnd w:id="686"/>
      <w:bookmarkEnd w:id="687"/>
      <w:r w:rsidRPr="001C46E6">
        <w:rPr>
          <w:rFonts w:ascii="Tahoma" w:hAnsi="Tahoma" w:cs="Tahoma"/>
        </w:rPr>
        <w:t xml:space="preserve"> </w:t>
      </w:r>
    </w:p>
    <w:p w:rsidR="00456002" w:rsidRPr="00FA11BD" w:rsidRDefault="00456002" w:rsidP="00ED589D">
      <w:pPr>
        <w:ind w:right="720"/>
        <w:rPr>
          <w:lang w:val="es-ES"/>
        </w:rPr>
      </w:pPr>
    </w:p>
    <w:p w:rsidR="00456002" w:rsidRPr="00FA11BD" w:rsidRDefault="00456002" w:rsidP="0014632E">
      <w:pPr>
        <w:pStyle w:val="AppendixBodyText"/>
        <w:spacing w:after="0"/>
        <w:ind w:right="720"/>
        <w:rPr>
          <w:lang w:val="es-ES"/>
        </w:rPr>
      </w:pPr>
      <w:r w:rsidRPr="00FA11BD">
        <w:rPr>
          <w:rFonts w:ascii="Tahoma" w:hAnsi="Tahoma" w:cs="Tahoma"/>
          <w:sz w:val="18"/>
          <w:lang w:val="es-ES"/>
        </w:rPr>
        <w:t>Este tipo de producto está disponible para algunos Servicios Online y productos de software.</w:t>
      </w:r>
      <w:r w:rsidR="00D26282" w:rsidRPr="00FA11BD">
        <w:rPr>
          <w:rFonts w:ascii="Tahoma" w:hAnsi="Tahoma" w:cs="Tahoma"/>
          <w:sz w:val="18"/>
          <w:lang w:val="es-ES"/>
        </w:rPr>
        <w:t xml:space="preserve"> </w:t>
      </w:r>
      <w:r w:rsidRPr="00FA11BD">
        <w:rPr>
          <w:rFonts w:ascii="Tahoma" w:hAnsi="Tahoma" w:cs="Tahoma"/>
          <w:sz w:val="18"/>
          <w:lang w:val="es-ES"/>
        </w:rPr>
        <w:t>No está destinado a una versión específica. Puede asociarse a costos de instalación u otras ofertas, tales como paquetes de activación.</w:t>
      </w:r>
      <w:r w:rsidR="00D26282" w:rsidRPr="00FA11BD">
        <w:rPr>
          <w:rFonts w:ascii="Tahoma" w:hAnsi="Tahoma" w:cs="Tahoma"/>
          <w:sz w:val="18"/>
          <w:lang w:val="es-ES"/>
        </w:rPr>
        <w:t xml:space="preserve"> </w:t>
      </w:r>
      <w:r w:rsidRPr="00FA11BD">
        <w:rPr>
          <w:rFonts w:ascii="Tahoma" w:hAnsi="Tahoma" w:cs="Tahoma"/>
          <w:sz w:val="18"/>
          <w:lang w:val="es-ES"/>
        </w:rPr>
        <w:t>Generalmente, no conlleva ningún derecho con respecto a utilizar un producto o</w:t>
      </w:r>
      <w:r w:rsidR="00DC3BB5" w:rsidRPr="00FA11BD">
        <w:rPr>
          <w:rFonts w:ascii="Tahoma" w:hAnsi="Tahoma" w:cs="Tahoma"/>
          <w:sz w:val="18"/>
          <w:lang w:val="es-ES"/>
        </w:rPr>
        <w:t> </w:t>
      </w:r>
      <w:r w:rsidRPr="00FA11BD">
        <w:rPr>
          <w:rFonts w:ascii="Tahoma" w:hAnsi="Tahoma" w:cs="Tahoma"/>
          <w:sz w:val="18"/>
          <w:lang w:val="es-ES"/>
        </w:rPr>
        <w:t>un</w:t>
      </w:r>
      <w:r w:rsidR="00DC3BB5" w:rsidRPr="00FA11BD">
        <w:rPr>
          <w:rFonts w:ascii="Tahoma" w:hAnsi="Tahoma" w:cs="Tahoma"/>
          <w:sz w:val="18"/>
          <w:lang w:val="es-ES"/>
        </w:rPr>
        <w:t> </w:t>
      </w:r>
      <w:r w:rsidRPr="00FA11BD">
        <w:rPr>
          <w:rFonts w:ascii="Tahoma" w:hAnsi="Tahoma" w:cs="Tahoma"/>
          <w:sz w:val="18"/>
          <w:lang w:val="es-ES"/>
        </w:rPr>
        <w:t>servicio online.</w:t>
      </w:r>
      <w:r w:rsidR="00D26282" w:rsidRPr="00FA11BD">
        <w:rPr>
          <w:rFonts w:ascii="Tahoma" w:hAnsi="Tahoma" w:cs="Tahoma"/>
          <w:sz w:val="18"/>
          <w:lang w:val="es-ES"/>
        </w:rPr>
        <w:t xml:space="preserve"> </w:t>
      </w:r>
      <w:r w:rsidRPr="00FA11BD">
        <w:rPr>
          <w:rFonts w:ascii="Tahoma" w:hAnsi="Tahoma" w:cs="Tahoma"/>
          <w:sz w:val="18"/>
          <w:lang w:val="es-ES"/>
        </w:rPr>
        <w:t>Del mismo modo, no ofrece ningún beneficio ni puede utilizarse para ningún otro fin ajeno al servicio o al software al que corresponde.</w:t>
      </w:r>
      <w:r w:rsidR="00D26282" w:rsidRPr="00FA11BD">
        <w:rPr>
          <w:rFonts w:ascii="Tahoma" w:hAnsi="Tahoma" w:cs="Tahoma"/>
          <w:sz w:val="18"/>
          <w:lang w:val="es-ES"/>
        </w:rPr>
        <w:t xml:space="preserve"> </w:t>
      </w:r>
      <w:r w:rsidRPr="00FA11BD">
        <w:rPr>
          <w:rFonts w:ascii="Tahoma" w:hAnsi="Tahoma" w:cs="Tahoma"/>
          <w:sz w:val="18"/>
          <w:lang w:val="es-ES"/>
        </w:rPr>
        <w:t>Se encuentra disponible en los siguientes programas: Open, Open Value, Open Subscription License, Select y Select Plus.</w:t>
      </w:r>
    </w:p>
    <w:p w:rsidR="00255158" w:rsidRPr="00FA11BD" w:rsidRDefault="00255158" w:rsidP="0014632E">
      <w:pPr>
        <w:ind w:right="720"/>
        <w:rPr>
          <w:lang w:val="es-ES"/>
        </w:rPr>
      </w:pPr>
    </w:p>
    <w:p w:rsidR="00456002" w:rsidRPr="001C46E6" w:rsidRDefault="00456002" w:rsidP="00456002">
      <w:pPr>
        <w:pStyle w:val="Heading2"/>
        <w:tabs>
          <w:tab w:val="left" w:pos="90"/>
        </w:tabs>
        <w:ind w:left="0" w:right="720"/>
      </w:pPr>
      <w:bookmarkStart w:id="688" w:name="_Toc323819648"/>
      <w:bookmarkStart w:id="689" w:name="_Toc336338199"/>
      <w:bookmarkStart w:id="690" w:name="_Toc352233212"/>
      <w:r w:rsidRPr="001C46E6">
        <w:rPr>
          <w:rFonts w:ascii="Tahoma" w:hAnsi="Tahoma" w:cs="Tahoma"/>
        </w:rPr>
        <w:t>Licencia</w:t>
      </w:r>
      <w:bookmarkEnd w:id="688"/>
      <w:bookmarkEnd w:id="689"/>
      <w:bookmarkEnd w:id="690"/>
    </w:p>
    <w:p w:rsidR="00456002" w:rsidRPr="00FA11BD" w:rsidRDefault="00456002" w:rsidP="00ED589D">
      <w:pPr>
        <w:pStyle w:val="AppendixIndent"/>
        <w:tabs>
          <w:tab w:val="left" w:pos="90"/>
        </w:tabs>
        <w:spacing w:before="0"/>
        <w:ind w:left="0" w:right="720"/>
        <w:rPr>
          <w:rFonts w:ascii="Tahoma" w:hAnsi="Tahoma" w:cs="Tahoma"/>
          <w:sz w:val="18"/>
          <w:szCs w:val="18"/>
          <w:lang w:val="es-ES"/>
        </w:rPr>
      </w:pPr>
    </w:p>
    <w:p w:rsidR="00456002" w:rsidRPr="00C67C46" w:rsidRDefault="00456002" w:rsidP="0014632E">
      <w:pPr>
        <w:pStyle w:val="AppendixBodyText"/>
        <w:spacing w:after="0"/>
        <w:ind w:right="720"/>
        <w:rPr>
          <w:rFonts w:ascii="Tahoma" w:hAnsi="Tahoma" w:cs="Tahoma"/>
          <w:sz w:val="18"/>
          <w:szCs w:val="18"/>
        </w:rPr>
      </w:pPr>
      <w:r w:rsidRPr="00FA11BD">
        <w:rPr>
          <w:rFonts w:ascii="Tahoma" w:hAnsi="Tahoma" w:cs="Tahoma"/>
          <w:sz w:val="18"/>
          <w:szCs w:val="18"/>
          <w:lang w:val="es-ES"/>
        </w:rPr>
        <w:t>Este tipo de producto está destinado a una versión específica y otorga el derecho a ejecutar la versión del</w:t>
      </w:r>
      <w:r w:rsidR="00DC3BB5" w:rsidRPr="00FA11BD">
        <w:rPr>
          <w:rFonts w:ascii="Tahoma" w:hAnsi="Tahoma" w:cs="Tahoma"/>
          <w:sz w:val="18"/>
          <w:szCs w:val="18"/>
          <w:lang w:val="es-ES"/>
        </w:rPr>
        <w:t> </w:t>
      </w:r>
      <w:r w:rsidRPr="00FA11BD">
        <w:rPr>
          <w:rFonts w:ascii="Tahoma" w:hAnsi="Tahoma" w:cs="Tahoma"/>
          <w:sz w:val="18"/>
          <w:szCs w:val="18"/>
          <w:lang w:val="es-ES"/>
        </w:rPr>
        <w:t xml:space="preserve">producto para el que se solicitó. </w:t>
      </w:r>
      <w:r w:rsidRPr="00C67C46">
        <w:rPr>
          <w:rFonts w:ascii="Tahoma" w:hAnsi="Tahoma" w:cs="Tahoma"/>
          <w:sz w:val="18"/>
          <w:szCs w:val="18"/>
        </w:rPr>
        <w:t>Se encuentra disponib</w:t>
      </w:r>
      <w:r w:rsidR="00C67C46" w:rsidRPr="00C67C46">
        <w:rPr>
          <w:rFonts w:ascii="Tahoma" w:hAnsi="Tahoma" w:cs="Tahoma"/>
          <w:sz w:val="18"/>
          <w:szCs w:val="18"/>
        </w:rPr>
        <w:t>le en los siguientes programas:</w:t>
      </w:r>
    </w:p>
    <w:p w:rsidR="00456002" w:rsidRPr="00C67C46" w:rsidRDefault="00456002" w:rsidP="0014632E">
      <w:pPr>
        <w:pStyle w:val="AppendixIndent"/>
        <w:tabs>
          <w:tab w:val="left" w:pos="90"/>
        </w:tabs>
        <w:spacing w:before="0"/>
        <w:ind w:left="0" w:right="720"/>
        <w:rPr>
          <w:rFonts w:ascii="Tahoma" w:hAnsi="Tahoma" w:cs="Tahoma"/>
          <w:sz w:val="18"/>
          <w:szCs w:val="18"/>
        </w:rPr>
      </w:pPr>
    </w:p>
    <w:p w:rsidR="00456002" w:rsidRPr="00C67C46" w:rsidRDefault="00456002" w:rsidP="003E583B">
      <w:pPr>
        <w:pStyle w:val="AppendixBulletIndent"/>
        <w:numPr>
          <w:ilvl w:val="0"/>
          <w:numId w:val="58"/>
        </w:numPr>
        <w:tabs>
          <w:tab w:val="left" w:pos="90"/>
        </w:tabs>
        <w:spacing w:after="60"/>
        <w:ind w:left="1440" w:right="720"/>
        <w:rPr>
          <w:rFonts w:ascii="Tahoma" w:hAnsi="Tahoma" w:cs="Tahoma"/>
          <w:sz w:val="18"/>
          <w:szCs w:val="18"/>
        </w:rPr>
      </w:pPr>
      <w:r w:rsidRPr="00C67C46">
        <w:rPr>
          <w:rFonts w:ascii="Tahoma" w:hAnsi="Tahoma" w:cs="Tahoma"/>
          <w:sz w:val="18"/>
          <w:szCs w:val="18"/>
        </w:rPr>
        <w:t>Licencia Open</w:t>
      </w:r>
    </w:p>
    <w:p w:rsidR="00456002" w:rsidRPr="00FA11BD" w:rsidRDefault="00456002" w:rsidP="003E583B">
      <w:pPr>
        <w:pStyle w:val="AppendixBulletIndent"/>
        <w:numPr>
          <w:ilvl w:val="0"/>
          <w:numId w:val="58"/>
        </w:numPr>
        <w:tabs>
          <w:tab w:val="left" w:pos="90"/>
        </w:tabs>
        <w:spacing w:after="60"/>
        <w:ind w:left="1440" w:right="720"/>
        <w:rPr>
          <w:rFonts w:ascii="Tahoma" w:hAnsi="Tahoma" w:cs="Tahoma"/>
          <w:sz w:val="18"/>
          <w:szCs w:val="18"/>
          <w:lang w:val="es-ES"/>
        </w:rPr>
      </w:pPr>
      <w:r w:rsidRPr="00FA11BD">
        <w:rPr>
          <w:rFonts w:ascii="Tahoma" w:hAnsi="Tahoma" w:cs="Tahoma"/>
          <w:sz w:val="18"/>
          <w:szCs w:val="18"/>
          <w:lang w:val="es-ES"/>
        </w:rPr>
        <w:t>Open Value Subscription (solo p</w:t>
      </w:r>
      <w:r w:rsidR="00C67C46" w:rsidRPr="00FA11BD">
        <w:rPr>
          <w:rFonts w:ascii="Tahoma" w:hAnsi="Tahoma" w:cs="Tahoma"/>
          <w:sz w:val="18"/>
          <w:szCs w:val="18"/>
          <w:lang w:val="es-ES"/>
        </w:rPr>
        <w:t>ara pedidos de compra completa)</w:t>
      </w:r>
    </w:p>
    <w:p w:rsidR="00456002" w:rsidRPr="00C67C46" w:rsidRDefault="00456002" w:rsidP="003E583B">
      <w:pPr>
        <w:pStyle w:val="AppendixBulletIndent"/>
        <w:numPr>
          <w:ilvl w:val="0"/>
          <w:numId w:val="58"/>
        </w:numPr>
        <w:tabs>
          <w:tab w:val="left" w:pos="90"/>
        </w:tabs>
        <w:spacing w:after="60"/>
        <w:ind w:left="1440" w:right="720"/>
        <w:rPr>
          <w:rFonts w:ascii="Tahoma" w:hAnsi="Tahoma" w:cs="Tahoma"/>
          <w:sz w:val="18"/>
          <w:szCs w:val="18"/>
        </w:rPr>
      </w:pPr>
      <w:r w:rsidRPr="00C67C46">
        <w:rPr>
          <w:rFonts w:ascii="Tahoma" w:hAnsi="Tahoma" w:cs="Tahoma"/>
          <w:sz w:val="18"/>
          <w:szCs w:val="18"/>
        </w:rPr>
        <w:t xml:space="preserve">Select </w:t>
      </w:r>
    </w:p>
    <w:p w:rsidR="00456002" w:rsidRPr="00C67C46" w:rsidRDefault="00456002" w:rsidP="003E583B">
      <w:pPr>
        <w:pStyle w:val="AppendixBulletIndent"/>
        <w:numPr>
          <w:ilvl w:val="0"/>
          <w:numId w:val="58"/>
        </w:numPr>
        <w:tabs>
          <w:tab w:val="left" w:pos="90"/>
        </w:tabs>
        <w:spacing w:after="60"/>
        <w:ind w:left="1440" w:right="720"/>
        <w:rPr>
          <w:rFonts w:ascii="Tahoma" w:hAnsi="Tahoma" w:cs="Tahoma"/>
          <w:sz w:val="18"/>
          <w:szCs w:val="18"/>
        </w:rPr>
      </w:pPr>
      <w:r w:rsidRPr="00C67C46">
        <w:rPr>
          <w:rFonts w:ascii="Tahoma" w:hAnsi="Tahoma" w:cs="Tahoma"/>
          <w:sz w:val="18"/>
          <w:szCs w:val="18"/>
        </w:rPr>
        <w:t>Select Plus</w:t>
      </w:r>
    </w:p>
    <w:p w:rsidR="00456002" w:rsidRPr="00C67C46" w:rsidRDefault="00456002" w:rsidP="003E583B">
      <w:pPr>
        <w:pStyle w:val="AppendixBulletIndent"/>
        <w:numPr>
          <w:ilvl w:val="0"/>
          <w:numId w:val="58"/>
        </w:numPr>
        <w:tabs>
          <w:tab w:val="left" w:pos="90"/>
        </w:tabs>
        <w:spacing w:after="60"/>
        <w:ind w:left="1440" w:right="720"/>
        <w:rPr>
          <w:rFonts w:ascii="Tahoma" w:hAnsi="Tahoma" w:cs="Tahoma"/>
          <w:sz w:val="18"/>
          <w:szCs w:val="18"/>
        </w:rPr>
      </w:pPr>
      <w:r w:rsidRPr="00C67C46">
        <w:rPr>
          <w:rFonts w:ascii="Tahoma" w:hAnsi="Tahoma" w:cs="Tahoma"/>
          <w:sz w:val="18"/>
          <w:szCs w:val="18"/>
        </w:rPr>
        <w:t>Contrato School (solo para pedidos de compra completa)</w:t>
      </w:r>
    </w:p>
    <w:p w:rsidR="00456002" w:rsidRPr="00C67C46" w:rsidRDefault="00456002" w:rsidP="003E583B">
      <w:pPr>
        <w:pStyle w:val="AppendixBulletIndent"/>
        <w:numPr>
          <w:ilvl w:val="0"/>
          <w:numId w:val="58"/>
        </w:numPr>
        <w:tabs>
          <w:tab w:val="left" w:pos="90"/>
        </w:tabs>
        <w:spacing w:after="60"/>
        <w:ind w:left="1440" w:right="720"/>
        <w:rPr>
          <w:rFonts w:ascii="Tahoma" w:hAnsi="Tahoma" w:cs="Tahoma"/>
          <w:sz w:val="18"/>
          <w:szCs w:val="18"/>
        </w:rPr>
      </w:pPr>
      <w:r w:rsidRPr="00C67C46">
        <w:rPr>
          <w:rFonts w:ascii="Tahoma" w:hAnsi="Tahoma" w:cs="Tahoma"/>
          <w:sz w:val="18"/>
          <w:szCs w:val="18"/>
        </w:rPr>
        <w:t>EES (solo para pedidos de compra completa)</w:t>
      </w:r>
    </w:p>
    <w:p w:rsidR="00456002" w:rsidRPr="00C67C46" w:rsidRDefault="00456002" w:rsidP="003E583B">
      <w:pPr>
        <w:pStyle w:val="AppendixBulletIndent"/>
        <w:numPr>
          <w:ilvl w:val="0"/>
          <w:numId w:val="58"/>
        </w:numPr>
        <w:tabs>
          <w:tab w:val="left" w:pos="90"/>
        </w:tabs>
        <w:ind w:left="1440" w:right="720"/>
        <w:rPr>
          <w:rFonts w:ascii="Tahoma" w:hAnsi="Tahoma" w:cs="Tahoma"/>
          <w:sz w:val="18"/>
          <w:szCs w:val="18"/>
        </w:rPr>
      </w:pPr>
      <w:r w:rsidRPr="00C67C46">
        <w:rPr>
          <w:rFonts w:ascii="Tahoma" w:hAnsi="Tahoma" w:cs="Tahoma"/>
          <w:sz w:val="18"/>
          <w:szCs w:val="18"/>
        </w:rPr>
        <w:t>Contrato de Enterprise Subscription (solo para pedidos de compra completa)</w:t>
      </w:r>
    </w:p>
    <w:p w:rsidR="00456002" w:rsidRPr="00C67C46" w:rsidRDefault="00456002" w:rsidP="0014632E">
      <w:pPr>
        <w:pStyle w:val="AppendixIndent"/>
        <w:tabs>
          <w:tab w:val="left" w:pos="90"/>
        </w:tabs>
        <w:spacing w:before="0"/>
        <w:ind w:left="0" w:right="720"/>
        <w:rPr>
          <w:rFonts w:ascii="Tahoma" w:hAnsi="Tahoma" w:cs="Tahoma"/>
          <w:sz w:val="18"/>
          <w:szCs w:val="18"/>
        </w:rPr>
      </w:pPr>
    </w:p>
    <w:p w:rsidR="00456002" w:rsidRPr="00FA11BD" w:rsidRDefault="00456002" w:rsidP="0014632E">
      <w:pPr>
        <w:pStyle w:val="AppendixBodyText"/>
        <w:spacing w:after="0"/>
        <w:ind w:right="720"/>
        <w:rPr>
          <w:rFonts w:ascii="Tahoma" w:hAnsi="Tahoma" w:cs="Tahoma"/>
          <w:sz w:val="18"/>
          <w:szCs w:val="18"/>
          <w:lang w:val="es-ES"/>
        </w:rPr>
      </w:pPr>
      <w:r w:rsidRPr="00FA11BD">
        <w:rPr>
          <w:rFonts w:ascii="Tahoma" w:hAnsi="Tahoma" w:cs="Tahoma"/>
          <w:sz w:val="18"/>
          <w:szCs w:val="18"/>
          <w:lang w:val="es-ES"/>
        </w:rPr>
        <w:t>No existe ningún tipo de requisito previo para que un Cliente adquiera una Licencia en los programas Licencia Open, Select y Select Plus.</w:t>
      </w:r>
      <w:r w:rsidR="00D26282" w:rsidRPr="00FA11BD">
        <w:rPr>
          <w:rFonts w:ascii="Tahoma" w:hAnsi="Tahoma" w:cs="Tahoma"/>
          <w:sz w:val="18"/>
          <w:szCs w:val="18"/>
          <w:lang w:val="es-ES"/>
        </w:rPr>
        <w:t xml:space="preserve"> </w:t>
      </w:r>
      <w:r w:rsidRPr="00FA11BD">
        <w:rPr>
          <w:rFonts w:ascii="Tahoma" w:hAnsi="Tahoma" w:cs="Tahoma"/>
          <w:sz w:val="18"/>
          <w:szCs w:val="18"/>
          <w:lang w:val="es-ES"/>
        </w:rPr>
        <w:t>Consulte el contrato de programa específico para obtener información sobre las reglas de elegibilidad para solicitar una licencia perpetua a través de pedidos de compra completa.</w:t>
      </w:r>
    </w:p>
    <w:p w:rsidR="00255158" w:rsidRPr="00FA11BD" w:rsidRDefault="00255158" w:rsidP="0014632E">
      <w:pPr>
        <w:pStyle w:val="AppendixIndent"/>
        <w:tabs>
          <w:tab w:val="left" w:pos="90"/>
        </w:tabs>
        <w:spacing w:before="0"/>
        <w:ind w:left="0" w:right="720"/>
        <w:rPr>
          <w:rFonts w:ascii="Tahoma" w:hAnsi="Tahoma" w:cs="Tahoma"/>
          <w:sz w:val="18"/>
          <w:szCs w:val="18"/>
          <w:lang w:val="es-ES"/>
        </w:rPr>
      </w:pPr>
    </w:p>
    <w:p w:rsidR="00456002" w:rsidRPr="00FA11BD" w:rsidRDefault="00456002" w:rsidP="00456002">
      <w:pPr>
        <w:pStyle w:val="Heading2"/>
        <w:tabs>
          <w:tab w:val="left" w:pos="90"/>
        </w:tabs>
        <w:ind w:left="0" w:right="720"/>
        <w:rPr>
          <w:rFonts w:ascii="Tahoma" w:hAnsi="Tahoma" w:cs="Tahoma"/>
          <w:lang w:val="es-ES"/>
        </w:rPr>
      </w:pPr>
      <w:bookmarkStart w:id="691" w:name="_Toc323819649"/>
      <w:bookmarkStart w:id="692" w:name="_Toc336338200"/>
      <w:bookmarkStart w:id="693" w:name="_Toc352233213"/>
      <w:r w:rsidRPr="00C67C46">
        <w:rPr>
          <w:rFonts w:ascii="Tahoma" w:hAnsi="Tahoma" w:cs="Tahoma"/>
        </w:rPr>
        <w:t>Licencia y Software Assurance</w:t>
      </w:r>
      <w:bookmarkEnd w:id="691"/>
      <w:bookmarkEnd w:id="692"/>
      <w:bookmarkEnd w:id="693"/>
    </w:p>
    <w:p w:rsidR="00456002" w:rsidRPr="00FA11BD" w:rsidRDefault="00456002" w:rsidP="00ED589D">
      <w:pPr>
        <w:pStyle w:val="AppendixIndent"/>
        <w:tabs>
          <w:tab w:val="left" w:pos="90"/>
        </w:tabs>
        <w:spacing w:before="0"/>
        <w:ind w:left="0" w:right="720"/>
        <w:rPr>
          <w:rFonts w:ascii="Tahoma" w:hAnsi="Tahoma" w:cs="Tahoma"/>
          <w:sz w:val="18"/>
          <w:szCs w:val="18"/>
          <w:lang w:val="es-ES"/>
        </w:rPr>
      </w:pPr>
    </w:p>
    <w:p w:rsidR="00456002" w:rsidRPr="00C67C46" w:rsidRDefault="00456002" w:rsidP="0014632E">
      <w:pPr>
        <w:pStyle w:val="AppendixBodyText"/>
        <w:spacing w:after="0"/>
        <w:ind w:right="720"/>
        <w:rPr>
          <w:rFonts w:ascii="Tahoma" w:hAnsi="Tahoma" w:cs="Tahoma"/>
          <w:sz w:val="18"/>
          <w:szCs w:val="18"/>
        </w:rPr>
      </w:pPr>
      <w:r w:rsidRPr="00FA11BD">
        <w:rPr>
          <w:rFonts w:ascii="Tahoma" w:hAnsi="Tahoma" w:cs="Tahoma"/>
          <w:sz w:val="18"/>
          <w:lang w:val="es-ES"/>
        </w:rPr>
        <w:t xml:space="preserve">Este tipo de </w:t>
      </w:r>
      <w:r w:rsidRPr="00FA11BD">
        <w:rPr>
          <w:rFonts w:ascii="Tahoma" w:hAnsi="Tahoma" w:cs="Tahoma"/>
          <w:sz w:val="18"/>
          <w:szCs w:val="18"/>
          <w:lang w:val="es-ES"/>
        </w:rPr>
        <w:t xml:space="preserve">producto no está destinado a una versión específica. Permite que los Clientes adquieran Licencia y Software Assurance de forma simultánea. </w:t>
      </w:r>
      <w:r w:rsidRPr="00C67C46">
        <w:rPr>
          <w:rFonts w:ascii="Tahoma" w:hAnsi="Tahoma" w:cs="Tahoma"/>
          <w:sz w:val="18"/>
          <w:szCs w:val="18"/>
        </w:rPr>
        <w:t>Se encuentra disponible en los siguientes programas:</w:t>
      </w:r>
    </w:p>
    <w:p w:rsidR="00456002" w:rsidRPr="00C67C46" w:rsidRDefault="00456002" w:rsidP="0014632E">
      <w:pPr>
        <w:pStyle w:val="AppendixIndent"/>
        <w:tabs>
          <w:tab w:val="left" w:pos="90"/>
        </w:tabs>
        <w:spacing w:before="0"/>
        <w:ind w:left="0" w:right="720"/>
        <w:rPr>
          <w:rFonts w:ascii="Tahoma" w:hAnsi="Tahoma" w:cs="Tahoma"/>
          <w:sz w:val="18"/>
          <w:szCs w:val="18"/>
        </w:rPr>
      </w:pPr>
    </w:p>
    <w:p w:rsidR="00456002" w:rsidRPr="00C67C46" w:rsidRDefault="00456002" w:rsidP="003E583B">
      <w:pPr>
        <w:pStyle w:val="AppendixBulletIndent"/>
        <w:numPr>
          <w:ilvl w:val="0"/>
          <w:numId w:val="62"/>
        </w:numPr>
        <w:tabs>
          <w:tab w:val="left" w:pos="1440"/>
        </w:tabs>
        <w:spacing w:after="60"/>
        <w:ind w:left="1440" w:right="720"/>
        <w:rPr>
          <w:rFonts w:ascii="Tahoma" w:hAnsi="Tahoma" w:cs="Tahoma"/>
          <w:sz w:val="18"/>
          <w:szCs w:val="18"/>
        </w:rPr>
      </w:pPr>
      <w:r w:rsidRPr="00C67C46">
        <w:rPr>
          <w:rFonts w:ascii="Tahoma" w:hAnsi="Tahoma" w:cs="Tahoma"/>
          <w:sz w:val="18"/>
          <w:szCs w:val="18"/>
        </w:rPr>
        <w:t xml:space="preserve">Licencia Open </w:t>
      </w:r>
    </w:p>
    <w:p w:rsidR="00456002" w:rsidRPr="00C67C46" w:rsidRDefault="00456002" w:rsidP="003E583B">
      <w:pPr>
        <w:pStyle w:val="AppendixBulletIndent"/>
        <w:numPr>
          <w:ilvl w:val="0"/>
          <w:numId w:val="62"/>
        </w:numPr>
        <w:tabs>
          <w:tab w:val="left" w:pos="1440"/>
        </w:tabs>
        <w:spacing w:after="60"/>
        <w:ind w:left="1440" w:right="720"/>
        <w:rPr>
          <w:rFonts w:ascii="Tahoma" w:hAnsi="Tahoma" w:cs="Tahoma"/>
          <w:sz w:val="18"/>
          <w:szCs w:val="18"/>
        </w:rPr>
      </w:pPr>
      <w:r w:rsidRPr="00C67C46">
        <w:rPr>
          <w:rFonts w:ascii="Tahoma" w:hAnsi="Tahoma" w:cs="Tahoma"/>
          <w:sz w:val="18"/>
          <w:szCs w:val="18"/>
        </w:rPr>
        <w:t>Open Value</w:t>
      </w:r>
    </w:p>
    <w:p w:rsidR="00456002" w:rsidRPr="00C67C46" w:rsidRDefault="00385C82" w:rsidP="003E583B">
      <w:pPr>
        <w:pStyle w:val="AppendixBulletIndent"/>
        <w:numPr>
          <w:ilvl w:val="0"/>
          <w:numId w:val="62"/>
        </w:numPr>
        <w:tabs>
          <w:tab w:val="left" w:pos="1440"/>
        </w:tabs>
        <w:spacing w:after="60"/>
        <w:ind w:left="1440" w:right="720"/>
        <w:rPr>
          <w:rFonts w:ascii="Tahoma" w:hAnsi="Tahoma" w:cs="Tahoma"/>
          <w:sz w:val="18"/>
          <w:szCs w:val="18"/>
        </w:rPr>
      </w:pPr>
      <w:r w:rsidRPr="00C67C46">
        <w:rPr>
          <w:rFonts w:ascii="Tahoma" w:hAnsi="Tahoma" w:cs="Tahoma"/>
          <w:sz w:val="18"/>
          <w:szCs w:val="18"/>
        </w:rPr>
        <w:t>Open Value Subscription</w:t>
      </w:r>
    </w:p>
    <w:p w:rsidR="00456002" w:rsidRPr="00C67C46" w:rsidRDefault="00456002" w:rsidP="003E583B">
      <w:pPr>
        <w:pStyle w:val="AppendixBulletIndent"/>
        <w:numPr>
          <w:ilvl w:val="0"/>
          <w:numId w:val="62"/>
        </w:numPr>
        <w:tabs>
          <w:tab w:val="left" w:pos="1440"/>
        </w:tabs>
        <w:spacing w:after="60"/>
        <w:ind w:left="1440" w:right="720"/>
        <w:rPr>
          <w:rFonts w:ascii="Tahoma" w:hAnsi="Tahoma" w:cs="Tahoma"/>
          <w:sz w:val="18"/>
          <w:szCs w:val="18"/>
        </w:rPr>
      </w:pPr>
      <w:r w:rsidRPr="00C67C46">
        <w:rPr>
          <w:rFonts w:ascii="Tahoma" w:hAnsi="Tahoma" w:cs="Tahoma"/>
          <w:sz w:val="18"/>
          <w:szCs w:val="18"/>
        </w:rPr>
        <w:t xml:space="preserve">Select </w:t>
      </w:r>
    </w:p>
    <w:p w:rsidR="00456002" w:rsidRPr="00C67C46" w:rsidRDefault="00456002" w:rsidP="003E583B">
      <w:pPr>
        <w:pStyle w:val="AppendixBulletIndent"/>
        <w:numPr>
          <w:ilvl w:val="0"/>
          <w:numId w:val="62"/>
        </w:numPr>
        <w:tabs>
          <w:tab w:val="left" w:pos="1440"/>
        </w:tabs>
        <w:spacing w:after="60"/>
        <w:ind w:left="1440" w:right="720"/>
        <w:rPr>
          <w:rFonts w:ascii="Tahoma" w:hAnsi="Tahoma" w:cs="Tahoma"/>
          <w:sz w:val="18"/>
          <w:szCs w:val="18"/>
        </w:rPr>
      </w:pPr>
      <w:r w:rsidRPr="00C67C46">
        <w:rPr>
          <w:rFonts w:ascii="Tahoma" w:hAnsi="Tahoma" w:cs="Tahoma"/>
          <w:sz w:val="18"/>
          <w:szCs w:val="18"/>
        </w:rPr>
        <w:t>Select Plus</w:t>
      </w:r>
    </w:p>
    <w:p w:rsidR="00456002" w:rsidRPr="00C67C46" w:rsidRDefault="00456002" w:rsidP="003E583B">
      <w:pPr>
        <w:pStyle w:val="AppendixBulletIndent"/>
        <w:numPr>
          <w:ilvl w:val="0"/>
          <w:numId w:val="62"/>
        </w:numPr>
        <w:tabs>
          <w:tab w:val="left" w:pos="1440"/>
        </w:tabs>
        <w:spacing w:after="60"/>
        <w:ind w:left="1440" w:right="720"/>
        <w:rPr>
          <w:rFonts w:ascii="Tahoma" w:hAnsi="Tahoma" w:cs="Tahoma"/>
          <w:sz w:val="18"/>
          <w:szCs w:val="18"/>
        </w:rPr>
      </w:pPr>
      <w:r w:rsidRPr="00C67C46">
        <w:rPr>
          <w:rFonts w:ascii="Tahoma" w:hAnsi="Tahoma" w:cs="Tahoma"/>
          <w:sz w:val="18"/>
          <w:szCs w:val="18"/>
        </w:rPr>
        <w:t>Contrato Enterprise</w:t>
      </w:r>
    </w:p>
    <w:p w:rsidR="00456002" w:rsidRPr="00C67C46" w:rsidRDefault="00456002" w:rsidP="003E583B">
      <w:pPr>
        <w:pStyle w:val="AppendixBulletIndent"/>
        <w:numPr>
          <w:ilvl w:val="0"/>
          <w:numId w:val="62"/>
        </w:numPr>
        <w:tabs>
          <w:tab w:val="left" w:pos="1440"/>
        </w:tabs>
        <w:ind w:left="1440" w:right="720"/>
        <w:rPr>
          <w:rFonts w:ascii="Tahoma" w:hAnsi="Tahoma" w:cs="Tahoma"/>
          <w:sz w:val="18"/>
          <w:szCs w:val="18"/>
        </w:rPr>
      </w:pPr>
      <w:r w:rsidRPr="00C67C46">
        <w:rPr>
          <w:rFonts w:ascii="Tahoma" w:hAnsi="Tahoma" w:cs="Tahoma"/>
          <w:sz w:val="18"/>
          <w:szCs w:val="18"/>
        </w:rPr>
        <w:t>Contrato de Enterprise Subscription</w:t>
      </w:r>
    </w:p>
    <w:p w:rsidR="00456002" w:rsidRPr="00C67C46" w:rsidRDefault="00456002" w:rsidP="00EF6A68">
      <w:pPr>
        <w:pStyle w:val="AppendixIndent"/>
        <w:tabs>
          <w:tab w:val="left" w:pos="90"/>
        </w:tabs>
        <w:spacing w:before="0"/>
        <w:ind w:left="0" w:right="720"/>
        <w:rPr>
          <w:rFonts w:ascii="Tahoma" w:hAnsi="Tahoma" w:cs="Tahoma"/>
          <w:sz w:val="18"/>
          <w:szCs w:val="18"/>
        </w:rPr>
      </w:pPr>
    </w:p>
    <w:p w:rsidR="00456002" w:rsidRPr="00FA11BD" w:rsidRDefault="00456002" w:rsidP="00EF6A68">
      <w:pPr>
        <w:pStyle w:val="AppendixBodyText"/>
        <w:spacing w:after="0"/>
        <w:ind w:right="720"/>
        <w:rPr>
          <w:rFonts w:ascii="Tahoma" w:hAnsi="Tahoma" w:cs="Tahoma"/>
          <w:sz w:val="18"/>
          <w:szCs w:val="18"/>
          <w:lang w:val="es-ES"/>
        </w:rPr>
      </w:pPr>
      <w:r w:rsidRPr="00FA11BD">
        <w:rPr>
          <w:rFonts w:ascii="Tahoma" w:hAnsi="Tahoma" w:cs="Tahoma"/>
          <w:sz w:val="18"/>
          <w:szCs w:val="18"/>
          <w:lang w:val="es-ES"/>
        </w:rPr>
        <w:t>No existe ningún requisito previo para adquirir la Licencia. Software Assurance debe adquirirse en el momento de adquirir la Licencia correspondiente o al renovar un periodo de vigencia de Software Assurance existente.</w:t>
      </w:r>
      <w:r w:rsidR="00D26282" w:rsidRPr="00FA11BD">
        <w:rPr>
          <w:rFonts w:ascii="Tahoma" w:hAnsi="Tahoma" w:cs="Tahoma"/>
          <w:sz w:val="18"/>
          <w:szCs w:val="18"/>
          <w:lang w:val="es-ES"/>
        </w:rPr>
        <w:t xml:space="preserve"> </w:t>
      </w:r>
      <w:r w:rsidRPr="00FA11BD">
        <w:rPr>
          <w:rFonts w:ascii="Tahoma" w:hAnsi="Tahoma" w:cs="Tahoma"/>
          <w:sz w:val="18"/>
          <w:szCs w:val="18"/>
          <w:lang w:val="es-ES"/>
        </w:rPr>
        <w:t>En todos los programas de licencias por volumen, si el Cliente no cumple con los criterios de elegibilidad de Software Assurance y desea adquirir Software Assurance, debe adquirir la oferta de Licencia y Software Assurance.</w:t>
      </w:r>
    </w:p>
    <w:p w:rsidR="00255158" w:rsidRPr="00FA11BD" w:rsidRDefault="00255158" w:rsidP="00EF6A68">
      <w:pPr>
        <w:rPr>
          <w:rFonts w:cs="Tahoma"/>
          <w:lang w:val="es-ES"/>
        </w:rPr>
      </w:pPr>
    </w:p>
    <w:p w:rsidR="00DC3BB5" w:rsidRPr="00FA11BD" w:rsidRDefault="00DC3BB5" w:rsidP="00EF6A68">
      <w:pPr>
        <w:rPr>
          <w:lang w:val="es-ES"/>
        </w:rPr>
      </w:pPr>
    </w:p>
    <w:p w:rsidR="00DC3BB5" w:rsidRPr="00FA11BD" w:rsidRDefault="00DC3BB5" w:rsidP="00EF6A68">
      <w:pPr>
        <w:rPr>
          <w:lang w:val="es-ES"/>
        </w:rPr>
      </w:pPr>
    </w:p>
    <w:p w:rsidR="00C67C46" w:rsidRPr="00FA11BD" w:rsidRDefault="00C67C46" w:rsidP="00EF6A68">
      <w:pPr>
        <w:rPr>
          <w:lang w:val="es-ES"/>
        </w:rPr>
      </w:pPr>
    </w:p>
    <w:p w:rsidR="00956F1D" w:rsidRPr="00FA11BD" w:rsidRDefault="00956F1D" w:rsidP="00EF6A68">
      <w:pPr>
        <w:rPr>
          <w:lang w:val="es-ES"/>
        </w:rPr>
      </w:pPr>
    </w:p>
    <w:p w:rsidR="00456002" w:rsidRPr="001C46E6" w:rsidRDefault="00456002" w:rsidP="00456002">
      <w:pPr>
        <w:pStyle w:val="Heading2"/>
        <w:tabs>
          <w:tab w:val="left" w:pos="90"/>
        </w:tabs>
        <w:ind w:left="0" w:right="720"/>
      </w:pPr>
      <w:bookmarkStart w:id="694" w:name="_Toc323819650"/>
      <w:bookmarkStart w:id="695" w:name="_Toc336338201"/>
      <w:bookmarkStart w:id="696" w:name="_Toc352233214"/>
      <w:r w:rsidRPr="001C46E6">
        <w:rPr>
          <w:rFonts w:ascii="Tahoma" w:hAnsi="Tahoma" w:cs="Tahoma"/>
        </w:rPr>
        <w:lastRenderedPageBreak/>
        <w:t>Software Assurance</w:t>
      </w:r>
      <w:bookmarkEnd w:id="694"/>
      <w:bookmarkEnd w:id="695"/>
      <w:bookmarkEnd w:id="696"/>
    </w:p>
    <w:p w:rsidR="00456002" w:rsidRPr="00FA11BD" w:rsidRDefault="00456002" w:rsidP="00EF6A68">
      <w:pPr>
        <w:pStyle w:val="AppendixBodyText"/>
        <w:tabs>
          <w:tab w:val="left" w:pos="90"/>
        </w:tabs>
        <w:spacing w:after="0"/>
        <w:ind w:right="720"/>
        <w:rPr>
          <w:rFonts w:ascii="Tahoma" w:hAnsi="Tahoma" w:cs="Tahoma"/>
          <w:sz w:val="18"/>
          <w:szCs w:val="18"/>
          <w:lang w:val="es-ES"/>
        </w:rPr>
      </w:pPr>
    </w:p>
    <w:p w:rsidR="00456002" w:rsidRPr="00FA11BD" w:rsidRDefault="00456002" w:rsidP="00EF6A68">
      <w:pPr>
        <w:pStyle w:val="AppendixBodyText"/>
        <w:spacing w:after="0"/>
        <w:ind w:right="720"/>
        <w:rPr>
          <w:rFonts w:ascii="Tahoma" w:hAnsi="Tahoma" w:cs="Tahoma"/>
          <w:sz w:val="18"/>
          <w:szCs w:val="18"/>
          <w:lang w:val="es-ES"/>
        </w:rPr>
      </w:pPr>
      <w:r w:rsidRPr="00FA11BD">
        <w:rPr>
          <w:rFonts w:ascii="Tahoma" w:hAnsi="Tahoma" w:cs="Tahoma"/>
          <w:sz w:val="18"/>
          <w:szCs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rsidR="00456002" w:rsidRPr="00FA11BD" w:rsidRDefault="00456002" w:rsidP="00EF6A68">
      <w:pPr>
        <w:pStyle w:val="AppendixIndent"/>
        <w:tabs>
          <w:tab w:val="left" w:pos="90"/>
        </w:tabs>
        <w:spacing w:before="0"/>
        <w:ind w:left="0" w:right="720"/>
        <w:rPr>
          <w:rFonts w:ascii="Tahoma" w:hAnsi="Tahoma" w:cs="Tahoma"/>
          <w:sz w:val="18"/>
          <w:szCs w:val="18"/>
          <w:lang w:val="es-ES"/>
        </w:rPr>
      </w:pPr>
    </w:p>
    <w:p w:rsidR="00456002" w:rsidRPr="00C67C46" w:rsidRDefault="00456002" w:rsidP="00EF6A68">
      <w:pPr>
        <w:pStyle w:val="AppendixBodyText"/>
        <w:spacing w:after="0"/>
        <w:ind w:right="720"/>
        <w:rPr>
          <w:rFonts w:ascii="Tahoma" w:hAnsi="Tahoma" w:cs="Tahoma"/>
          <w:sz w:val="18"/>
          <w:szCs w:val="18"/>
        </w:rPr>
      </w:pPr>
      <w:r w:rsidRPr="00FA11BD">
        <w:rPr>
          <w:rFonts w:ascii="Tahoma" w:hAnsi="Tahoma" w:cs="Tahoma"/>
          <w:sz w:val="18"/>
          <w:szCs w:val="18"/>
          <w:lang w:val="es-ES"/>
        </w:rPr>
        <w:t>Para obtener más información sobre los derechos de uso relativos a estos beneficios, consulte Derechos de</w:t>
      </w:r>
      <w:r w:rsidR="00DC3BB5" w:rsidRPr="00FA11BD">
        <w:rPr>
          <w:rFonts w:ascii="Tahoma" w:hAnsi="Tahoma" w:cs="Tahoma"/>
          <w:sz w:val="18"/>
          <w:szCs w:val="18"/>
          <w:lang w:val="es-ES"/>
        </w:rPr>
        <w:t> </w:t>
      </w:r>
      <w:r w:rsidRPr="00FA11BD">
        <w:rPr>
          <w:rFonts w:ascii="Tahoma" w:hAnsi="Tahoma" w:cs="Tahoma"/>
          <w:sz w:val="18"/>
          <w:szCs w:val="18"/>
          <w:lang w:val="es-ES"/>
        </w:rPr>
        <w:t xml:space="preserve">Uso de los Productos para Licencias por Volumen. </w:t>
      </w:r>
      <w:r w:rsidRPr="00C67C46">
        <w:rPr>
          <w:rFonts w:ascii="Tahoma" w:hAnsi="Tahoma" w:cs="Tahoma"/>
          <w:sz w:val="18"/>
          <w:szCs w:val="18"/>
        </w:rPr>
        <w:t>Software Assurance se encuentra disponible en los siguientes programas:</w:t>
      </w:r>
    </w:p>
    <w:p w:rsidR="00456002" w:rsidRPr="00C67C46" w:rsidRDefault="00456002" w:rsidP="00EF6A68">
      <w:pPr>
        <w:pStyle w:val="AppendixIndent"/>
        <w:tabs>
          <w:tab w:val="left" w:pos="90"/>
        </w:tabs>
        <w:spacing w:before="0"/>
        <w:ind w:left="0" w:right="720"/>
        <w:rPr>
          <w:rFonts w:ascii="Tahoma" w:hAnsi="Tahoma" w:cs="Tahoma"/>
          <w:sz w:val="18"/>
          <w:szCs w:val="18"/>
        </w:rPr>
      </w:pPr>
    </w:p>
    <w:p w:rsidR="00456002" w:rsidRPr="00C67C46" w:rsidRDefault="007B2836" w:rsidP="003E583B">
      <w:pPr>
        <w:pStyle w:val="AppendixBulletIndent"/>
        <w:numPr>
          <w:ilvl w:val="0"/>
          <w:numId w:val="63"/>
        </w:numPr>
        <w:tabs>
          <w:tab w:val="left" w:pos="1440"/>
        </w:tabs>
        <w:spacing w:after="60"/>
        <w:ind w:left="1440" w:right="720"/>
        <w:rPr>
          <w:rFonts w:ascii="Tahoma" w:hAnsi="Tahoma" w:cs="Tahoma"/>
          <w:sz w:val="18"/>
          <w:szCs w:val="18"/>
        </w:rPr>
      </w:pPr>
      <w:r>
        <w:rPr>
          <w:rFonts w:ascii="Tahoma" w:hAnsi="Tahoma" w:cs="Tahoma"/>
          <w:sz w:val="18"/>
          <w:szCs w:val="18"/>
        </w:rPr>
        <w:t>Licencia Open</w:t>
      </w:r>
    </w:p>
    <w:p w:rsidR="00456002" w:rsidRPr="00C67C46" w:rsidRDefault="00456002" w:rsidP="003E583B">
      <w:pPr>
        <w:pStyle w:val="AppendixBulletIndent"/>
        <w:numPr>
          <w:ilvl w:val="0"/>
          <w:numId w:val="63"/>
        </w:numPr>
        <w:tabs>
          <w:tab w:val="left" w:pos="1440"/>
        </w:tabs>
        <w:spacing w:after="60"/>
        <w:ind w:left="1440" w:right="720"/>
        <w:rPr>
          <w:rFonts w:ascii="Tahoma" w:hAnsi="Tahoma" w:cs="Tahoma"/>
          <w:sz w:val="18"/>
          <w:szCs w:val="18"/>
        </w:rPr>
      </w:pPr>
      <w:r w:rsidRPr="00C67C46">
        <w:rPr>
          <w:rFonts w:ascii="Tahoma" w:hAnsi="Tahoma" w:cs="Tahoma"/>
          <w:sz w:val="18"/>
          <w:szCs w:val="18"/>
        </w:rPr>
        <w:t xml:space="preserve">Open Value </w:t>
      </w:r>
    </w:p>
    <w:p w:rsidR="00456002" w:rsidRPr="00C67C46" w:rsidRDefault="00456002" w:rsidP="003E583B">
      <w:pPr>
        <w:pStyle w:val="AppendixBulletIndent"/>
        <w:numPr>
          <w:ilvl w:val="0"/>
          <w:numId w:val="63"/>
        </w:numPr>
        <w:tabs>
          <w:tab w:val="left" w:pos="1440"/>
        </w:tabs>
        <w:spacing w:after="60"/>
        <w:ind w:left="1440" w:right="720"/>
        <w:rPr>
          <w:rFonts w:ascii="Tahoma" w:hAnsi="Tahoma" w:cs="Tahoma"/>
          <w:sz w:val="18"/>
          <w:szCs w:val="18"/>
        </w:rPr>
      </w:pPr>
      <w:r w:rsidRPr="00C67C46">
        <w:rPr>
          <w:rFonts w:ascii="Tahoma" w:hAnsi="Tahoma" w:cs="Tahoma"/>
          <w:sz w:val="18"/>
          <w:szCs w:val="18"/>
        </w:rPr>
        <w:t xml:space="preserve">Select </w:t>
      </w:r>
    </w:p>
    <w:p w:rsidR="00456002" w:rsidRPr="00C67C46" w:rsidRDefault="00456002" w:rsidP="003E583B">
      <w:pPr>
        <w:pStyle w:val="AppendixBulletIndent"/>
        <w:numPr>
          <w:ilvl w:val="0"/>
          <w:numId w:val="63"/>
        </w:numPr>
        <w:tabs>
          <w:tab w:val="left" w:pos="1440"/>
        </w:tabs>
        <w:spacing w:after="60"/>
        <w:ind w:left="1440" w:right="720"/>
        <w:rPr>
          <w:rFonts w:ascii="Tahoma" w:hAnsi="Tahoma" w:cs="Tahoma"/>
          <w:sz w:val="18"/>
          <w:szCs w:val="18"/>
        </w:rPr>
      </w:pPr>
      <w:r w:rsidRPr="00C67C46">
        <w:rPr>
          <w:rFonts w:ascii="Tahoma" w:hAnsi="Tahoma" w:cs="Tahoma"/>
          <w:sz w:val="18"/>
          <w:szCs w:val="18"/>
        </w:rPr>
        <w:t>Select Plus</w:t>
      </w:r>
    </w:p>
    <w:p w:rsidR="00456002" w:rsidRPr="00C67C46" w:rsidRDefault="00456002" w:rsidP="003E583B">
      <w:pPr>
        <w:pStyle w:val="AppendixBulletIndent"/>
        <w:numPr>
          <w:ilvl w:val="0"/>
          <w:numId w:val="63"/>
        </w:numPr>
        <w:tabs>
          <w:tab w:val="left" w:pos="1440"/>
        </w:tabs>
        <w:ind w:left="1440" w:right="720"/>
        <w:rPr>
          <w:rFonts w:ascii="Tahoma" w:hAnsi="Tahoma" w:cs="Tahoma"/>
          <w:sz w:val="18"/>
          <w:szCs w:val="18"/>
        </w:rPr>
      </w:pPr>
      <w:r w:rsidRPr="00C67C46">
        <w:rPr>
          <w:rFonts w:ascii="Tahoma" w:hAnsi="Tahoma" w:cs="Tahoma"/>
          <w:sz w:val="18"/>
          <w:szCs w:val="18"/>
        </w:rPr>
        <w:t>Contrato Enterprise</w:t>
      </w:r>
    </w:p>
    <w:p w:rsidR="00456002" w:rsidRPr="00C67C46" w:rsidRDefault="00456002" w:rsidP="00B147AB">
      <w:pPr>
        <w:pStyle w:val="AppendixIndent"/>
        <w:spacing w:before="0"/>
        <w:ind w:left="0" w:right="720"/>
        <w:rPr>
          <w:rFonts w:ascii="Tahoma" w:hAnsi="Tahoma" w:cs="Tahoma"/>
          <w:sz w:val="18"/>
          <w:szCs w:val="18"/>
        </w:rPr>
      </w:pPr>
    </w:p>
    <w:p w:rsidR="00456002" w:rsidRPr="00C67C46" w:rsidRDefault="00456002" w:rsidP="007B2836">
      <w:pPr>
        <w:pStyle w:val="AppendixIndent"/>
        <w:spacing w:before="0"/>
        <w:ind w:left="0" w:right="720"/>
        <w:rPr>
          <w:rFonts w:ascii="Tahoma" w:hAnsi="Tahoma" w:cs="Tahoma"/>
          <w:sz w:val="18"/>
          <w:szCs w:val="18"/>
        </w:rPr>
      </w:pPr>
      <w:r w:rsidRPr="00FA11BD">
        <w:rPr>
          <w:rFonts w:ascii="Tahoma" w:hAnsi="Tahoma" w:cs="Tahoma"/>
          <w:sz w:val="18"/>
          <w:szCs w:val="18"/>
          <w:lang w:val="es-ES"/>
        </w:rPr>
        <w:t>Existen tres niveles distintos de compromiso que un Cliente puede seleccionar para Software Assurance.</w:t>
      </w:r>
      <w:r w:rsidR="00D26282" w:rsidRPr="00FA11BD">
        <w:rPr>
          <w:rFonts w:ascii="Tahoma" w:hAnsi="Tahoma" w:cs="Tahoma"/>
          <w:sz w:val="18"/>
          <w:szCs w:val="18"/>
          <w:lang w:val="es-ES"/>
        </w:rPr>
        <w:t xml:space="preserve"> </w:t>
      </w:r>
      <w:r w:rsidRPr="00FA11BD">
        <w:rPr>
          <w:rFonts w:ascii="Tahoma" w:hAnsi="Tahoma" w:cs="Tahoma"/>
          <w:sz w:val="18"/>
          <w:szCs w:val="18"/>
          <w:lang w:val="es-ES"/>
        </w:rPr>
        <w:t>Los niveles disponibles varían según el programa.</w:t>
      </w:r>
      <w:r w:rsidR="00D26282" w:rsidRPr="00FA11BD">
        <w:rPr>
          <w:rFonts w:ascii="Tahoma" w:hAnsi="Tahoma" w:cs="Tahoma"/>
          <w:sz w:val="18"/>
          <w:szCs w:val="18"/>
          <w:lang w:val="es-ES"/>
        </w:rPr>
        <w:t xml:space="preserve"> </w:t>
      </w:r>
      <w:r w:rsidRPr="00FA11BD">
        <w:rPr>
          <w:rFonts w:ascii="Tahoma" w:hAnsi="Tahoma" w:cs="Tahoma"/>
          <w:sz w:val="18"/>
          <w:szCs w:val="18"/>
          <w:lang w:val="es-ES"/>
        </w:rPr>
        <w:t>El nivel de compromiso de Software Assurance de un Cliente es uno de los diversos factores que pueden determinar el derecho a obtener beneficios de un Cliente.</w:t>
      </w:r>
      <w:r w:rsidR="00D26282" w:rsidRPr="00FA11BD">
        <w:rPr>
          <w:rFonts w:ascii="Tahoma" w:hAnsi="Tahoma" w:cs="Tahoma"/>
          <w:sz w:val="18"/>
          <w:szCs w:val="18"/>
          <w:lang w:val="es-ES"/>
        </w:rPr>
        <w:t xml:space="preserve"> </w:t>
      </w:r>
      <w:r w:rsidRPr="00C67C46">
        <w:rPr>
          <w:rFonts w:ascii="Tahoma" w:hAnsi="Tahoma" w:cs="Tahoma"/>
          <w:sz w:val="18"/>
          <w:szCs w:val="18"/>
        </w:rPr>
        <w:t>Un</w:t>
      </w:r>
      <w:r w:rsidR="007B2836">
        <w:rPr>
          <w:rFonts w:ascii="Tahoma" w:hAnsi="Tahoma" w:cs="Tahoma"/>
          <w:sz w:val="18"/>
          <w:szCs w:val="18"/>
        </w:rPr>
        <w:t> </w:t>
      </w:r>
      <w:r w:rsidRPr="00C67C46">
        <w:rPr>
          <w:rFonts w:ascii="Tahoma" w:hAnsi="Tahoma" w:cs="Tahoma"/>
          <w:sz w:val="18"/>
          <w:szCs w:val="18"/>
        </w:rPr>
        <w:t>Cliente puede realizar lo siguiente:</w:t>
      </w:r>
    </w:p>
    <w:p w:rsidR="004C08A3" w:rsidRPr="00C67C46" w:rsidRDefault="004C08A3" w:rsidP="00B147AB">
      <w:pPr>
        <w:pStyle w:val="AppendixIndent"/>
        <w:spacing w:before="0"/>
        <w:ind w:left="0" w:right="720"/>
        <w:rPr>
          <w:rFonts w:ascii="Tahoma" w:hAnsi="Tahoma" w:cs="Tahoma"/>
          <w:sz w:val="18"/>
          <w:szCs w:val="18"/>
        </w:rPr>
      </w:pPr>
    </w:p>
    <w:p w:rsidR="00456002" w:rsidRPr="00FA11BD" w:rsidRDefault="00456002" w:rsidP="003E583B">
      <w:pPr>
        <w:pStyle w:val="AppendixIndent"/>
        <w:numPr>
          <w:ilvl w:val="0"/>
          <w:numId w:val="64"/>
        </w:numPr>
        <w:ind w:left="1440" w:right="720"/>
        <w:rPr>
          <w:rFonts w:ascii="Tahoma" w:hAnsi="Tahoma" w:cs="Tahoma"/>
          <w:sz w:val="18"/>
          <w:szCs w:val="18"/>
          <w:lang w:val="es-ES"/>
        </w:rPr>
      </w:pPr>
      <w:r w:rsidRPr="00FA11BD">
        <w:rPr>
          <w:rFonts w:ascii="Tahoma" w:hAnsi="Tahoma" w:cs="Tahoma"/>
          <w:sz w:val="18"/>
          <w:szCs w:val="18"/>
          <w:lang w:val="es-ES"/>
        </w:rPr>
        <w:t>Comprometerse a adjuntar Software Assurance en todos sus productos de plataforma.</w:t>
      </w:r>
      <w:r w:rsidR="00D26282" w:rsidRPr="00FA11BD">
        <w:rPr>
          <w:rFonts w:ascii="Tahoma" w:hAnsi="Tahoma" w:cs="Tahoma"/>
          <w:sz w:val="18"/>
          <w:szCs w:val="18"/>
          <w:lang w:val="es-ES"/>
        </w:rPr>
        <w:t xml:space="preserve"> </w:t>
      </w:r>
      <w:r w:rsidRPr="00FA11BD">
        <w:rPr>
          <w:rFonts w:ascii="Tahoma" w:hAnsi="Tahoma" w:cs="Tahoma"/>
          <w:sz w:val="18"/>
          <w:szCs w:val="18"/>
          <w:lang w:val="es-ES"/>
        </w:rPr>
        <w:t>Esta opción generalmente se encuentra disponible en Contrato Enterprise y Open Value.</w:t>
      </w:r>
    </w:p>
    <w:p w:rsidR="00456002" w:rsidRPr="00C67C46" w:rsidRDefault="00456002" w:rsidP="003E583B">
      <w:pPr>
        <w:pStyle w:val="AppendixIndent"/>
        <w:numPr>
          <w:ilvl w:val="0"/>
          <w:numId w:val="64"/>
        </w:numPr>
        <w:ind w:left="1440" w:right="720"/>
        <w:rPr>
          <w:rFonts w:ascii="Tahoma" w:hAnsi="Tahoma" w:cs="Tahoma"/>
          <w:sz w:val="18"/>
          <w:szCs w:val="18"/>
        </w:rPr>
      </w:pPr>
      <w:r w:rsidRPr="00FA11BD">
        <w:rPr>
          <w:rFonts w:ascii="Tahoma" w:hAnsi="Tahoma" w:cs="Tahoma"/>
          <w:sz w:val="18"/>
          <w:szCs w:val="18"/>
          <w:lang w:val="es-ES"/>
        </w:rPr>
        <w:t>Comprometerse a adjuntar Software Assurance en todas sus adquisiciones en virtud de un</w:t>
      </w:r>
      <w:r w:rsidR="00DC3BB5" w:rsidRPr="00FA11BD">
        <w:rPr>
          <w:rFonts w:ascii="Tahoma" w:hAnsi="Tahoma" w:cs="Tahoma"/>
          <w:sz w:val="18"/>
          <w:szCs w:val="18"/>
          <w:lang w:val="es-ES"/>
        </w:rPr>
        <w:t> </w:t>
      </w:r>
      <w:r w:rsidRPr="00FA11BD">
        <w:rPr>
          <w:rFonts w:ascii="Tahoma" w:hAnsi="Tahoma" w:cs="Tahoma"/>
          <w:sz w:val="18"/>
          <w:szCs w:val="18"/>
          <w:lang w:val="es-ES"/>
        </w:rPr>
        <w:t>grupo específico de productos (aplicaciones, sistemas o servidores).</w:t>
      </w:r>
      <w:r w:rsidR="00D26282" w:rsidRPr="00FA11BD">
        <w:rPr>
          <w:rFonts w:ascii="Tahoma" w:hAnsi="Tahoma" w:cs="Tahoma"/>
          <w:sz w:val="18"/>
          <w:szCs w:val="18"/>
          <w:lang w:val="es-ES"/>
        </w:rPr>
        <w:t xml:space="preserve"> </w:t>
      </w:r>
      <w:r w:rsidRPr="00FA11BD">
        <w:rPr>
          <w:rFonts w:ascii="Tahoma" w:hAnsi="Tahoma" w:cs="Tahoma"/>
          <w:sz w:val="18"/>
          <w:szCs w:val="18"/>
          <w:lang w:val="es-ES"/>
        </w:rPr>
        <w:t xml:space="preserve">Esto se denomina Afiliación a Software Assurance (SAM). Esto no requiere el compromiso de elegir la opción para toda la compañía con respecto a Software Assurance. </w:t>
      </w:r>
      <w:r w:rsidRPr="00C67C46">
        <w:rPr>
          <w:rFonts w:ascii="Tahoma" w:hAnsi="Tahoma" w:cs="Tahoma"/>
          <w:sz w:val="18"/>
          <w:szCs w:val="18"/>
        </w:rPr>
        <w:t>Esta opción generalmente se</w:t>
      </w:r>
      <w:r w:rsidR="00DC3BB5" w:rsidRPr="00C67C46">
        <w:rPr>
          <w:rFonts w:ascii="Tahoma" w:hAnsi="Tahoma" w:cs="Tahoma"/>
          <w:sz w:val="18"/>
          <w:szCs w:val="18"/>
        </w:rPr>
        <w:t> </w:t>
      </w:r>
      <w:r w:rsidRPr="00C67C46">
        <w:rPr>
          <w:rFonts w:ascii="Tahoma" w:hAnsi="Tahoma" w:cs="Tahoma"/>
          <w:sz w:val="18"/>
          <w:szCs w:val="18"/>
        </w:rPr>
        <w:t>encuentra disponible en Select.</w:t>
      </w:r>
    </w:p>
    <w:p w:rsidR="00456002" w:rsidRPr="00FA11BD" w:rsidRDefault="00456002" w:rsidP="003E583B">
      <w:pPr>
        <w:pStyle w:val="AppendixIndent"/>
        <w:numPr>
          <w:ilvl w:val="0"/>
          <w:numId w:val="64"/>
        </w:numPr>
        <w:ind w:left="1440" w:right="720"/>
        <w:rPr>
          <w:rFonts w:ascii="Tahoma" w:hAnsi="Tahoma" w:cs="Tahoma"/>
          <w:sz w:val="18"/>
          <w:szCs w:val="18"/>
          <w:lang w:val="es-ES"/>
        </w:rPr>
      </w:pPr>
      <w:r w:rsidRPr="00FA11BD">
        <w:rPr>
          <w:rFonts w:ascii="Tahoma" w:hAnsi="Tahoma" w:cs="Tahoma"/>
          <w:sz w:val="18"/>
          <w:szCs w:val="18"/>
          <w:lang w:val="es-ES"/>
        </w:rPr>
        <w:t>Adquirir Software Assurance en productos individuales sin comprometerse a ampliar Software Assurance a otros productos.</w:t>
      </w:r>
    </w:p>
    <w:p w:rsidR="0053106B" w:rsidRPr="00FA11BD" w:rsidRDefault="0053106B" w:rsidP="00EF6A68">
      <w:pPr>
        <w:pStyle w:val="AppendixBodyText"/>
        <w:spacing w:after="0"/>
        <w:ind w:right="720"/>
        <w:rPr>
          <w:rFonts w:ascii="Tahoma" w:hAnsi="Tahoma" w:cs="Tahoma"/>
          <w:sz w:val="18"/>
          <w:szCs w:val="18"/>
          <w:lang w:val="es-ES"/>
        </w:rPr>
      </w:pPr>
    </w:p>
    <w:p w:rsidR="00456002" w:rsidRPr="00FA11BD" w:rsidRDefault="00456002" w:rsidP="00B147AB">
      <w:pPr>
        <w:pStyle w:val="AppendixBodyText"/>
        <w:spacing w:after="0"/>
        <w:ind w:right="720"/>
        <w:rPr>
          <w:rFonts w:ascii="Tahoma" w:hAnsi="Tahoma" w:cs="Tahoma"/>
          <w:sz w:val="18"/>
          <w:szCs w:val="18"/>
          <w:lang w:val="es-ES"/>
        </w:rPr>
      </w:pPr>
      <w:r w:rsidRPr="00FA11BD">
        <w:rPr>
          <w:rFonts w:ascii="Tahoma" w:hAnsi="Tahoma" w:cs="Tahoma"/>
          <w:sz w:val="18"/>
          <w:szCs w:val="18"/>
          <w:lang w:val="es-ES"/>
        </w:rPr>
        <w:t>Software Assurance debe adquirirse en el momento de adquirir la Licencia o al renovar un periodo de vigencia de Software Assurance existente.</w:t>
      </w:r>
      <w:r w:rsidR="00D26282" w:rsidRPr="00FA11BD">
        <w:rPr>
          <w:rFonts w:ascii="Tahoma" w:hAnsi="Tahoma" w:cs="Tahoma"/>
          <w:sz w:val="18"/>
          <w:szCs w:val="18"/>
          <w:lang w:val="es-ES"/>
        </w:rPr>
        <w:t xml:space="preserve"> </w:t>
      </w:r>
      <w:r w:rsidRPr="00FA11BD">
        <w:rPr>
          <w:rFonts w:ascii="Tahoma" w:hAnsi="Tahoma" w:cs="Tahoma"/>
          <w:sz w:val="18"/>
          <w:szCs w:val="18"/>
          <w:lang w:val="es-ES"/>
        </w:rPr>
        <w:t>De otra forma, deben adquirir una nueva Licencia o Licencia y</w:t>
      </w:r>
      <w:r w:rsidR="00DC3BB5" w:rsidRPr="00FA11BD">
        <w:rPr>
          <w:rFonts w:ascii="Tahoma" w:hAnsi="Tahoma" w:cs="Tahoma"/>
          <w:sz w:val="18"/>
          <w:szCs w:val="18"/>
          <w:lang w:val="es-ES"/>
        </w:rPr>
        <w:t> </w:t>
      </w:r>
      <w:r w:rsidRPr="00FA11BD">
        <w:rPr>
          <w:rFonts w:ascii="Tahoma" w:hAnsi="Tahoma" w:cs="Tahoma"/>
          <w:sz w:val="18"/>
          <w:szCs w:val="18"/>
          <w:lang w:val="es-ES"/>
        </w:rPr>
        <w:t>Software Assurance con el fin de actualizar su Licencia en una fecha posterior (para el Sistema Operativo de Sobremesa Windows, las opciones son Actualización y Software Assurance).</w:t>
      </w:r>
      <w:r w:rsidR="00D26282" w:rsidRPr="00FA11BD">
        <w:rPr>
          <w:rFonts w:ascii="Tahoma" w:hAnsi="Tahoma" w:cs="Tahoma"/>
          <w:sz w:val="18"/>
          <w:szCs w:val="18"/>
          <w:lang w:val="es-ES"/>
        </w:rPr>
        <w:t xml:space="preserve"> </w:t>
      </w:r>
      <w:r w:rsidRPr="00FA11BD">
        <w:rPr>
          <w:rFonts w:ascii="Tahoma" w:hAnsi="Tahoma" w:cs="Tahoma"/>
          <w:sz w:val="18"/>
          <w:szCs w:val="18"/>
          <w:lang w:val="es-ES"/>
        </w:rPr>
        <w:t>Consulte la sección sobre reglas de renovación y el contrato de programa específico para obtener información sobre las reglas de</w:t>
      </w:r>
      <w:r w:rsidR="00DC3BB5" w:rsidRPr="00FA11BD">
        <w:rPr>
          <w:rFonts w:ascii="Tahoma" w:hAnsi="Tahoma" w:cs="Tahoma"/>
          <w:sz w:val="18"/>
          <w:szCs w:val="18"/>
          <w:lang w:val="es-ES"/>
        </w:rPr>
        <w:t> </w:t>
      </w:r>
      <w:r w:rsidRPr="00FA11BD">
        <w:rPr>
          <w:rFonts w:ascii="Tahoma" w:hAnsi="Tahoma" w:cs="Tahoma"/>
          <w:sz w:val="18"/>
          <w:szCs w:val="18"/>
          <w:lang w:val="es-ES"/>
        </w:rPr>
        <w:t>elegibilidad para adquirir Software Assurance.</w:t>
      </w:r>
    </w:p>
    <w:p w:rsidR="004C08A3" w:rsidRPr="00FA11BD" w:rsidRDefault="004C08A3" w:rsidP="00B147AB">
      <w:pPr>
        <w:pStyle w:val="AppendixBodyText"/>
        <w:spacing w:after="0"/>
        <w:ind w:right="720"/>
        <w:rPr>
          <w:rFonts w:ascii="Tahoma" w:hAnsi="Tahoma" w:cs="Tahoma"/>
          <w:sz w:val="18"/>
          <w:szCs w:val="18"/>
          <w:lang w:val="es-ES"/>
        </w:rPr>
      </w:pPr>
    </w:p>
    <w:p w:rsidR="00456002" w:rsidRPr="00FA11BD" w:rsidRDefault="00456002" w:rsidP="00B147AB">
      <w:pPr>
        <w:pStyle w:val="AppendixBodyText"/>
        <w:spacing w:after="0"/>
        <w:ind w:right="720"/>
        <w:rPr>
          <w:rFonts w:ascii="Tahoma" w:hAnsi="Tahoma" w:cs="Tahoma"/>
          <w:sz w:val="18"/>
          <w:szCs w:val="18"/>
          <w:lang w:val="es-ES"/>
        </w:rPr>
      </w:pPr>
      <w:r w:rsidRPr="00FA11BD">
        <w:rPr>
          <w:rFonts w:ascii="Tahoma" w:hAnsi="Tahoma" w:cs="Tahoma"/>
          <w:sz w:val="18"/>
          <w:szCs w:val="18"/>
          <w:lang w:val="es-ES"/>
        </w:rPr>
        <w:t>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w:t>
      </w:r>
      <w:r w:rsidR="00C67C46" w:rsidRPr="00FA11BD">
        <w:rPr>
          <w:rFonts w:ascii="Tahoma" w:hAnsi="Tahoma" w:cs="Tahoma"/>
          <w:sz w:val="18"/>
          <w:szCs w:val="18"/>
          <w:lang w:val="es-ES"/>
        </w:rPr>
        <w:t>smisión.</w:t>
      </w:r>
    </w:p>
    <w:p w:rsidR="004C08A3" w:rsidRPr="00FA11BD" w:rsidRDefault="004C08A3" w:rsidP="00B147AB">
      <w:pPr>
        <w:pStyle w:val="AppendixBodyText"/>
        <w:spacing w:after="0"/>
        <w:ind w:right="720"/>
        <w:rPr>
          <w:rFonts w:ascii="Tahoma" w:hAnsi="Tahoma" w:cs="Tahoma"/>
          <w:sz w:val="18"/>
          <w:szCs w:val="18"/>
          <w:lang w:val="es-ES"/>
        </w:rPr>
      </w:pPr>
    </w:p>
    <w:p w:rsidR="00456002" w:rsidRPr="00FA11BD" w:rsidRDefault="00456002" w:rsidP="00DC3BB5">
      <w:pPr>
        <w:pStyle w:val="AppendixBodyText"/>
        <w:spacing w:after="0"/>
        <w:ind w:right="270"/>
        <w:rPr>
          <w:rFonts w:ascii="Tahoma" w:hAnsi="Tahoma" w:cs="Tahoma"/>
          <w:sz w:val="18"/>
          <w:szCs w:val="18"/>
          <w:lang w:val="es-ES"/>
        </w:rPr>
      </w:pPr>
      <w:r w:rsidRPr="00FA11BD">
        <w:rPr>
          <w:rFonts w:ascii="Tahoma" w:hAnsi="Tahoma" w:cs="Tahoma"/>
          <w:sz w:val="18"/>
          <w:szCs w:val="18"/>
          <w:lang w:val="es-ES"/>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D26282" w:rsidRPr="00FA11BD">
        <w:rPr>
          <w:rFonts w:ascii="Tahoma" w:hAnsi="Tahoma" w:cs="Tahoma"/>
          <w:sz w:val="18"/>
          <w:szCs w:val="18"/>
          <w:lang w:val="es-ES"/>
        </w:rPr>
        <w:t xml:space="preserve"> </w:t>
      </w:r>
      <w:r w:rsidRPr="00FA11BD">
        <w:rPr>
          <w:rFonts w:ascii="Tahoma" w:hAnsi="Tahoma" w:cs="Tahoma"/>
          <w:sz w:val="18"/>
          <w:szCs w:val="18"/>
          <w:lang w:val="es-ES"/>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D26282" w:rsidRPr="00FA11BD">
        <w:rPr>
          <w:rFonts w:ascii="Tahoma" w:hAnsi="Tahoma" w:cs="Tahoma"/>
          <w:sz w:val="18"/>
          <w:szCs w:val="18"/>
          <w:lang w:val="es-ES"/>
        </w:rPr>
        <w:t xml:space="preserve"> </w:t>
      </w:r>
      <w:r w:rsidRPr="00FA11BD">
        <w:rPr>
          <w:rFonts w:ascii="Tahoma" w:hAnsi="Tahoma" w:cs="Tahoma"/>
          <w:sz w:val="18"/>
          <w:szCs w:val="18"/>
          <w:lang w:val="es-ES"/>
        </w:rPr>
        <w:t>Si este fuera el caso, el uso que hagan del software está sujeto a los Derechos de Uso de los Productos</w:t>
      </w:r>
      <w:r w:rsidR="00DC3BB5" w:rsidRPr="00FA11BD">
        <w:rPr>
          <w:rFonts w:ascii="Tahoma" w:hAnsi="Tahoma" w:cs="Tahoma"/>
          <w:sz w:val="18"/>
          <w:szCs w:val="18"/>
          <w:lang w:val="es-ES"/>
        </w:rPr>
        <w:t> </w:t>
      </w:r>
      <w:r w:rsidRPr="00FA11BD">
        <w:rPr>
          <w:rFonts w:ascii="Tahoma" w:hAnsi="Tahoma" w:cs="Tahoma"/>
          <w:sz w:val="18"/>
          <w:szCs w:val="18"/>
          <w:lang w:val="es-ES"/>
        </w:rPr>
        <w:t>para ese producto y a los términos y condiciones del Contrato de Licencias por Volumen del Cliente.</w:t>
      </w:r>
    </w:p>
    <w:p w:rsidR="00456002" w:rsidRPr="00FA11BD" w:rsidRDefault="00456002" w:rsidP="00B147AB">
      <w:pPr>
        <w:pStyle w:val="AppendixIndent"/>
        <w:spacing w:before="0"/>
        <w:ind w:left="0" w:right="720"/>
        <w:rPr>
          <w:rFonts w:ascii="Tahoma" w:hAnsi="Tahoma" w:cs="Tahoma"/>
          <w:sz w:val="18"/>
          <w:szCs w:val="18"/>
          <w:lang w:val="es-ES"/>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1C46E6" w:rsidTr="007F439D">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A11BD" w:rsidRDefault="00456002" w:rsidP="005C647E">
            <w:pPr>
              <w:pStyle w:val="AppendixTableHeadings"/>
              <w:rPr>
                <w:rFonts w:ascii="Tahoma" w:hAnsi="Tahoma" w:cs="Tahoma"/>
                <w:sz w:val="20"/>
                <w:szCs w:val="20"/>
                <w:lang w:val="es-ES"/>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1C46E6" w:rsidRDefault="00456002" w:rsidP="005C647E">
            <w:pPr>
              <w:pStyle w:val="AppendixTableHeadings"/>
              <w:rPr>
                <w:rFonts w:ascii="Tahoma" w:hAnsi="Tahoma" w:cs="Tahoma"/>
                <w:sz w:val="20"/>
              </w:rPr>
            </w:pPr>
            <w:r w:rsidRPr="001C46E6">
              <w:rPr>
                <w:rFonts w:ascii="Tahoma" w:hAnsi="Tahoma" w:cs="Tahoma"/>
                <w:sz w:val="20"/>
              </w:rPr>
              <w:t>Productos empaquetados completos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1C46E6" w:rsidRDefault="00456002" w:rsidP="005C647E">
            <w:pPr>
              <w:pStyle w:val="AppendixTableHeadings"/>
              <w:rPr>
                <w:rFonts w:ascii="Tahoma" w:hAnsi="Tahoma" w:cs="Tahoma"/>
                <w:sz w:val="20"/>
              </w:rPr>
            </w:pPr>
            <w:r w:rsidRPr="001C46E6">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1C46E6" w:rsidRDefault="00456002" w:rsidP="005C647E">
            <w:pPr>
              <w:pStyle w:val="AppendixTableHeadings"/>
              <w:rPr>
                <w:rFonts w:ascii="Tahoma" w:hAnsi="Tahoma" w:cs="Tahoma"/>
                <w:sz w:val="20"/>
              </w:rPr>
            </w:pPr>
            <w:r w:rsidRPr="001C46E6">
              <w:rPr>
                <w:rFonts w:ascii="Tahoma" w:hAnsi="Tahoma" w:cs="Tahoma"/>
                <w:sz w:val="20"/>
              </w:rPr>
              <w:t>Programas</w:t>
            </w:r>
          </w:p>
        </w:tc>
      </w:tr>
      <w:tr w:rsidR="00456002" w:rsidRPr="00FA11BD" w:rsidTr="007F439D">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pStyle w:val="AppendixTableText"/>
              <w:rPr>
                <w:rFonts w:ascii="Tahoma" w:hAnsi="Tahoma" w:cs="Tahoma"/>
                <w:b/>
                <w:color w:val="000000"/>
                <w:sz w:val="20"/>
                <w:szCs w:val="20"/>
              </w:rPr>
            </w:pPr>
            <w:r w:rsidRPr="001C46E6">
              <w:rPr>
                <w:rFonts w:ascii="Tahoma" w:hAnsi="Tahoma" w:cs="Tahoma"/>
                <w:b/>
                <w:color w:val="000000"/>
                <w:sz w:val="20"/>
                <w:szCs w:val="20"/>
              </w:rPr>
              <w:t xml:space="preserve">Grupo de aplicaciones </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pStyle w:val="AppendixTableText"/>
              <w:rPr>
                <w:rFonts w:ascii="Tahoma" w:hAnsi="Tahoma" w:cs="Tahoma"/>
                <w:color w:val="000000"/>
              </w:rPr>
            </w:pPr>
            <w:r w:rsidRPr="001C46E6">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3D5D5E">
            <w:pPr>
              <w:pStyle w:val="AppendixTableText"/>
              <w:rPr>
                <w:rFonts w:ascii="Tahoma" w:hAnsi="Tahoma" w:cs="Tahoma"/>
                <w:color w:val="000000"/>
              </w:rPr>
            </w:pPr>
            <w:r w:rsidRPr="001C46E6">
              <w:rPr>
                <w:rFonts w:ascii="Tahoma" w:hAnsi="Tahoma" w:cs="Tahoma"/>
                <w:color w:val="000000"/>
              </w:rPr>
              <w:t>SA disponible solamente como se indica a</w:t>
            </w:r>
            <w:r w:rsidR="003D5D5E">
              <w:rPr>
                <w:rFonts w:ascii="Tahoma" w:hAnsi="Tahoma" w:cs="Tahoma"/>
                <w:color w:val="000000"/>
              </w:rPr>
              <w:t> </w:t>
            </w:r>
            <w:r w:rsidRPr="001C46E6">
              <w:rPr>
                <w:rFonts w:ascii="Tahoma" w:hAnsi="Tahoma" w:cs="Tahoma"/>
                <w:color w:val="000000"/>
              </w:rPr>
              <w:t>continuación</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FA11BD" w:rsidRDefault="00456002" w:rsidP="003D5D5E">
            <w:pPr>
              <w:pStyle w:val="AppendixTableText"/>
              <w:jc w:val="left"/>
              <w:rPr>
                <w:rFonts w:ascii="Tahoma" w:hAnsi="Tahoma" w:cs="Tahoma"/>
                <w:lang w:val="es-ES"/>
              </w:rPr>
            </w:pPr>
            <w:r w:rsidRPr="00FA11BD">
              <w:rPr>
                <w:rFonts w:ascii="Tahoma" w:hAnsi="Tahoma" w:cs="Tahoma"/>
                <w:lang w:val="es-ES"/>
              </w:rPr>
              <w:t>Se aplica a Licencia Open, Select,</w:t>
            </w:r>
            <w:r w:rsidR="003D5D5E" w:rsidRPr="00FA11BD">
              <w:rPr>
                <w:rFonts w:ascii="Tahoma" w:hAnsi="Tahoma" w:cs="Tahoma"/>
                <w:lang w:val="es-ES"/>
              </w:rPr>
              <w:t> </w:t>
            </w:r>
            <w:r w:rsidRPr="00FA11BD">
              <w:rPr>
                <w:rFonts w:ascii="Tahoma" w:hAnsi="Tahoma" w:cs="Tahoma"/>
                <w:lang w:val="es-ES"/>
              </w:rPr>
              <w:t>Select Plus y a la opción</w:t>
            </w:r>
            <w:r w:rsidR="003D5D5E" w:rsidRPr="00FA11BD">
              <w:rPr>
                <w:rFonts w:ascii="Tahoma" w:hAnsi="Tahoma" w:cs="Tahoma"/>
                <w:lang w:val="es-ES"/>
              </w:rPr>
              <w:t> </w:t>
            </w:r>
            <w:r w:rsidRPr="00FA11BD">
              <w:rPr>
                <w:rFonts w:ascii="Tahoma" w:hAnsi="Tahoma" w:cs="Tahoma"/>
                <w:lang w:val="es-ES"/>
              </w:rPr>
              <w:t>selectiva (no para toda la Organización/Compañía) en virtud de Open Value, además de a los Productos Adicionales en virtud de</w:t>
            </w:r>
            <w:r w:rsidR="003D5D5E" w:rsidRPr="00FA11BD">
              <w:rPr>
                <w:rFonts w:ascii="Tahoma" w:hAnsi="Tahoma" w:cs="Tahoma"/>
                <w:lang w:val="es-ES"/>
              </w:rPr>
              <w:t> </w:t>
            </w:r>
            <w:r w:rsidRPr="00FA11BD">
              <w:rPr>
                <w:rFonts w:ascii="Tahoma" w:hAnsi="Tahoma" w:cs="Tahoma"/>
                <w:lang w:val="es-ES"/>
              </w:rPr>
              <w:t>los Contratos Enterprise. No se aplica a los Productos Enterprise en virtud de los Contratos Open Value y Enterprise.</w:t>
            </w:r>
          </w:p>
        </w:tc>
      </w:tr>
      <w:tr w:rsidR="00456002" w:rsidRPr="001C46E6" w:rsidTr="007F439D">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pStyle w:val="AppendixTableText"/>
              <w:rPr>
                <w:rFonts w:ascii="Tahoma" w:hAnsi="Tahoma" w:cs="Tahoma"/>
                <w:b/>
                <w:color w:val="000000"/>
                <w:sz w:val="20"/>
                <w:szCs w:val="20"/>
              </w:rPr>
            </w:pPr>
            <w:r w:rsidRPr="001C46E6">
              <w:rPr>
                <w:rFonts w:ascii="Tahoma" w:hAnsi="Tahoma" w:cs="Tahoma"/>
                <w:b/>
                <w:color w:val="000000"/>
                <w:sz w:val="20"/>
                <w:szCs w:val="20"/>
              </w:rPr>
              <w:t xml:space="preserve">Grupo de sistemas </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pStyle w:val="AppendixTableText"/>
              <w:rPr>
                <w:rFonts w:ascii="Tahoma" w:hAnsi="Tahoma" w:cs="Tahoma"/>
                <w:color w:val="000000"/>
              </w:rPr>
            </w:pPr>
            <w:r w:rsidRPr="001C46E6">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pStyle w:val="AppendixTableText"/>
              <w:rPr>
                <w:rFonts w:ascii="Tahoma" w:hAnsi="Tahoma" w:cs="Tahoma"/>
                <w:color w:val="000000"/>
              </w:rPr>
            </w:pPr>
            <w:r w:rsidRPr="001C46E6">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rPr>
                <w:rFonts w:cs="Tahoma"/>
                <w:color w:val="000000"/>
                <w:szCs w:val="18"/>
              </w:rPr>
            </w:pPr>
          </w:p>
        </w:tc>
      </w:tr>
      <w:tr w:rsidR="00456002" w:rsidRPr="001C46E6" w:rsidTr="007F439D">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pStyle w:val="AppendixTableText"/>
              <w:rPr>
                <w:rFonts w:ascii="Tahoma" w:hAnsi="Tahoma" w:cs="Tahoma"/>
                <w:b/>
                <w:color w:val="000000"/>
                <w:sz w:val="20"/>
                <w:szCs w:val="20"/>
              </w:rPr>
            </w:pPr>
            <w:r w:rsidRPr="001C46E6">
              <w:rPr>
                <w:rFonts w:ascii="Tahoma" w:hAnsi="Tahoma" w:cs="Tahoma"/>
                <w:b/>
                <w:color w:val="000000"/>
                <w:sz w:val="20"/>
                <w:szCs w:val="20"/>
              </w:rPr>
              <w:t>Grupo de servidores</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pStyle w:val="AppendixTableText"/>
              <w:rPr>
                <w:rFonts w:ascii="Tahoma" w:hAnsi="Tahoma" w:cs="Tahoma"/>
                <w:color w:val="000000"/>
              </w:rPr>
            </w:pPr>
            <w:r w:rsidRPr="001C46E6">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pStyle w:val="AppendixTableText"/>
              <w:rPr>
                <w:rFonts w:ascii="Tahoma" w:hAnsi="Tahoma" w:cs="Tahoma"/>
                <w:color w:val="000000"/>
              </w:rPr>
            </w:pPr>
            <w:r w:rsidRPr="001C46E6">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1C46E6" w:rsidRDefault="00456002" w:rsidP="005C647E">
            <w:pPr>
              <w:rPr>
                <w:rFonts w:cs="Tahoma"/>
                <w:color w:val="000000"/>
                <w:szCs w:val="18"/>
              </w:rPr>
            </w:pPr>
          </w:p>
        </w:tc>
      </w:tr>
    </w:tbl>
    <w:p w:rsidR="00456002" w:rsidRPr="001C46E6" w:rsidRDefault="00456002" w:rsidP="00456002">
      <w:pPr>
        <w:ind w:right="720"/>
      </w:pPr>
    </w:p>
    <w:p w:rsidR="00456002" w:rsidRPr="00FA11BD" w:rsidRDefault="00456002" w:rsidP="00B147AB">
      <w:pPr>
        <w:pStyle w:val="AppendixBodyText"/>
        <w:spacing w:after="0"/>
        <w:ind w:right="720"/>
        <w:rPr>
          <w:rFonts w:ascii="Tahoma" w:hAnsi="Tahoma" w:cs="Tahoma"/>
          <w:sz w:val="18"/>
          <w:szCs w:val="18"/>
          <w:lang w:val="es-ES"/>
        </w:rPr>
      </w:pPr>
      <w:r w:rsidRPr="00FA11BD">
        <w:rPr>
          <w:rFonts w:ascii="Tahoma" w:hAnsi="Tahoma" w:cs="Tahoma"/>
          <w:sz w:val="18"/>
          <w:szCs w:val="18"/>
          <w:lang w:val="es-ES"/>
        </w:rPr>
        <w:t>Los Clientes que adquieran Microsoft Office Professional 2010 a través de un OEM pueden adquirir Software Assurance para Microsoft Office Standard 2010 en los programas Licencia Open, los programas Select y</w:t>
      </w:r>
      <w:r w:rsidR="003D5D5E" w:rsidRPr="00FA11BD">
        <w:rPr>
          <w:rFonts w:ascii="Tahoma" w:hAnsi="Tahoma" w:cs="Tahoma"/>
          <w:sz w:val="18"/>
          <w:szCs w:val="18"/>
          <w:lang w:val="es-ES"/>
        </w:rPr>
        <w:t> </w:t>
      </w:r>
      <w:r w:rsidRPr="00FA11BD">
        <w:rPr>
          <w:rFonts w:ascii="Tahoma" w:hAnsi="Tahoma" w:cs="Tahoma"/>
          <w:sz w:val="18"/>
          <w:szCs w:val="18"/>
          <w:lang w:val="es-ES"/>
        </w:rPr>
        <w:t>Select Plus y la opción selectiva (no para toda la Compañía) en virtud de Open Value en el plazo de noventa (90) días a</w:t>
      </w:r>
      <w:r w:rsidR="00956F1D" w:rsidRPr="00FA11BD">
        <w:rPr>
          <w:rFonts w:ascii="Tahoma" w:hAnsi="Tahoma" w:cs="Tahoma"/>
          <w:sz w:val="18"/>
          <w:szCs w:val="18"/>
          <w:lang w:val="es-ES"/>
        </w:rPr>
        <w:t> </w:t>
      </w:r>
      <w:r w:rsidRPr="00FA11BD">
        <w:rPr>
          <w:rFonts w:ascii="Tahoma" w:hAnsi="Tahoma" w:cs="Tahoma"/>
          <w:sz w:val="18"/>
          <w:szCs w:val="18"/>
          <w:lang w:val="es-ES"/>
        </w:rPr>
        <w:t>partir de la fecha de adquisición al OEM. Las Tarjetas de Clave de Producto (PKC) de</w:t>
      </w:r>
      <w:r w:rsidR="003D5D5E" w:rsidRPr="00FA11BD">
        <w:rPr>
          <w:rFonts w:ascii="Tahoma" w:hAnsi="Tahoma" w:cs="Tahoma"/>
          <w:sz w:val="18"/>
          <w:szCs w:val="18"/>
          <w:lang w:val="es-ES"/>
        </w:rPr>
        <w:t> </w:t>
      </w:r>
      <w:r w:rsidRPr="00FA11BD">
        <w:rPr>
          <w:rFonts w:ascii="Tahoma" w:hAnsi="Tahoma" w:cs="Tahoma"/>
          <w:sz w:val="18"/>
          <w:szCs w:val="18"/>
          <w:lang w:val="es-ES"/>
        </w:rPr>
        <w:t>Office se consideran una oferta de Producto Empaquetado Completo (Minorista) y no son elegibles para</w:t>
      </w:r>
      <w:r w:rsidR="003D5D5E" w:rsidRPr="00FA11BD">
        <w:rPr>
          <w:rFonts w:ascii="Tahoma" w:hAnsi="Tahoma" w:cs="Tahoma"/>
          <w:sz w:val="18"/>
          <w:szCs w:val="18"/>
          <w:lang w:val="es-ES"/>
        </w:rPr>
        <w:t> </w:t>
      </w:r>
      <w:r w:rsidRPr="00FA11BD">
        <w:rPr>
          <w:rFonts w:ascii="Tahoma" w:hAnsi="Tahoma" w:cs="Tahoma"/>
          <w:sz w:val="18"/>
          <w:szCs w:val="18"/>
          <w:lang w:val="es-ES"/>
        </w:rPr>
        <w:t>adquirir Software Assurance.</w:t>
      </w:r>
    </w:p>
    <w:p w:rsidR="00255158" w:rsidRPr="00FA11BD" w:rsidRDefault="00255158" w:rsidP="00B147AB">
      <w:pPr>
        <w:pStyle w:val="AppendixBodyText"/>
        <w:spacing w:after="0"/>
        <w:ind w:right="720"/>
        <w:rPr>
          <w:rFonts w:ascii="Tahoma" w:hAnsi="Tahoma" w:cs="Tahoma"/>
          <w:sz w:val="18"/>
          <w:szCs w:val="18"/>
          <w:lang w:val="es-ES"/>
        </w:rPr>
      </w:pPr>
    </w:p>
    <w:p w:rsidR="00456002" w:rsidRPr="00067E1F" w:rsidRDefault="00456002" w:rsidP="00456002">
      <w:pPr>
        <w:pStyle w:val="Heading2"/>
        <w:ind w:left="0" w:right="720"/>
        <w:rPr>
          <w:rFonts w:ascii="Tahoma" w:hAnsi="Tahoma" w:cs="Tahoma"/>
        </w:rPr>
      </w:pPr>
      <w:bookmarkStart w:id="697" w:name="_Toc323819651"/>
      <w:bookmarkStart w:id="698" w:name="_Toc336338202"/>
      <w:bookmarkStart w:id="699" w:name="_Toc352233215"/>
      <w:r w:rsidRPr="00067E1F">
        <w:rPr>
          <w:rFonts w:ascii="Tahoma" w:hAnsi="Tahoma" w:cs="Tahoma"/>
        </w:rPr>
        <w:t>Licencias de Migración a Edición Superior</w:t>
      </w:r>
      <w:bookmarkEnd w:id="697"/>
      <w:bookmarkEnd w:id="698"/>
      <w:bookmarkEnd w:id="699"/>
    </w:p>
    <w:p w:rsidR="00456002" w:rsidRPr="00FA11BD" w:rsidRDefault="00456002" w:rsidP="00B147AB">
      <w:pPr>
        <w:ind w:right="720"/>
        <w:rPr>
          <w:rFonts w:cs="Tahoma"/>
          <w:lang w:val="es-ES"/>
        </w:rPr>
      </w:pPr>
    </w:p>
    <w:p w:rsidR="00456002" w:rsidRPr="00FA11BD" w:rsidRDefault="00456002" w:rsidP="007B2836">
      <w:pPr>
        <w:pStyle w:val="AppendixIndent"/>
        <w:ind w:left="0" w:right="720"/>
        <w:rPr>
          <w:rFonts w:ascii="Tahoma" w:hAnsi="Tahoma" w:cs="Tahoma"/>
          <w:sz w:val="18"/>
          <w:szCs w:val="18"/>
          <w:lang w:val="es-ES"/>
        </w:rPr>
      </w:pPr>
      <w:r w:rsidRPr="00FA11BD">
        <w:rPr>
          <w:rFonts w:ascii="Tahoma" w:hAnsi="Tahoma" w:cs="Tahoma"/>
          <w:sz w:val="18"/>
          <w:szCs w:val="18"/>
          <w:lang w:val="es-ES"/>
        </w:rPr>
        <w:t xml:space="preserve">Los Clientes pueden migrar de la edición Standard a una edición Premium de determinados productos con una Licencia de Migración a Edición Superior. Los Clientes deben disponer de una licencia con una cobertura de Software </w:t>
      </w:r>
      <w:r w:rsidRPr="00FA11BD">
        <w:rPr>
          <w:rFonts w:ascii="Tahoma" w:hAnsi="Tahoma" w:cs="Tahoma"/>
          <w:color w:val="000000"/>
          <w:sz w:val="18"/>
          <w:szCs w:val="18"/>
          <w:lang w:val="es-ES"/>
        </w:rPr>
        <w:t>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El derecho del Cliente de utilizar el software en virtud de una licencia de Migración a Edición Superior depende de que tenga y conserve una Licencia para el</w:t>
      </w:r>
      <w:r w:rsidRPr="00FA11BD">
        <w:rPr>
          <w:rFonts w:ascii="Tahoma" w:hAnsi="Tahoma" w:cs="Tahoma"/>
          <w:sz w:val="18"/>
          <w:szCs w:val="18"/>
          <w:lang w:val="es-ES"/>
        </w:rPr>
        <w:t xml:space="preserve"> producto cualificado. Los Clientes no pueden transmitir la Licencia para el producto cualificado de forma separada de la licencia de Migración a Edición Superior.</w:t>
      </w:r>
      <w:r w:rsidR="00D26282" w:rsidRPr="00FA11BD">
        <w:rPr>
          <w:rFonts w:ascii="Tahoma" w:hAnsi="Tahoma" w:cs="Tahoma"/>
          <w:sz w:val="18"/>
          <w:szCs w:val="18"/>
          <w:lang w:val="es-ES"/>
        </w:rPr>
        <w:t xml:space="preserve"> </w:t>
      </w:r>
      <w:r w:rsidRPr="00FA11BD">
        <w:rPr>
          <w:rFonts w:ascii="Tahoma" w:hAnsi="Tahoma" w:cs="Tahoma"/>
          <w:sz w:val="18"/>
          <w:szCs w:val="18"/>
          <w:lang w:val="es-ES"/>
        </w:rPr>
        <w:t>Para obtener más detalles y averiguar la disponibilidad de licencias, consulte el Resumen de Licencias por Volumen de la</w:t>
      </w:r>
      <w:r w:rsidR="007B2836" w:rsidRPr="00FA11BD">
        <w:rPr>
          <w:rFonts w:ascii="Tahoma" w:hAnsi="Tahoma" w:cs="Tahoma"/>
          <w:sz w:val="18"/>
          <w:szCs w:val="18"/>
          <w:lang w:val="es-ES"/>
        </w:rPr>
        <w:t> </w:t>
      </w:r>
      <w:r w:rsidRPr="00FA11BD">
        <w:rPr>
          <w:rFonts w:ascii="Tahoma" w:hAnsi="Tahoma" w:cs="Tahoma"/>
          <w:sz w:val="18"/>
          <w:szCs w:val="18"/>
          <w:lang w:val="es-ES"/>
        </w:rPr>
        <w:t>Licencia de Migración a Edición Superior Enterprise Edition: http://</w:t>
      </w:r>
      <w:hyperlink r:id="rId22" w:history="1">
        <w:r w:rsidRPr="00FA11BD">
          <w:rPr>
            <w:rStyle w:val="Hyperlink"/>
            <w:rFonts w:ascii="Tahoma" w:hAnsi="Tahoma" w:cs="Tahoma"/>
            <w:sz w:val="18"/>
            <w:szCs w:val="18"/>
            <w:lang w:val="es-ES"/>
          </w:rPr>
          <w:t>www.microsoft.com/licensing</w:t>
        </w:r>
      </w:hyperlink>
      <w:r w:rsidRPr="00FA11BD">
        <w:rPr>
          <w:rFonts w:ascii="Tahoma" w:hAnsi="Tahoma" w:cs="Tahoma"/>
          <w:sz w:val="18"/>
          <w:szCs w:val="18"/>
          <w:lang w:val="es-ES"/>
        </w:rPr>
        <w:t>.</w:t>
      </w:r>
    </w:p>
    <w:p w:rsidR="00ED589D" w:rsidRPr="00FA11BD" w:rsidRDefault="00ED589D" w:rsidP="00ED589D">
      <w:pPr>
        <w:rPr>
          <w:rFonts w:cs="Tahoma"/>
          <w:lang w:val="es-ES"/>
        </w:rPr>
      </w:pPr>
    </w:p>
    <w:p w:rsidR="00456002" w:rsidRPr="00FA11BD" w:rsidRDefault="00456002" w:rsidP="00456002">
      <w:pPr>
        <w:pStyle w:val="Heading2"/>
        <w:ind w:left="0" w:right="720"/>
        <w:rPr>
          <w:rFonts w:ascii="Tahoma" w:hAnsi="Tahoma" w:cs="Tahoma"/>
          <w:lang w:val="es-ES"/>
        </w:rPr>
      </w:pPr>
      <w:bookmarkStart w:id="700" w:name="_Toc323819652"/>
      <w:bookmarkStart w:id="701" w:name="_Toc336338203"/>
      <w:bookmarkStart w:id="702" w:name="_Toc352233216"/>
      <w:r w:rsidRPr="00067E1F">
        <w:rPr>
          <w:rFonts w:ascii="Tahoma" w:hAnsi="Tahoma" w:cs="Tahoma"/>
        </w:rPr>
        <w:t>Licencias de Suscripción</w:t>
      </w:r>
      <w:bookmarkEnd w:id="700"/>
      <w:bookmarkEnd w:id="701"/>
      <w:bookmarkEnd w:id="702"/>
    </w:p>
    <w:p w:rsidR="00456002" w:rsidRPr="00FA11BD" w:rsidRDefault="00456002" w:rsidP="007C05C1">
      <w:pPr>
        <w:ind w:right="720"/>
        <w:rPr>
          <w:rFonts w:cs="Tahoma"/>
          <w:szCs w:val="18"/>
          <w:lang w:val="es-ES"/>
        </w:rPr>
      </w:pPr>
    </w:p>
    <w:p w:rsidR="00456002" w:rsidRPr="00067E1F" w:rsidRDefault="00456002" w:rsidP="00B147AB">
      <w:pPr>
        <w:pStyle w:val="AppendixIndent"/>
        <w:spacing w:before="0"/>
        <w:ind w:left="0" w:right="720"/>
        <w:rPr>
          <w:rFonts w:ascii="Tahoma" w:hAnsi="Tahoma" w:cs="Tahoma"/>
          <w:sz w:val="18"/>
          <w:szCs w:val="18"/>
        </w:rPr>
      </w:pPr>
      <w:r w:rsidRPr="00FA11BD">
        <w:rPr>
          <w:rFonts w:ascii="Tahoma" w:hAnsi="Tahoma" w:cs="Tahoma"/>
          <w:sz w:val="18"/>
          <w:szCs w:val="18"/>
          <w:lang w:val="es-ES"/>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3D5D5E" w:rsidRPr="00FA11BD">
        <w:rPr>
          <w:rFonts w:ascii="Tahoma" w:hAnsi="Tahoma" w:cs="Tahoma"/>
          <w:sz w:val="18"/>
          <w:szCs w:val="18"/>
          <w:lang w:val="es-ES"/>
        </w:rPr>
        <w:t> </w:t>
      </w:r>
      <w:r w:rsidRPr="00FA11BD">
        <w:rPr>
          <w:rFonts w:ascii="Tahoma" w:hAnsi="Tahoma" w:cs="Tahoma"/>
          <w:sz w:val="18"/>
          <w:szCs w:val="18"/>
          <w:lang w:val="es-ES"/>
        </w:rPr>
        <w:t>del contrato Open en virtud del que se adquiere.</w:t>
      </w:r>
      <w:r w:rsidR="00D26282" w:rsidRPr="00FA11BD">
        <w:rPr>
          <w:rFonts w:ascii="Tahoma" w:hAnsi="Tahoma" w:cs="Tahoma"/>
          <w:sz w:val="18"/>
          <w:szCs w:val="18"/>
          <w:lang w:val="es-ES"/>
        </w:rPr>
        <w:t xml:space="preserve"> </w:t>
      </w:r>
      <w:r w:rsidRPr="00FA11BD">
        <w:rPr>
          <w:rFonts w:ascii="Tahoma" w:hAnsi="Tahoma" w:cs="Tahoma"/>
          <w:sz w:val="18"/>
          <w:szCs w:val="18"/>
          <w:lang w:val="es-ES"/>
        </w:rPr>
        <w:t>Las licencias de suscripción que se adquieren en virtud de un Contrato Enterprise o Contrato de Enterprise Subscription deben adquirirse en el momento en que se</w:t>
      </w:r>
      <w:r w:rsidR="003D5D5E" w:rsidRPr="00FA11BD">
        <w:rPr>
          <w:rFonts w:ascii="Tahoma" w:hAnsi="Tahoma" w:cs="Tahoma"/>
          <w:sz w:val="18"/>
          <w:szCs w:val="18"/>
          <w:lang w:val="es-ES"/>
        </w:rPr>
        <w:t> </w:t>
      </w:r>
      <w:r w:rsidRPr="00FA11BD">
        <w:rPr>
          <w:rFonts w:ascii="Tahoma" w:hAnsi="Tahoma" w:cs="Tahoma"/>
          <w:sz w:val="18"/>
          <w:szCs w:val="18"/>
          <w:lang w:val="es-ES"/>
        </w:rPr>
        <w:t xml:space="preserve">accede por primera vez al servicio y se prorratean en función del número de meses restantes del periodo de vigencia de la inscripción o del contrato. </w:t>
      </w:r>
      <w:r w:rsidRPr="00067E1F">
        <w:rPr>
          <w:rFonts w:ascii="Tahoma" w:hAnsi="Tahoma" w:cs="Tahoma"/>
          <w:sz w:val="18"/>
          <w:szCs w:val="18"/>
        </w:rPr>
        <w:t>Se encuentra disponib</w:t>
      </w:r>
      <w:r w:rsidR="00642F64" w:rsidRPr="00067E1F">
        <w:rPr>
          <w:rFonts w:ascii="Tahoma" w:hAnsi="Tahoma" w:cs="Tahoma"/>
          <w:sz w:val="18"/>
          <w:szCs w:val="18"/>
        </w:rPr>
        <w:t>le en los siguientes programas:</w:t>
      </w:r>
    </w:p>
    <w:p w:rsidR="00456002" w:rsidRPr="00067E1F" w:rsidRDefault="00456002" w:rsidP="00B147AB">
      <w:pPr>
        <w:pStyle w:val="AppendixIndent"/>
        <w:spacing w:before="0"/>
        <w:ind w:left="0" w:right="720"/>
        <w:rPr>
          <w:rFonts w:ascii="Tahoma" w:hAnsi="Tahoma" w:cs="Tahoma"/>
          <w:sz w:val="18"/>
          <w:szCs w:val="18"/>
        </w:rPr>
      </w:pPr>
    </w:p>
    <w:p w:rsidR="00456002" w:rsidRPr="00642F64" w:rsidRDefault="00456002" w:rsidP="003E583B">
      <w:pPr>
        <w:pStyle w:val="AppendixBulletIndent"/>
        <w:numPr>
          <w:ilvl w:val="0"/>
          <w:numId w:val="65"/>
        </w:numPr>
        <w:tabs>
          <w:tab w:val="left" w:pos="1440"/>
        </w:tabs>
        <w:spacing w:after="60"/>
        <w:ind w:left="1440" w:right="720"/>
        <w:rPr>
          <w:sz w:val="18"/>
          <w:szCs w:val="18"/>
        </w:rPr>
      </w:pPr>
      <w:r w:rsidRPr="00642F64">
        <w:rPr>
          <w:rFonts w:ascii="Tahoma" w:hAnsi="Tahoma" w:cs="Tahoma"/>
          <w:sz w:val="18"/>
          <w:szCs w:val="18"/>
        </w:rPr>
        <w:t>Open Value</w:t>
      </w:r>
    </w:p>
    <w:p w:rsidR="00456002" w:rsidRPr="00642F64" w:rsidRDefault="00456002" w:rsidP="003E583B">
      <w:pPr>
        <w:pStyle w:val="AppendixBulletIndent"/>
        <w:numPr>
          <w:ilvl w:val="0"/>
          <w:numId w:val="65"/>
        </w:numPr>
        <w:tabs>
          <w:tab w:val="left" w:pos="1440"/>
        </w:tabs>
        <w:spacing w:after="60"/>
        <w:ind w:left="1440" w:right="720"/>
        <w:rPr>
          <w:sz w:val="18"/>
          <w:szCs w:val="18"/>
        </w:rPr>
      </w:pPr>
      <w:r w:rsidRPr="00642F64">
        <w:rPr>
          <w:rFonts w:ascii="Tahoma" w:hAnsi="Tahoma" w:cs="Tahoma"/>
          <w:sz w:val="18"/>
          <w:szCs w:val="18"/>
        </w:rPr>
        <w:t xml:space="preserve">Open Value Subscription </w:t>
      </w:r>
    </w:p>
    <w:p w:rsidR="00456002" w:rsidRPr="00642F64" w:rsidRDefault="00456002" w:rsidP="003E583B">
      <w:pPr>
        <w:pStyle w:val="AppendixBulletIndent"/>
        <w:numPr>
          <w:ilvl w:val="0"/>
          <w:numId w:val="65"/>
        </w:numPr>
        <w:tabs>
          <w:tab w:val="left" w:pos="1440"/>
        </w:tabs>
        <w:spacing w:after="60"/>
        <w:ind w:left="1440" w:right="720"/>
        <w:rPr>
          <w:sz w:val="18"/>
          <w:szCs w:val="18"/>
        </w:rPr>
      </w:pPr>
      <w:r w:rsidRPr="00642F64">
        <w:rPr>
          <w:rFonts w:ascii="Tahoma" w:hAnsi="Tahoma" w:cs="Tahoma"/>
          <w:sz w:val="18"/>
          <w:szCs w:val="18"/>
        </w:rPr>
        <w:t xml:space="preserve">Select </w:t>
      </w:r>
    </w:p>
    <w:p w:rsidR="00456002" w:rsidRPr="00642F64" w:rsidRDefault="00456002" w:rsidP="003E583B">
      <w:pPr>
        <w:pStyle w:val="AppendixBulletIndent"/>
        <w:numPr>
          <w:ilvl w:val="0"/>
          <w:numId w:val="65"/>
        </w:numPr>
        <w:tabs>
          <w:tab w:val="left" w:pos="1440"/>
        </w:tabs>
        <w:spacing w:after="60"/>
        <w:ind w:left="1440" w:right="720"/>
        <w:rPr>
          <w:sz w:val="18"/>
          <w:szCs w:val="18"/>
        </w:rPr>
      </w:pPr>
      <w:r w:rsidRPr="00642F64">
        <w:rPr>
          <w:rFonts w:ascii="Tahoma" w:hAnsi="Tahoma" w:cs="Tahoma"/>
          <w:sz w:val="18"/>
          <w:szCs w:val="18"/>
        </w:rPr>
        <w:t>Select Plus</w:t>
      </w:r>
    </w:p>
    <w:p w:rsidR="00456002" w:rsidRPr="00642F64" w:rsidRDefault="00456002" w:rsidP="003E583B">
      <w:pPr>
        <w:pStyle w:val="AppendixBulletIndent"/>
        <w:numPr>
          <w:ilvl w:val="0"/>
          <w:numId w:val="65"/>
        </w:numPr>
        <w:tabs>
          <w:tab w:val="left" w:pos="1440"/>
        </w:tabs>
        <w:spacing w:after="60"/>
        <w:ind w:left="1440" w:right="720"/>
        <w:rPr>
          <w:sz w:val="18"/>
          <w:szCs w:val="18"/>
        </w:rPr>
      </w:pPr>
      <w:r w:rsidRPr="00642F64">
        <w:rPr>
          <w:rFonts w:ascii="Tahoma" w:hAnsi="Tahoma" w:cs="Tahoma"/>
          <w:sz w:val="18"/>
          <w:szCs w:val="18"/>
        </w:rPr>
        <w:t>Contrato School</w:t>
      </w:r>
    </w:p>
    <w:p w:rsidR="00456002" w:rsidRPr="00642F64" w:rsidRDefault="00456002" w:rsidP="003E583B">
      <w:pPr>
        <w:pStyle w:val="AppendixBulletIndent"/>
        <w:numPr>
          <w:ilvl w:val="0"/>
          <w:numId w:val="65"/>
        </w:numPr>
        <w:tabs>
          <w:tab w:val="left" w:pos="1440"/>
        </w:tabs>
        <w:spacing w:after="60"/>
        <w:ind w:left="1440" w:right="720"/>
        <w:rPr>
          <w:sz w:val="18"/>
          <w:szCs w:val="18"/>
        </w:rPr>
      </w:pPr>
      <w:r w:rsidRPr="00642F64">
        <w:rPr>
          <w:rFonts w:ascii="Tahoma" w:hAnsi="Tahoma" w:cs="Tahoma"/>
          <w:sz w:val="18"/>
          <w:szCs w:val="18"/>
        </w:rPr>
        <w:t>EES</w:t>
      </w:r>
    </w:p>
    <w:p w:rsidR="00456002" w:rsidRPr="00642F64" w:rsidRDefault="00456002" w:rsidP="003E583B">
      <w:pPr>
        <w:pStyle w:val="AppendixBulletIndent"/>
        <w:numPr>
          <w:ilvl w:val="0"/>
          <w:numId w:val="65"/>
        </w:numPr>
        <w:tabs>
          <w:tab w:val="left" w:pos="1440"/>
        </w:tabs>
        <w:spacing w:after="60"/>
        <w:ind w:left="1440" w:right="720"/>
        <w:rPr>
          <w:sz w:val="18"/>
          <w:szCs w:val="18"/>
        </w:rPr>
      </w:pPr>
      <w:r w:rsidRPr="00642F64">
        <w:rPr>
          <w:rFonts w:ascii="Tahoma" w:hAnsi="Tahoma" w:cs="Tahoma"/>
          <w:sz w:val="18"/>
          <w:szCs w:val="18"/>
        </w:rPr>
        <w:t>Contrato Enterprise</w:t>
      </w:r>
    </w:p>
    <w:p w:rsidR="00456002" w:rsidRPr="00642F64" w:rsidRDefault="00456002" w:rsidP="003E583B">
      <w:pPr>
        <w:pStyle w:val="AppendixIndent"/>
        <w:numPr>
          <w:ilvl w:val="0"/>
          <w:numId w:val="65"/>
        </w:numPr>
        <w:tabs>
          <w:tab w:val="left" w:pos="1440"/>
        </w:tabs>
        <w:spacing w:before="0"/>
        <w:ind w:left="1440" w:right="720"/>
        <w:rPr>
          <w:sz w:val="18"/>
          <w:szCs w:val="18"/>
        </w:rPr>
      </w:pPr>
      <w:r w:rsidRPr="00642F64">
        <w:rPr>
          <w:rFonts w:ascii="Tahoma" w:hAnsi="Tahoma" w:cs="Tahoma"/>
          <w:sz w:val="18"/>
          <w:szCs w:val="18"/>
        </w:rPr>
        <w:t>Contrato de Enterprise Subscription</w:t>
      </w:r>
    </w:p>
    <w:p w:rsidR="00956F1D" w:rsidRPr="00642F64" w:rsidRDefault="00956F1D" w:rsidP="00456002">
      <w:pPr>
        <w:pStyle w:val="Heading2"/>
        <w:ind w:left="0" w:right="720"/>
        <w:rPr>
          <w:rFonts w:ascii="Tahoma" w:hAnsi="Tahoma" w:cs="Tahoma"/>
          <w:b w:val="0"/>
          <w:bCs/>
          <w:sz w:val="18"/>
          <w:szCs w:val="18"/>
        </w:rPr>
      </w:pPr>
      <w:bookmarkStart w:id="703" w:name="_Toc323819653"/>
      <w:bookmarkStart w:id="704" w:name="_Toc336338204"/>
    </w:p>
    <w:p w:rsidR="00456002" w:rsidRPr="00067E1F" w:rsidRDefault="00456002" w:rsidP="00456002">
      <w:pPr>
        <w:pStyle w:val="Heading2"/>
        <w:ind w:left="0" w:right="720"/>
        <w:rPr>
          <w:rFonts w:ascii="Tahoma" w:hAnsi="Tahoma" w:cs="Tahoma"/>
        </w:rPr>
      </w:pPr>
      <w:bookmarkStart w:id="705" w:name="_Toc352233217"/>
      <w:r w:rsidRPr="00067E1F">
        <w:rPr>
          <w:rFonts w:ascii="Tahoma" w:hAnsi="Tahoma" w:cs="Tahoma"/>
        </w:rPr>
        <w:lastRenderedPageBreak/>
        <w:t>Actualización</w:t>
      </w:r>
      <w:bookmarkEnd w:id="703"/>
      <w:bookmarkEnd w:id="704"/>
      <w:bookmarkEnd w:id="705"/>
    </w:p>
    <w:p w:rsidR="00456002" w:rsidRPr="00067E1F" w:rsidRDefault="00456002" w:rsidP="00B147AB">
      <w:pPr>
        <w:pStyle w:val="AppendixIndent"/>
        <w:spacing w:before="0"/>
        <w:ind w:left="0" w:right="720"/>
        <w:rPr>
          <w:rFonts w:ascii="Tahoma" w:hAnsi="Tahoma" w:cs="Tahoma"/>
          <w:sz w:val="18"/>
          <w:szCs w:val="18"/>
        </w:rPr>
      </w:pPr>
    </w:p>
    <w:p w:rsidR="00456002" w:rsidRPr="00067E1F" w:rsidRDefault="00456002" w:rsidP="00067E1F">
      <w:pPr>
        <w:pStyle w:val="AppendixIndent"/>
        <w:spacing w:before="0"/>
        <w:ind w:left="0" w:right="720"/>
        <w:rPr>
          <w:rFonts w:ascii="Tahoma" w:hAnsi="Tahoma" w:cs="Tahoma"/>
          <w:sz w:val="18"/>
          <w:szCs w:val="18"/>
        </w:rPr>
      </w:pPr>
      <w:r w:rsidRPr="00FA11BD">
        <w:rPr>
          <w:rFonts w:ascii="Tahoma" w:hAnsi="Tahoma" w:cs="Tahoma"/>
          <w:sz w:val="18"/>
          <w:szCs w:val="18"/>
          <w:lang w:val="es-ES"/>
        </w:rPr>
        <w:t xml:space="preserve">Este tipo de producto se encuentra disponible solo para el </w:t>
      </w:r>
      <w:r w:rsidRPr="00FA11BD">
        <w:rPr>
          <w:rFonts w:ascii="Tahoma" w:hAnsi="Tahoma" w:cs="Tahoma"/>
          <w:sz w:val="18"/>
          <w:szCs w:val="18"/>
          <w:u w:val="single"/>
          <w:lang w:val="es-ES"/>
        </w:rPr>
        <w:t>Sistema Operativo de Sobremesa Windows</w:t>
      </w:r>
      <w:r w:rsidRPr="00FA11BD">
        <w:rPr>
          <w:rFonts w:ascii="Tahoma" w:hAnsi="Tahoma" w:cs="Tahoma"/>
          <w:sz w:val="18"/>
          <w:szCs w:val="18"/>
          <w:lang w:val="es-ES"/>
        </w:rPr>
        <w:t>, está</w:t>
      </w:r>
      <w:r w:rsidR="00AC4789" w:rsidRPr="00FA11BD">
        <w:rPr>
          <w:rFonts w:ascii="Tahoma" w:hAnsi="Tahoma" w:cs="Tahoma"/>
          <w:sz w:val="18"/>
          <w:szCs w:val="18"/>
          <w:lang w:val="es-ES"/>
        </w:rPr>
        <w:t> </w:t>
      </w:r>
      <w:r w:rsidRPr="00FA11BD">
        <w:rPr>
          <w:rFonts w:ascii="Tahoma" w:hAnsi="Tahoma" w:cs="Tahoma"/>
          <w:sz w:val="18"/>
          <w:szCs w:val="18"/>
          <w:lang w:val="es-ES"/>
        </w:rPr>
        <w:t>destinado a una versión específica y otorga el derecho a ejecutar la versión del producto para el que</w:t>
      </w:r>
      <w:r w:rsidR="00067E1F" w:rsidRPr="00FA11BD">
        <w:rPr>
          <w:rFonts w:ascii="Tahoma" w:hAnsi="Tahoma" w:cs="Tahoma"/>
          <w:sz w:val="18"/>
          <w:szCs w:val="18"/>
          <w:lang w:val="es-ES"/>
        </w:rPr>
        <w:t> </w:t>
      </w:r>
      <w:r w:rsidRPr="00FA11BD">
        <w:rPr>
          <w:rFonts w:ascii="Tahoma" w:hAnsi="Tahoma" w:cs="Tahoma"/>
          <w:sz w:val="18"/>
          <w:szCs w:val="18"/>
          <w:lang w:val="es-ES"/>
        </w:rPr>
        <w:t>se</w:t>
      </w:r>
      <w:r w:rsidR="00AC4789" w:rsidRPr="00FA11BD">
        <w:rPr>
          <w:rFonts w:ascii="Tahoma" w:hAnsi="Tahoma" w:cs="Tahoma"/>
          <w:sz w:val="18"/>
          <w:szCs w:val="18"/>
          <w:lang w:val="es-ES"/>
        </w:rPr>
        <w:t> </w:t>
      </w:r>
      <w:r w:rsidRPr="00FA11BD">
        <w:rPr>
          <w:rFonts w:ascii="Tahoma" w:hAnsi="Tahoma" w:cs="Tahoma"/>
          <w:sz w:val="18"/>
          <w:szCs w:val="18"/>
          <w:lang w:val="es-ES"/>
        </w:rPr>
        <w:t>solicitó.</w:t>
      </w:r>
      <w:r w:rsidR="00D26282" w:rsidRPr="00FA11BD">
        <w:rPr>
          <w:rFonts w:ascii="Tahoma" w:hAnsi="Tahoma" w:cs="Tahoma"/>
          <w:sz w:val="18"/>
          <w:szCs w:val="18"/>
          <w:lang w:val="es-ES"/>
        </w:rPr>
        <w:t xml:space="preserve"> </w:t>
      </w:r>
      <w:r w:rsidRPr="00067E1F">
        <w:rPr>
          <w:rFonts w:ascii="Tahoma" w:hAnsi="Tahoma" w:cs="Tahoma"/>
          <w:sz w:val="18"/>
          <w:szCs w:val="18"/>
        </w:rPr>
        <w:t>Se encuentra disponible en los siguientes programas:</w:t>
      </w:r>
    </w:p>
    <w:p w:rsidR="00456002" w:rsidRPr="00067E1F" w:rsidRDefault="00456002" w:rsidP="00B147AB">
      <w:pPr>
        <w:pStyle w:val="AppendixIndent"/>
        <w:spacing w:before="0"/>
        <w:ind w:left="0" w:right="720"/>
        <w:rPr>
          <w:rFonts w:ascii="Tahoma" w:hAnsi="Tahoma" w:cs="Tahoma"/>
          <w:sz w:val="18"/>
          <w:szCs w:val="18"/>
        </w:rPr>
      </w:pPr>
    </w:p>
    <w:p w:rsidR="00385C82" w:rsidRPr="00067E1F" w:rsidRDefault="00385C82" w:rsidP="003E583B">
      <w:pPr>
        <w:pStyle w:val="AppendixBulletIndent"/>
        <w:numPr>
          <w:ilvl w:val="0"/>
          <w:numId w:val="58"/>
        </w:numPr>
        <w:tabs>
          <w:tab w:val="left" w:pos="1440"/>
        </w:tabs>
        <w:spacing w:after="60"/>
        <w:ind w:left="1440" w:right="720"/>
        <w:rPr>
          <w:rFonts w:ascii="Tahoma" w:hAnsi="Tahoma" w:cs="Tahoma"/>
          <w:sz w:val="18"/>
          <w:szCs w:val="18"/>
        </w:rPr>
      </w:pPr>
      <w:r w:rsidRPr="00067E1F">
        <w:rPr>
          <w:rFonts w:ascii="Tahoma" w:hAnsi="Tahoma" w:cs="Tahoma"/>
          <w:sz w:val="18"/>
          <w:szCs w:val="18"/>
        </w:rPr>
        <w:t>Licencia Open</w:t>
      </w:r>
    </w:p>
    <w:p w:rsidR="00385C82" w:rsidRPr="00FA11BD" w:rsidRDefault="00385C82" w:rsidP="003E583B">
      <w:pPr>
        <w:pStyle w:val="AppendixBulletIndent"/>
        <w:numPr>
          <w:ilvl w:val="0"/>
          <w:numId w:val="58"/>
        </w:numPr>
        <w:tabs>
          <w:tab w:val="left" w:pos="1440"/>
        </w:tabs>
        <w:spacing w:after="60"/>
        <w:ind w:left="1440" w:right="720"/>
        <w:rPr>
          <w:rFonts w:ascii="Tahoma" w:hAnsi="Tahoma" w:cs="Tahoma"/>
          <w:sz w:val="18"/>
          <w:szCs w:val="18"/>
          <w:lang w:val="es-ES"/>
        </w:rPr>
      </w:pPr>
      <w:r w:rsidRPr="00FA11BD">
        <w:rPr>
          <w:rFonts w:ascii="Tahoma" w:hAnsi="Tahoma" w:cs="Tahoma"/>
          <w:sz w:val="18"/>
          <w:szCs w:val="18"/>
          <w:lang w:val="es-ES"/>
        </w:rPr>
        <w:t>Open Value Subscription (solo p</w:t>
      </w:r>
      <w:r w:rsidR="00067E1F" w:rsidRPr="00FA11BD">
        <w:rPr>
          <w:rFonts w:ascii="Tahoma" w:hAnsi="Tahoma" w:cs="Tahoma"/>
          <w:sz w:val="18"/>
          <w:szCs w:val="18"/>
          <w:lang w:val="es-ES"/>
        </w:rPr>
        <w:t>ara pedidos de compra completa)</w:t>
      </w:r>
    </w:p>
    <w:p w:rsidR="00385C82" w:rsidRPr="00067E1F" w:rsidRDefault="00385C82" w:rsidP="003E583B">
      <w:pPr>
        <w:pStyle w:val="AppendixBulletIndent"/>
        <w:numPr>
          <w:ilvl w:val="0"/>
          <w:numId w:val="58"/>
        </w:numPr>
        <w:tabs>
          <w:tab w:val="left" w:pos="1440"/>
        </w:tabs>
        <w:spacing w:after="60"/>
        <w:ind w:left="1440" w:right="720"/>
        <w:rPr>
          <w:rFonts w:ascii="Tahoma" w:hAnsi="Tahoma" w:cs="Tahoma"/>
          <w:sz w:val="18"/>
          <w:szCs w:val="18"/>
        </w:rPr>
      </w:pPr>
      <w:r w:rsidRPr="00067E1F">
        <w:rPr>
          <w:rFonts w:ascii="Tahoma" w:hAnsi="Tahoma" w:cs="Tahoma"/>
          <w:sz w:val="18"/>
          <w:szCs w:val="18"/>
        </w:rPr>
        <w:t xml:space="preserve">Select </w:t>
      </w:r>
    </w:p>
    <w:p w:rsidR="00385C82" w:rsidRPr="00067E1F" w:rsidRDefault="00385C82" w:rsidP="003E583B">
      <w:pPr>
        <w:pStyle w:val="AppendixBulletIndent"/>
        <w:numPr>
          <w:ilvl w:val="0"/>
          <w:numId w:val="58"/>
        </w:numPr>
        <w:tabs>
          <w:tab w:val="left" w:pos="1440"/>
        </w:tabs>
        <w:spacing w:after="60"/>
        <w:ind w:left="1440" w:right="720"/>
        <w:rPr>
          <w:rFonts w:ascii="Tahoma" w:hAnsi="Tahoma" w:cs="Tahoma"/>
          <w:sz w:val="18"/>
          <w:szCs w:val="18"/>
        </w:rPr>
      </w:pPr>
      <w:r w:rsidRPr="00067E1F">
        <w:rPr>
          <w:rFonts w:ascii="Tahoma" w:hAnsi="Tahoma" w:cs="Tahoma"/>
          <w:sz w:val="18"/>
          <w:szCs w:val="18"/>
        </w:rPr>
        <w:t>Select Plus</w:t>
      </w:r>
    </w:p>
    <w:p w:rsidR="00385C82" w:rsidRPr="00067E1F" w:rsidRDefault="00385C82" w:rsidP="003E583B">
      <w:pPr>
        <w:pStyle w:val="AppendixBulletIndent"/>
        <w:numPr>
          <w:ilvl w:val="0"/>
          <w:numId w:val="58"/>
        </w:numPr>
        <w:tabs>
          <w:tab w:val="left" w:pos="1440"/>
        </w:tabs>
        <w:spacing w:after="60"/>
        <w:ind w:left="1440" w:right="720"/>
        <w:rPr>
          <w:rFonts w:ascii="Tahoma" w:hAnsi="Tahoma" w:cs="Tahoma"/>
          <w:sz w:val="18"/>
          <w:szCs w:val="18"/>
        </w:rPr>
      </w:pPr>
      <w:r w:rsidRPr="00067E1F">
        <w:rPr>
          <w:rFonts w:ascii="Tahoma" w:hAnsi="Tahoma" w:cs="Tahoma"/>
          <w:sz w:val="18"/>
          <w:szCs w:val="18"/>
        </w:rPr>
        <w:t>Contrato School (solo para pedidos de compra completa)</w:t>
      </w:r>
    </w:p>
    <w:p w:rsidR="00385C82" w:rsidRPr="00067E1F" w:rsidRDefault="00385C82" w:rsidP="003E583B">
      <w:pPr>
        <w:pStyle w:val="AppendixBulletIndent"/>
        <w:numPr>
          <w:ilvl w:val="0"/>
          <w:numId w:val="58"/>
        </w:numPr>
        <w:tabs>
          <w:tab w:val="left" w:pos="1440"/>
        </w:tabs>
        <w:spacing w:after="60"/>
        <w:ind w:left="1440" w:right="720"/>
        <w:rPr>
          <w:rFonts w:ascii="Tahoma" w:hAnsi="Tahoma" w:cs="Tahoma"/>
          <w:sz w:val="18"/>
          <w:szCs w:val="18"/>
        </w:rPr>
      </w:pPr>
      <w:r w:rsidRPr="00067E1F">
        <w:rPr>
          <w:rFonts w:ascii="Tahoma" w:hAnsi="Tahoma" w:cs="Tahoma"/>
          <w:sz w:val="18"/>
          <w:szCs w:val="18"/>
        </w:rPr>
        <w:t>EES (solo para pedidos de compra completa)</w:t>
      </w:r>
    </w:p>
    <w:p w:rsidR="00385C82" w:rsidRPr="00067E1F" w:rsidRDefault="00385C82" w:rsidP="003E583B">
      <w:pPr>
        <w:pStyle w:val="AppendixBulletIndent"/>
        <w:numPr>
          <w:ilvl w:val="0"/>
          <w:numId w:val="58"/>
        </w:numPr>
        <w:tabs>
          <w:tab w:val="left" w:pos="1440"/>
        </w:tabs>
        <w:ind w:left="1440" w:right="720"/>
        <w:rPr>
          <w:rFonts w:ascii="Tahoma" w:hAnsi="Tahoma" w:cs="Tahoma"/>
          <w:sz w:val="18"/>
          <w:szCs w:val="18"/>
        </w:rPr>
      </w:pPr>
      <w:r w:rsidRPr="00067E1F">
        <w:rPr>
          <w:rFonts w:ascii="Tahoma" w:hAnsi="Tahoma" w:cs="Tahoma"/>
          <w:sz w:val="18"/>
          <w:szCs w:val="18"/>
        </w:rPr>
        <w:t>Contrato de Enterprise Subscription (solo para pedidos de compra completa)</w:t>
      </w:r>
    </w:p>
    <w:p w:rsidR="00456002" w:rsidRPr="00067E1F" w:rsidRDefault="00456002" w:rsidP="00B147AB">
      <w:pPr>
        <w:pStyle w:val="AppendixIndent"/>
        <w:spacing w:before="0"/>
        <w:ind w:left="0" w:right="720"/>
        <w:rPr>
          <w:rFonts w:ascii="Tahoma" w:hAnsi="Tahoma" w:cs="Tahoma"/>
          <w:sz w:val="18"/>
          <w:szCs w:val="18"/>
        </w:rPr>
      </w:pPr>
    </w:p>
    <w:p w:rsidR="00456002" w:rsidRPr="00FA11BD" w:rsidRDefault="00456002" w:rsidP="00B147AB">
      <w:pPr>
        <w:pStyle w:val="AppendixIndent"/>
        <w:spacing w:before="0"/>
        <w:ind w:left="0" w:right="720"/>
        <w:rPr>
          <w:rFonts w:ascii="Tahoma" w:hAnsi="Tahoma" w:cs="Tahoma"/>
          <w:sz w:val="18"/>
          <w:szCs w:val="18"/>
          <w:lang w:val="es-ES"/>
        </w:rPr>
      </w:pPr>
      <w:r w:rsidRPr="00FA11BD">
        <w:rPr>
          <w:rFonts w:ascii="Tahoma" w:hAnsi="Tahoma" w:cs="Tahoma"/>
          <w:sz w:val="18"/>
          <w:szCs w:val="18"/>
          <w:lang w:val="es-ES"/>
        </w:rPr>
        <w:t>El Cliente debe contar con una licencia de sistema operativo de sobremesa subyacente cualificado antes de</w:t>
      </w:r>
      <w:r w:rsidR="00AC4789" w:rsidRPr="00FA11BD">
        <w:rPr>
          <w:rFonts w:ascii="Tahoma" w:hAnsi="Tahoma" w:cs="Tahoma"/>
          <w:sz w:val="18"/>
          <w:szCs w:val="18"/>
          <w:lang w:val="es-ES"/>
        </w:rPr>
        <w:t> </w:t>
      </w:r>
      <w:r w:rsidRPr="00FA11BD">
        <w:rPr>
          <w:rFonts w:ascii="Tahoma" w:hAnsi="Tahoma" w:cs="Tahoma"/>
          <w:sz w:val="18"/>
          <w:szCs w:val="18"/>
          <w:lang w:val="es-ES"/>
        </w:rPr>
        <w:t>adquirir la licencia de Actualización del Sistema Operativo de Sobremesa Windows. Consulte la sección de Producto de sistemas para obtener una lista de sistemas operativos de sobremesa cualificados. Esta lista</w:t>
      </w:r>
      <w:r w:rsidR="00AC4789" w:rsidRPr="00FA11BD">
        <w:rPr>
          <w:rFonts w:ascii="Tahoma" w:hAnsi="Tahoma" w:cs="Tahoma"/>
          <w:sz w:val="18"/>
          <w:szCs w:val="18"/>
          <w:lang w:val="es-ES"/>
        </w:rPr>
        <w:t> </w:t>
      </w:r>
      <w:r w:rsidRPr="00FA11BD">
        <w:rPr>
          <w:rFonts w:ascii="Tahoma" w:hAnsi="Tahoma" w:cs="Tahoma"/>
          <w:sz w:val="18"/>
          <w:szCs w:val="18"/>
          <w:lang w:val="es-ES"/>
        </w:rPr>
        <w:t>varía según el programa y las circunstancias de un pedido.</w:t>
      </w:r>
    </w:p>
    <w:p w:rsidR="00591D02" w:rsidRPr="00FA11BD" w:rsidRDefault="00591D02" w:rsidP="00067E1F">
      <w:pPr>
        <w:pStyle w:val="AppendixIndent"/>
        <w:spacing w:before="0"/>
        <w:ind w:left="0" w:right="720"/>
        <w:rPr>
          <w:rFonts w:ascii="Tahoma" w:hAnsi="Tahoma" w:cs="Tahoma"/>
          <w:sz w:val="18"/>
          <w:szCs w:val="18"/>
          <w:lang w:val="es-ES"/>
        </w:rPr>
      </w:pPr>
      <w:bookmarkStart w:id="706" w:name="_Toc323819654"/>
    </w:p>
    <w:p w:rsidR="00456002" w:rsidRPr="00067E1F" w:rsidRDefault="00456002" w:rsidP="00456002">
      <w:pPr>
        <w:pStyle w:val="Heading2"/>
        <w:ind w:left="0" w:right="720"/>
        <w:rPr>
          <w:rFonts w:ascii="Tahoma" w:hAnsi="Tahoma" w:cs="Tahoma"/>
          <w:lang w:val="en-US"/>
        </w:rPr>
      </w:pPr>
      <w:bookmarkStart w:id="707" w:name="_Toc336338205"/>
      <w:bookmarkStart w:id="708" w:name="_Toc352233218"/>
      <w:r w:rsidRPr="00067E1F">
        <w:rPr>
          <w:rFonts w:ascii="Tahoma" w:hAnsi="Tahoma" w:cs="Tahoma"/>
        </w:rPr>
        <w:t>Actualización y Software Assurance</w:t>
      </w:r>
      <w:bookmarkEnd w:id="706"/>
      <w:bookmarkEnd w:id="707"/>
      <w:bookmarkEnd w:id="708"/>
    </w:p>
    <w:p w:rsidR="00456002" w:rsidRPr="00067E1F" w:rsidRDefault="00456002" w:rsidP="00B147AB">
      <w:pPr>
        <w:ind w:right="720"/>
        <w:rPr>
          <w:rFonts w:cs="Tahoma"/>
          <w:szCs w:val="18"/>
        </w:rPr>
      </w:pPr>
    </w:p>
    <w:p w:rsidR="00456002" w:rsidRPr="00067E1F" w:rsidRDefault="00456002" w:rsidP="00067E1F">
      <w:pPr>
        <w:pStyle w:val="AppendixIndent"/>
        <w:spacing w:before="0"/>
        <w:ind w:left="0" w:right="270"/>
        <w:rPr>
          <w:rFonts w:ascii="Tahoma" w:hAnsi="Tahoma" w:cs="Tahoma"/>
          <w:spacing w:val="-2"/>
          <w:sz w:val="18"/>
          <w:szCs w:val="18"/>
        </w:rPr>
      </w:pPr>
      <w:r w:rsidRPr="00067E1F">
        <w:rPr>
          <w:rFonts w:ascii="Tahoma" w:hAnsi="Tahoma" w:cs="Tahoma"/>
          <w:spacing w:val="-2"/>
          <w:sz w:val="18"/>
          <w:szCs w:val="18"/>
        </w:rPr>
        <w:t>Este tipo de producto se encuentra disponible solo para el Sistema Operativo de Sobremesa Windows, no</w:t>
      </w:r>
      <w:r w:rsidR="00AC4789" w:rsidRPr="00067E1F">
        <w:rPr>
          <w:rFonts w:ascii="Tahoma" w:hAnsi="Tahoma" w:cs="Tahoma"/>
          <w:spacing w:val="-2"/>
          <w:sz w:val="18"/>
          <w:szCs w:val="18"/>
        </w:rPr>
        <w:t> </w:t>
      </w:r>
      <w:r w:rsidRPr="00067E1F">
        <w:rPr>
          <w:rFonts w:ascii="Tahoma" w:hAnsi="Tahoma" w:cs="Tahoma"/>
          <w:spacing w:val="-2"/>
          <w:sz w:val="18"/>
          <w:szCs w:val="18"/>
        </w:rPr>
        <w:t>está destinado a una versión específica y permite que los Clientes adquieran Actualización y Software Assurance para el</w:t>
      </w:r>
      <w:r w:rsidR="00067E1F" w:rsidRPr="00067E1F">
        <w:rPr>
          <w:rFonts w:ascii="Tahoma" w:hAnsi="Tahoma" w:cs="Tahoma"/>
          <w:spacing w:val="-2"/>
          <w:sz w:val="18"/>
          <w:szCs w:val="18"/>
        </w:rPr>
        <w:t> </w:t>
      </w:r>
      <w:r w:rsidRPr="00067E1F">
        <w:rPr>
          <w:rFonts w:ascii="Tahoma" w:hAnsi="Tahoma" w:cs="Tahoma"/>
          <w:spacing w:val="-2"/>
          <w:sz w:val="18"/>
          <w:szCs w:val="18"/>
        </w:rPr>
        <w:t>sistema operativo de sobremesa de forma simultánea. Se encuentra disponible en los siguientes programas:</w:t>
      </w:r>
    </w:p>
    <w:p w:rsidR="00116EDC" w:rsidRPr="00067E1F" w:rsidRDefault="00116EDC" w:rsidP="00B147AB">
      <w:pPr>
        <w:pStyle w:val="AppendixIndent"/>
        <w:spacing w:before="0"/>
        <w:ind w:left="0" w:right="720"/>
        <w:rPr>
          <w:rFonts w:ascii="Tahoma" w:hAnsi="Tahoma" w:cs="Tahoma"/>
          <w:sz w:val="18"/>
          <w:szCs w:val="18"/>
        </w:rPr>
      </w:pPr>
    </w:p>
    <w:p w:rsidR="00456002" w:rsidRPr="00067E1F" w:rsidRDefault="00456002" w:rsidP="003E583B">
      <w:pPr>
        <w:pStyle w:val="AppendixBulletIndent"/>
        <w:numPr>
          <w:ilvl w:val="0"/>
          <w:numId w:val="59"/>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Licencia Open</w:t>
      </w:r>
    </w:p>
    <w:p w:rsidR="00456002" w:rsidRPr="00067E1F" w:rsidRDefault="00456002" w:rsidP="003E583B">
      <w:pPr>
        <w:pStyle w:val="AppendixBulletIndent"/>
        <w:numPr>
          <w:ilvl w:val="0"/>
          <w:numId w:val="59"/>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Open Value</w:t>
      </w:r>
    </w:p>
    <w:p w:rsidR="00456002" w:rsidRPr="00067E1F" w:rsidRDefault="00456002" w:rsidP="003E583B">
      <w:pPr>
        <w:pStyle w:val="AppendixBulletIndent"/>
        <w:numPr>
          <w:ilvl w:val="0"/>
          <w:numId w:val="59"/>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Open Value Subscription</w:t>
      </w:r>
    </w:p>
    <w:p w:rsidR="00456002" w:rsidRPr="00067E1F" w:rsidRDefault="00456002" w:rsidP="003E583B">
      <w:pPr>
        <w:pStyle w:val="AppendixBulletIndent"/>
        <w:numPr>
          <w:ilvl w:val="0"/>
          <w:numId w:val="59"/>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 xml:space="preserve">Select </w:t>
      </w:r>
    </w:p>
    <w:p w:rsidR="00456002" w:rsidRPr="00067E1F" w:rsidRDefault="00456002" w:rsidP="003E583B">
      <w:pPr>
        <w:pStyle w:val="AppendixBulletIndent"/>
        <w:numPr>
          <w:ilvl w:val="0"/>
          <w:numId w:val="59"/>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Select Plus</w:t>
      </w:r>
    </w:p>
    <w:p w:rsidR="00456002" w:rsidRPr="00067E1F" w:rsidRDefault="00456002" w:rsidP="003E583B">
      <w:pPr>
        <w:pStyle w:val="AppendixBulletIndent"/>
        <w:numPr>
          <w:ilvl w:val="0"/>
          <w:numId w:val="59"/>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Contrato School</w:t>
      </w:r>
    </w:p>
    <w:p w:rsidR="00456002" w:rsidRPr="00067E1F" w:rsidRDefault="00456002" w:rsidP="003E583B">
      <w:pPr>
        <w:pStyle w:val="AppendixBulletIndent"/>
        <w:numPr>
          <w:ilvl w:val="0"/>
          <w:numId w:val="59"/>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ESS</w:t>
      </w:r>
    </w:p>
    <w:p w:rsidR="00456002" w:rsidRPr="00067E1F" w:rsidRDefault="00456002" w:rsidP="003E583B">
      <w:pPr>
        <w:pStyle w:val="AppendixBulletIndent"/>
        <w:numPr>
          <w:ilvl w:val="0"/>
          <w:numId w:val="59"/>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Contrato Enterprise</w:t>
      </w:r>
    </w:p>
    <w:p w:rsidR="00456002" w:rsidRPr="00067E1F" w:rsidRDefault="00456002" w:rsidP="003E583B">
      <w:pPr>
        <w:pStyle w:val="AppendixBulletIndent"/>
        <w:numPr>
          <w:ilvl w:val="0"/>
          <w:numId w:val="59"/>
        </w:numPr>
        <w:tabs>
          <w:tab w:val="clear" w:pos="360"/>
          <w:tab w:val="num" w:pos="1440"/>
        </w:tabs>
        <w:ind w:left="1440" w:right="720"/>
        <w:rPr>
          <w:rFonts w:ascii="Tahoma" w:hAnsi="Tahoma" w:cs="Tahoma"/>
          <w:sz w:val="18"/>
          <w:szCs w:val="18"/>
        </w:rPr>
      </w:pPr>
      <w:r w:rsidRPr="00067E1F">
        <w:rPr>
          <w:rFonts w:ascii="Tahoma" w:hAnsi="Tahoma" w:cs="Tahoma"/>
          <w:sz w:val="18"/>
          <w:szCs w:val="18"/>
        </w:rPr>
        <w:t>Contrato de Enterprise Subscription</w:t>
      </w:r>
    </w:p>
    <w:p w:rsidR="00456002" w:rsidRPr="00067E1F" w:rsidRDefault="00456002" w:rsidP="00B147AB">
      <w:pPr>
        <w:pStyle w:val="AppendixIndent"/>
        <w:spacing w:before="0"/>
        <w:ind w:left="0" w:right="720"/>
        <w:rPr>
          <w:rFonts w:ascii="Tahoma" w:hAnsi="Tahoma" w:cs="Tahoma"/>
          <w:sz w:val="18"/>
          <w:szCs w:val="18"/>
        </w:rPr>
      </w:pPr>
    </w:p>
    <w:p w:rsidR="00456002" w:rsidRPr="00067E1F" w:rsidRDefault="00456002" w:rsidP="00AC4789">
      <w:pPr>
        <w:pStyle w:val="AppendixIndent"/>
        <w:spacing w:before="0"/>
        <w:ind w:left="0" w:right="270"/>
        <w:rPr>
          <w:rFonts w:ascii="Tahoma" w:hAnsi="Tahoma" w:cs="Tahoma"/>
          <w:sz w:val="18"/>
          <w:szCs w:val="18"/>
        </w:rPr>
      </w:pPr>
      <w:r w:rsidRPr="00067E1F">
        <w:rPr>
          <w:rFonts w:ascii="Tahoma" w:hAnsi="Tahoma" w:cs="Tahoma"/>
          <w:sz w:val="18"/>
          <w:szCs w:val="18"/>
        </w:rPr>
        <w:t>El Cliente debe contar con la licencia de sistema operativo de sobremesa subyacente cualificado antes de</w:t>
      </w:r>
      <w:r w:rsidR="00AC4789" w:rsidRPr="00067E1F">
        <w:rPr>
          <w:rFonts w:ascii="Tahoma" w:hAnsi="Tahoma" w:cs="Tahoma"/>
          <w:sz w:val="18"/>
          <w:szCs w:val="18"/>
        </w:rPr>
        <w:t> </w:t>
      </w:r>
      <w:r w:rsidRPr="00067E1F">
        <w:rPr>
          <w:rFonts w:ascii="Tahoma" w:hAnsi="Tahoma" w:cs="Tahoma"/>
          <w:sz w:val="18"/>
          <w:szCs w:val="18"/>
        </w:rPr>
        <w:t>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rsidR="00ED589D" w:rsidRPr="00067E1F" w:rsidRDefault="00ED589D" w:rsidP="00B147AB">
      <w:pPr>
        <w:pStyle w:val="AppendixIndent"/>
        <w:spacing w:before="0"/>
        <w:ind w:left="0" w:right="720"/>
        <w:rPr>
          <w:rFonts w:ascii="Tahoma" w:hAnsi="Tahoma" w:cs="Tahoma"/>
          <w:sz w:val="18"/>
          <w:szCs w:val="18"/>
        </w:rPr>
      </w:pPr>
    </w:p>
    <w:p w:rsidR="00456002" w:rsidRPr="00067E1F" w:rsidRDefault="00456002" w:rsidP="00456002">
      <w:pPr>
        <w:pStyle w:val="Heading2"/>
        <w:ind w:left="0" w:right="720"/>
        <w:rPr>
          <w:rFonts w:ascii="Tahoma" w:hAnsi="Tahoma" w:cs="Tahoma"/>
        </w:rPr>
      </w:pPr>
      <w:bookmarkStart w:id="709" w:name="_Toc323819656"/>
      <w:bookmarkStart w:id="710" w:name="_Toc336338206"/>
      <w:bookmarkStart w:id="711" w:name="_Toc352233219"/>
      <w:r w:rsidRPr="00067E1F">
        <w:rPr>
          <w:rFonts w:ascii="Tahoma" w:hAnsi="Tahoma" w:cs="Tahoma"/>
        </w:rPr>
        <w:t>Licencias de Teletrabajo</w:t>
      </w:r>
      <w:bookmarkEnd w:id="709"/>
      <w:bookmarkEnd w:id="710"/>
      <w:bookmarkEnd w:id="711"/>
    </w:p>
    <w:p w:rsidR="00456002" w:rsidRPr="00067E1F" w:rsidRDefault="00456002" w:rsidP="00B147AB">
      <w:pPr>
        <w:ind w:right="720"/>
        <w:rPr>
          <w:rFonts w:cs="Tahoma"/>
          <w:szCs w:val="18"/>
        </w:rPr>
      </w:pPr>
    </w:p>
    <w:p w:rsidR="00456002" w:rsidRPr="00067E1F" w:rsidRDefault="00456002" w:rsidP="00B147AB">
      <w:pPr>
        <w:pStyle w:val="AppendixIndent"/>
        <w:spacing w:before="0"/>
        <w:ind w:left="0" w:right="720"/>
        <w:rPr>
          <w:rFonts w:ascii="Tahoma" w:hAnsi="Tahoma" w:cs="Tahoma"/>
          <w:sz w:val="18"/>
          <w:szCs w:val="18"/>
        </w:rPr>
      </w:pPr>
      <w:r w:rsidRPr="00067E1F">
        <w:rPr>
          <w:rFonts w:ascii="Tahoma" w:hAnsi="Tahoma" w:cs="Tahoma"/>
          <w:sz w:val="18"/>
          <w:szCs w:val="18"/>
        </w:rPr>
        <w:t>Se encuentra disponible en los siguientes programas:</w:t>
      </w:r>
    </w:p>
    <w:p w:rsidR="00456002" w:rsidRPr="00067E1F" w:rsidRDefault="00456002" w:rsidP="00B147AB">
      <w:pPr>
        <w:pStyle w:val="AppendixBulletIndent"/>
        <w:ind w:left="0" w:right="720" w:firstLine="0"/>
        <w:rPr>
          <w:rFonts w:ascii="Tahoma" w:hAnsi="Tahoma" w:cs="Tahoma"/>
          <w:sz w:val="18"/>
          <w:szCs w:val="18"/>
        </w:rPr>
      </w:pPr>
    </w:p>
    <w:p w:rsidR="00456002" w:rsidRPr="00067E1F" w:rsidRDefault="00456002" w:rsidP="003E583B">
      <w:pPr>
        <w:pStyle w:val="AppendixBulletIndent"/>
        <w:numPr>
          <w:ilvl w:val="0"/>
          <w:numId w:val="61"/>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 xml:space="preserve">Select </w:t>
      </w:r>
    </w:p>
    <w:p w:rsidR="00456002" w:rsidRPr="00067E1F" w:rsidRDefault="00456002" w:rsidP="003E583B">
      <w:pPr>
        <w:pStyle w:val="AppendixBulletIndent"/>
        <w:numPr>
          <w:ilvl w:val="0"/>
          <w:numId w:val="61"/>
        </w:numPr>
        <w:tabs>
          <w:tab w:val="clear" w:pos="360"/>
          <w:tab w:val="num" w:pos="1440"/>
        </w:tabs>
        <w:spacing w:after="60"/>
        <w:ind w:left="1440" w:right="720"/>
        <w:rPr>
          <w:rFonts w:ascii="Tahoma" w:hAnsi="Tahoma" w:cs="Tahoma"/>
          <w:sz w:val="18"/>
          <w:szCs w:val="18"/>
        </w:rPr>
      </w:pPr>
      <w:r w:rsidRPr="00067E1F">
        <w:rPr>
          <w:rFonts w:ascii="Tahoma" w:hAnsi="Tahoma" w:cs="Tahoma"/>
          <w:sz w:val="18"/>
          <w:szCs w:val="18"/>
        </w:rPr>
        <w:t>Select Plus</w:t>
      </w:r>
    </w:p>
    <w:p w:rsidR="00456002" w:rsidRPr="00067E1F" w:rsidRDefault="00456002" w:rsidP="003E583B">
      <w:pPr>
        <w:pStyle w:val="AppendixBulletIndent"/>
        <w:numPr>
          <w:ilvl w:val="0"/>
          <w:numId w:val="61"/>
        </w:numPr>
        <w:tabs>
          <w:tab w:val="clear" w:pos="360"/>
          <w:tab w:val="num" w:pos="1440"/>
        </w:tabs>
        <w:ind w:left="1440" w:right="720"/>
        <w:rPr>
          <w:rFonts w:ascii="Tahoma" w:hAnsi="Tahoma" w:cs="Tahoma"/>
          <w:sz w:val="18"/>
          <w:szCs w:val="18"/>
        </w:rPr>
      </w:pPr>
      <w:r w:rsidRPr="00067E1F">
        <w:rPr>
          <w:rFonts w:ascii="Tahoma" w:hAnsi="Tahoma" w:cs="Tahoma"/>
          <w:sz w:val="18"/>
          <w:szCs w:val="18"/>
        </w:rPr>
        <w:t>Contrato Enterprise</w:t>
      </w:r>
    </w:p>
    <w:p w:rsidR="00456002" w:rsidRPr="00067E1F" w:rsidRDefault="00456002" w:rsidP="00B147AB">
      <w:pPr>
        <w:pStyle w:val="AppendixBulletIndent"/>
        <w:ind w:left="0" w:right="720" w:firstLine="0"/>
        <w:rPr>
          <w:rFonts w:ascii="Tahoma" w:hAnsi="Tahoma" w:cs="Tahoma"/>
          <w:sz w:val="18"/>
          <w:szCs w:val="18"/>
        </w:rPr>
      </w:pPr>
    </w:p>
    <w:p w:rsidR="007B2836" w:rsidRDefault="00456002" w:rsidP="00A12176">
      <w:pPr>
        <w:rPr>
          <w:rFonts w:cs="Tahoma"/>
          <w:spacing w:val="-4"/>
          <w:szCs w:val="18"/>
        </w:rPr>
      </w:pPr>
      <w:r w:rsidRPr="00067E1F">
        <w:rPr>
          <w:rFonts w:cs="Tahoma"/>
          <w:spacing w:val="-4"/>
          <w:szCs w:val="18"/>
        </w:rPr>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D26282" w:rsidRPr="00067E1F">
        <w:rPr>
          <w:rFonts w:cs="Tahoma"/>
          <w:spacing w:val="-4"/>
          <w:szCs w:val="18"/>
        </w:rPr>
        <w:t xml:space="preserve"> </w:t>
      </w:r>
      <w:r w:rsidRPr="00067E1F">
        <w:rPr>
          <w:rFonts w:cs="Tahoma"/>
          <w:spacing w:val="-4"/>
          <w:szCs w:val="18"/>
        </w:rPr>
        <w:t>Para los derechos de Teletrabajo disponibles a los clientes de institución académica elegible, consulte el Contrato/ Inscripción.</w:t>
      </w:r>
    </w:p>
    <w:p w:rsidR="007B2836" w:rsidRDefault="007B2836" w:rsidP="00A12176">
      <w:pPr>
        <w:rPr>
          <w:rFonts w:cs="Tahoma"/>
          <w:spacing w:val="-4"/>
          <w:szCs w:val="18"/>
        </w:rPr>
      </w:pPr>
    </w:p>
    <w:p w:rsidR="00456002" w:rsidRPr="001C46E6" w:rsidRDefault="00023FE7" w:rsidP="007B2836">
      <w:pPr>
        <w:pStyle w:val="Heading1"/>
      </w:pPr>
      <w:bookmarkStart w:id="712" w:name="_Section_5_–"/>
      <w:bookmarkStart w:id="713" w:name="_Sección_5:_PRECIOS"/>
      <w:bookmarkStart w:id="714" w:name="_Toc336338207"/>
      <w:bookmarkStart w:id="715" w:name="_Toc352233220"/>
      <w:bookmarkEnd w:id="712"/>
      <w:bookmarkEnd w:id="713"/>
      <w:r w:rsidRPr="001C46E6">
        <w:lastRenderedPageBreak/>
        <w:t>Sección 5:</w:t>
      </w:r>
      <w:bookmarkStart w:id="716" w:name="Sect5_OnlineServices"/>
      <w:r w:rsidRPr="001C46E6">
        <w:t xml:space="preserve"> PRECIOS DE SERVICIOS ONLINE Y</w:t>
      </w:r>
      <w:r w:rsidR="00494AB0">
        <w:t> </w:t>
      </w:r>
      <w:r w:rsidRPr="001C46E6">
        <w:t>CONDICIONES DE PAGO</w:t>
      </w:r>
      <w:bookmarkEnd w:id="714"/>
      <w:bookmarkEnd w:id="715"/>
      <w:bookmarkEnd w:id="716"/>
    </w:p>
    <w:p w:rsidR="00456002" w:rsidRPr="00067E1F" w:rsidRDefault="00456002" w:rsidP="00456002">
      <w:pPr>
        <w:outlineLvl w:val="2"/>
        <w:rPr>
          <w:szCs w:val="18"/>
        </w:rPr>
      </w:pPr>
    </w:p>
    <w:p w:rsidR="00456002" w:rsidRPr="00067E1F" w:rsidRDefault="00456002" w:rsidP="00212CC6">
      <w:pPr>
        <w:outlineLvl w:val="2"/>
        <w:rPr>
          <w:szCs w:val="18"/>
        </w:rPr>
      </w:pPr>
      <w:r w:rsidRPr="00067E1F">
        <w:rPr>
          <w:rFonts w:cs="Tahoma"/>
          <w:szCs w:val="18"/>
        </w:rPr>
        <w:t>Servicios Online son productos que se componen de software con servicios que están disponibles bajo suscripción como se describe en los Derechos de Uso de los Productos y se suministran online.</w:t>
      </w:r>
      <w:r w:rsidR="00D26282" w:rsidRPr="00067E1F">
        <w:rPr>
          <w:rFonts w:cs="Tahoma"/>
          <w:szCs w:val="18"/>
        </w:rPr>
        <w:t xml:space="preserve"> </w:t>
      </w:r>
      <w:r w:rsidRPr="00067E1F">
        <w:rPr>
          <w:rFonts w:cs="Tahoma"/>
          <w:szCs w:val="18"/>
        </w:rPr>
        <w:t>Algunos contratos de licencias por volumen dirigen a los clientes a la Lista de Productos de una lista de los “Servicios Online” disponibles. A efectos de esa referencia, los Servicios Online incluyen:</w:t>
      </w:r>
    </w:p>
    <w:p w:rsidR="002D25C8" w:rsidRPr="00067E1F" w:rsidRDefault="002D25C8" w:rsidP="00212CC6">
      <w:pPr>
        <w:outlineLvl w:val="2"/>
        <w:rPr>
          <w:szCs w:val="18"/>
        </w:rPr>
      </w:pPr>
    </w:p>
    <w:p w:rsidR="00456002" w:rsidRPr="00067E1F" w:rsidRDefault="00456002" w:rsidP="003E583B">
      <w:pPr>
        <w:numPr>
          <w:ilvl w:val="0"/>
          <w:numId w:val="66"/>
        </w:numPr>
        <w:spacing w:after="60"/>
        <w:rPr>
          <w:szCs w:val="18"/>
        </w:rPr>
      </w:pPr>
      <w:r w:rsidRPr="00067E1F">
        <w:rPr>
          <w:rFonts w:eastAsia="Calibri" w:cs="Tahoma"/>
          <w:color w:val="000000"/>
          <w:szCs w:val="18"/>
        </w:rPr>
        <w:t>Dynamics CRM Online</w:t>
      </w:r>
    </w:p>
    <w:p w:rsidR="00456002" w:rsidRPr="00067E1F" w:rsidRDefault="00456002" w:rsidP="003E583B">
      <w:pPr>
        <w:numPr>
          <w:ilvl w:val="0"/>
          <w:numId w:val="66"/>
        </w:numPr>
        <w:spacing w:after="60"/>
        <w:rPr>
          <w:szCs w:val="18"/>
        </w:rPr>
      </w:pPr>
      <w:r w:rsidRPr="00067E1F">
        <w:rPr>
          <w:rFonts w:eastAsia="Calibri" w:cs="Tahoma"/>
          <w:color w:val="000000"/>
          <w:szCs w:val="18"/>
        </w:rPr>
        <w:t>Archivado de Exchange Online para Servidor de Exchange</w:t>
      </w:r>
    </w:p>
    <w:p w:rsidR="00456002" w:rsidRPr="00067E1F" w:rsidRDefault="00456002" w:rsidP="003E583B">
      <w:pPr>
        <w:numPr>
          <w:ilvl w:val="0"/>
          <w:numId w:val="66"/>
        </w:numPr>
        <w:spacing w:after="60"/>
        <w:rPr>
          <w:szCs w:val="18"/>
        </w:rPr>
      </w:pPr>
      <w:r w:rsidRPr="00067E1F">
        <w:rPr>
          <w:rFonts w:eastAsia="Calibri" w:cs="Tahoma"/>
          <w:color w:val="000000"/>
          <w:szCs w:val="18"/>
        </w:rPr>
        <w:t xml:space="preserve">Exchange Online Kiosk, Plan 1 y Plan 2 </w:t>
      </w:r>
    </w:p>
    <w:p w:rsidR="00456002" w:rsidRPr="00067E1F" w:rsidRDefault="00456002" w:rsidP="003E583B">
      <w:pPr>
        <w:numPr>
          <w:ilvl w:val="0"/>
          <w:numId w:val="66"/>
        </w:numPr>
        <w:spacing w:after="60"/>
        <w:rPr>
          <w:szCs w:val="18"/>
        </w:rPr>
      </w:pPr>
      <w:r w:rsidRPr="00067E1F">
        <w:rPr>
          <w:rFonts w:eastAsia="Calibri" w:cs="Tahoma"/>
          <w:color w:val="000000"/>
          <w:szCs w:val="18"/>
        </w:rPr>
        <w:t>Lync Online Plan 1, 2 y 3</w:t>
      </w:r>
    </w:p>
    <w:p w:rsidR="00456002" w:rsidRPr="00067E1F" w:rsidRDefault="00456002" w:rsidP="003E583B">
      <w:pPr>
        <w:numPr>
          <w:ilvl w:val="0"/>
          <w:numId w:val="66"/>
        </w:numPr>
        <w:spacing w:after="60"/>
        <w:rPr>
          <w:szCs w:val="18"/>
        </w:rPr>
      </w:pPr>
      <w:r w:rsidRPr="00067E1F">
        <w:rPr>
          <w:rFonts w:eastAsia="Calibri" w:cs="Tahoma"/>
          <w:color w:val="000000"/>
          <w:szCs w:val="18"/>
        </w:rPr>
        <w:t>Microsoft Exchange Hosted Continuity</w:t>
      </w:r>
    </w:p>
    <w:p w:rsidR="00456002" w:rsidRPr="00067E1F" w:rsidRDefault="00456002" w:rsidP="003E583B">
      <w:pPr>
        <w:numPr>
          <w:ilvl w:val="0"/>
          <w:numId w:val="66"/>
        </w:numPr>
        <w:spacing w:after="60"/>
        <w:rPr>
          <w:szCs w:val="18"/>
        </w:rPr>
      </w:pPr>
      <w:r w:rsidRPr="00067E1F">
        <w:rPr>
          <w:rFonts w:eastAsia="Calibri" w:cs="Tahoma"/>
          <w:color w:val="000000"/>
          <w:szCs w:val="18"/>
        </w:rPr>
        <w:t xml:space="preserve">Microsoft Exchange Hosted Encryption </w:t>
      </w:r>
    </w:p>
    <w:p w:rsidR="00456002" w:rsidRPr="00067E1F" w:rsidRDefault="00456002" w:rsidP="003E583B">
      <w:pPr>
        <w:numPr>
          <w:ilvl w:val="0"/>
          <w:numId w:val="66"/>
        </w:numPr>
        <w:spacing w:after="60"/>
        <w:rPr>
          <w:szCs w:val="18"/>
        </w:rPr>
      </w:pPr>
      <w:r w:rsidRPr="00067E1F">
        <w:rPr>
          <w:rFonts w:eastAsia="Calibri" w:cs="Tahoma"/>
          <w:color w:val="000000"/>
          <w:szCs w:val="18"/>
        </w:rPr>
        <w:t>Office 365 Enterprise K1, E1, E2, E3 y E4</w:t>
      </w:r>
    </w:p>
    <w:p w:rsidR="00456002" w:rsidRPr="00067E1F" w:rsidRDefault="00456002" w:rsidP="003E583B">
      <w:pPr>
        <w:numPr>
          <w:ilvl w:val="0"/>
          <w:numId w:val="66"/>
        </w:numPr>
        <w:spacing w:after="60"/>
        <w:rPr>
          <w:szCs w:val="18"/>
        </w:rPr>
      </w:pPr>
      <w:r w:rsidRPr="00067E1F">
        <w:rPr>
          <w:rFonts w:eastAsia="Calibri" w:cs="Tahoma"/>
          <w:color w:val="000000"/>
          <w:szCs w:val="18"/>
        </w:rPr>
        <w:t>Lync Server Public Instant Messaging Connectivity con Servicio de Mensajería Instantánea de</w:t>
      </w:r>
      <w:r w:rsidR="00441443" w:rsidRPr="00067E1F">
        <w:rPr>
          <w:rFonts w:eastAsia="Calibri" w:cs="Tahoma"/>
          <w:color w:val="000000"/>
          <w:szCs w:val="18"/>
        </w:rPr>
        <w:t> </w:t>
      </w:r>
      <w:r w:rsidRPr="00067E1F">
        <w:rPr>
          <w:rFonts w:eastAsia="Calibri" w:cs="Tahoma"/>
          <w:color w:val="000000"/>
          <w:szCs w:val="18"/>
        </w:rPr>
        <w:t>America Online (AOL) y servicio Windows Live Messenger</w:t>
      </w:r>
    </w:p>
    <w:p w:rsidR="00456002" w:rsidRPr="00067E1F" w:rsidRDefault="00456002" w:rsidP="003E583B">
      <w:pPr>
        <w:numPr>
          <w:ilvl w:val="0"/>
          <w:numId w:val="66"/>
        </w:numPr>
        <w:spacing w:after="60"/>
        <w:rPr>
          <w:szCs w:val="18"/>
        </w:rPr>
      </w:pPr>
      <w:r w:rsidRPr="00067E1F">
        <w:rPr>
          <w:rFonts w:eastAsia="Calibri" w:cs="Tahoma"/>
          <w:color w:val="000000"/>
          <w:szCs w:val="18"/>
        </w:rPr>
        <w:t xml:space="preserve">Lync Server Public Instant Messaging Connectivity con Servicio de Mensajería Instantánea Yahoo </w:t>
      </w:r>
    </w:p>
    <w:p w:rsidR="00456002" w:rsidRPr="00067E1F" w:rsidRDefault="00456002" w:rsidP="003E583B">
      <w:pPr>
        <w:numPr>
          <w:ilvl w:val="0"/>
          <w:numId w:val="66"/>
        </w:numPr>
        <w:spacing w:after="60"/>
        <w:rPr>
          <w:szCs w:val="18"/>
        </w:rPr>
      </w:pPr>
      <w:r w:rsidRPr="00067E1F">
        <w:rPr>
          <w:rFonts w:eastAsia="Calibri" w:cs="Tahoma"/>
          <w:color w:val="000000"/>
          <w:szCs w:val="18"/>
        </w:rPr>
        <w:t xml:space="preserve">Office Groove Enterprise Services </w:t>
      </w:r>
    </w:p>
    <w:p w:rsidR="00061A45" w:rsidRPr="00067E1F" w:rsidRDefault="008368B4" w:rsidP="003E583B">
      <w:pPr>
        <w:numPr>
          <w:ilvl w:val="0"/>
          <w:numId w:val="66"/>
        </w:numPr>
        <w:spacing w:after="60"/>
        <w:rPr>
          <w:szCs w:val="18"/>
        </w:rPr>
      </w:pPr>
      <w:r w:rsidRPr="00067E1F">
        <w:rPr>
          <w:rFonts w:eastAsia="Calibri" w:cs="Tahoma"/>
          <w:color w:val="000000"/>
          <w:szCs w:val="18"/>
        </w:rPr>
        <w:t>Office 365 ProPlus</w:t>
      </w:r>
    </w:p>
    <w:p w:rsidR="00456002" w:rsidRPr="00067E1F" w:rsidRDefault="00456002" w:rsidP="003E583B">
      <w:pPr>
        <w:numPr>
          <w:ilvl w:val="0"/>
          <w:numId w:val="66"/>
        </w:numPr>
        <w:spacing w:after="60"/>
        <w:rPr>
          <w:szCs w:val="18"/>
        </w:rPr>
      </w:pPr>
      <w:r w:rsidRPr="00067E1F">
        <w:rPr>
          <w:rFonts w:eastAsia="Calibri" w:cs="Tahoma"/>
          <w:color w:val="000000"/>
          <w:szCs w:val="18"/>
        </w:rPr>
        <w:t>Office Live Meeting, Ediciones Standard y Professional</w:t>
      </w:r>
    </w:p>
    <w:p w:rsidR="008368B4" w:rsidRPr="00067E1F" w:rsidRDefault="008368B4" w:rsidP="003E583B">
      <w:pPr>
        <w:numPr>
          <w:ilvl w:val="0"/>
          <w:numId w:val="66"/>
        </w:numPr>
        <w:spacing w:after="60"/>
        <w:rPr>
          <w:szCs w:val="18"/>
        </w:rPr>
      </w:pPr>
      <w:r w:rsidRPr="00067E1F">
        <w:rPr>
          <w:rFonts w:eastAsia="Calibri" w:cs="Tahoma"/>
          <w:color w:val="000000"/>
          <w:szCs w:val="18"/>
        </w:rPr>
        <w:t>Project Online</w:t>
      </w:r>
    </w:p>
    <w:p w:rsidR="008368B4" w:rsidRPr="00067E1F" w:rsidRDefault="008368B4" w:rsidP="003E583B">
      <w:pPr>
        <w:numPr>
          <w:ilvl w:val="0"/>
          <w:numId w:val="66"/>
        </w:numPr>
        <w:spacing w:after="60"/>
        <w:rPr>
          <w:szCs w:val="18"/>
        </w:rPr>
      </w:pPr>
      <w:r w:rsidRPr="00067E1F">
        <w:rPr>
          <w:rFonts w:eastAsia="Calibri" w:cs="Tahoma"/>
          <w:color w:val="000000"/>
          <w:szCs w:val="18"/>
        </w:rPr>
        <w:t>Project Pro para Office 365</w:t>
      </w:r>
    </w:p>
    <w:p w:rsidR="00456002" w:rsidRPr="00067E1F" w:rsidRDefault="00456002" w:rsidP="003E583B">
      <w:pPr>
        <w:numPr>
          <w:ilvl w:val="0"/>
          <w:numId w:val="66"/>
        </w:numPr>
        <w:spacing w:after="60"/>
        <w:rPr>
          <w:szCs w:val="18"/>
        </w:rPr>
      </w:pPr>
      <w:r w:rsidRPr="00067E1F">
        <w:rPr>
          <w:rFonts w:eastAsia="Calibri" w:cs="Tahoma"/>
          <w:color w:val="000000"/>
          <w:szCs w:val="18"/>
        </w:rPr>
        <w:t xml:space="preserve">SharePoint Online Plan 1 y Plan 2 </w:t>
      </w:r>
    </w:p>
    <w:p w:rsidR="00456002" w:rsidRPr="00067E1F" w:rsidRDefault="00456002" w:rsidP="003E583B">
      <w:pPr>
        <w:numPr>
          <w:ilvl w:val="0"/>
          <w:numId w:val="66"/>
        </w:numPr>
        <w:spacing w:after="60"/>
        <w:rPr>
          <w:szCs w:val="18"/>
        </w:rPr>
      </w:pPr>
      <w:r w:rsidRPr="00067E1F">
        <w:rPr>
          <w:rFonts w:eastAsia="Calibri" w:cs="Tahoma"/>
          <w:color w:val="000000"/>
          <w:szCs w:val="18"/>
        </w:rPr>
        <w:t>System Center Advisor</w:t>
      </w:r>
    </w:p>
    <w:p w:rsidR="008368B4" w:rsidRPr="00067E1F" w:rsidRDefault="008368B4" w:rsidP="003E583B">
      <w:pPr>
        <w:numPr>
          <w:ilvl w:val="0"/>
          <w:numId w:val="66"/>
        </w:numPr>
        <w:spacing w:after="60"/>
        <w:rPr>
          <w:szCs w:val="18"/>
        </w:rPr>
      </w:pPr>
      <w:r w:rsidRPr="00067E1F">
        <w:rPr>
          <w:rFonts w:eastAsia="Calibri" w:cs="Tahoma"/>
          <w:color w:val="000000"/>
          <w:szCs w:val="18"/>
        </w:rPr>
        <w:t>Visio Pro para Office 365</w:t>
      </w:r>
    </w:p>
    <w:p w:rsidR="00456002" w:rsidRPr="00067E1F" w:rsidRDefault="00456002" w:rsidP="003E583B">
      <w:pPr>
        <w:numPr>
          <w:ilvl w:val="0"/>
          <w:numId w:val="66"/>
        </w:numPr>
        <w:spacing w:after="60"/>
        <w:rPr>
          <w:szCs w:val="18"/>
        </w:rPr>
      </w:pPr>
      <w:r w:rsidRPr="00067E1F">
        <w:rPr>
          <w:rFonts w:eastAsia="Calibri" w:cs="Tahoma"/>
          <w:color w:val="000000"/>
          <w:szCs w:val="18"/>
        </w:rPr>
        <w:t>Servicios de Windows Azure</w:t>
      </w:r>
    </w:p>
    <w:p w:rsidR="00456002" w:rsidRPr="00067E1F" w:rsidRDefault="00456002" w:rsidP="003E583B">
      <w:pPr>
        <w:numPr>
          <w:ilvl w:val="0"/>
          <w:numId w:val="66"/>
        </w:numPr>
        <w:spacing w:after="60"/>
        <w:rPr>
          <w:szCs w:val="18"/>
        </w:rPr>
      </w:pPr>
      <w:r w:rsidRPr="00067E1F">
        <w:rPr>
          <w:rFonts w:eastAsia="Calibri" w:cs="Tahoma"/>
          <w:color w:val="000000"/>
          <w:szCs w:val="18"/>
        </w:rPr>
        <w:t>Windows Intune y Complemento de Windows Intune para System Center Configuration manager y</w:t>
      </w:r>
      <w:r w:rsidR="00441443" w:rsidRPr="00067E1F">
        <w:rPr>
          <w:rFonts w:eastAsia="Calibri" w:cs="Tahoma"/>
          <w:color w:val="000000"/>
          <w:szCs w:val="18"/>
        </w:rPr>
        <w:t> </w:t>
      </w:r>
      <w:r w:rsidRPr="00067E1F">
        <w:rPr>
          <w:rFonts w:eastAsia="Calibri" w:cs="Tahoma"/>
          <w:color w:val="000000"/>
          <w:szCs w:val="18"/>
        </w:rPr>
        <w:t>System Center Endpoint Protection</w:t>
      </w:r>
    </w:p>
    <w:p w:rsidR="002D25C8" w:rsidRPr="00067E1F" w:rsidRDefault="002D25C8" w:rsidP="00212CC6">
      <w:pPr>
        <w:rPr>
          <w:szCs w:val="18"/>
        </w:rPr>
      </w:pPr>
    </w:p>
    <w:p w:rsidR="00456002" w:rsidRPr="00067E1F" w:rsidRDefault="00456002" w:rsidP="00116EDC">
      <w:pPr>
        <w:outlineLvl w:val="2"/>
        <w:rPr>
          <w:szCs w:val="18"/>
        </w:rPr>
      </w:pPr>
      <w:r w:rsidRPr="00067E1F">
        <w:rPr>
          <w:rFonts w:cs="Tahoma"/>
          <w:szCs w:val="18"/>
        </w:rPr>
        <w:t>Existen otras ofertas además de éstas que se identifican en la sección Servicios Online de los Derechos de Uso de los Productos.</w:t>
      </w:r>
      <w:r w:rsidR="00D26282" w:rsidRPr="00067E1F">
        <w:rPr>
          <w:rFonts w:cs="Tahoma"/>
          <w:szCs w:val="18"/>
        </w:rPr>
        <w:t xml:space="preserve"> </w:t>
      </w:r>
      <w:r w:rsidRPr="00067E1F">
        <w:rPr>
          <w:rFonts w:cs="Tahoma"/>
          <w:szCs w:val="18"/>
        </w:rPr>
        <w:t>Las secciones restantes de estos “Precios y Condiciones de Pago de los Servicios Online” se aplican a los Servicios Online identificados anteriormente por nombre y a las demás ofertas.</w:t>
      </w:r>
    </w:p>
    <w:p w:rsidR="00116EDC" w:rsidRPr="001C46E6" w:rsidRDefault="00116EDC" w:rsidP="00116EDC">
      <w:pPr>
        <w:outlineLvl w:val="2"/>
      </w:pPr>
    </w:p>
    <w:p w:rsidR="00456002" w:rsidRPr="00067E1F" w:rsidRDefault="00456002" w:rsidP="00456002">
      <w:pPr>
        <w:pStyle w:val="Heading2"/>
        <w:ind w:left="0"/>
        <w:rPr>
          <w:rFonts w:ascii="Tahoma" w:hAnsi="Tahoma" w:cs="Tahoma"/>
        </w:rPr>
      </w:pPr>
      <w:bookmarkStart w:id="717" w:name="_Toc336338208"/>
      <w:bookmarkStart w:id="718" w:name="_Toc352233221"/>
      <w:r w:rsidRPr="00067E1F">
        <w:rPr>
          <w:rFonts w:ascii="Tahoma" w:hAnsi="Tahoma" w:cs="Tahoma"/>
        </w:rPr>
        <w:t>Periodo de vigencia de suscripción a Servicios Online</w:t>
      </w:r>
      <w:bookmarkEnd w:id="717"/>
      <w:bookmarkEnd w:id="718"/>
    </w:p>
    <w:p w:rsidR="00456002" w:rsidRPr="001C46E6" w:rsidRDefault="00456002" w:rsidP="00116EDC">
      <w:pPr>
        <w:outlineLvl w:val="2"/>
      </w:pPr>
    </w:p>
    <w:p w:rsidR="006A5DAE" w:rsidRPr="00067E1F" w:rsidRDefault="00456002" w:rsidP="007B2836">
      <w:pPr>
        <w:outlineLvl w:val="2"/>
        <w:rPr>
          <w:szCs w:val="18"/>
        </w:rPr>
      </w:pPr>
      <w:r w:rsidRPr="00067E1F">
        <w:rPr>
          <w:rFonts w:cs="Tahoma"/>
          <w:szCs w:val="18"/>
        </w:rPr>
        <w:t>La adquisición inicial de una nueva suscripción de los servicios online determinará el periodo de suscripción.</w:t>
      </w:r>
      <w:r w:rsidR="00D26282" w:rsidRPr="00067E1F">
        <w:rPr>
          <w:rFonts w:cs="Tahoma"/>
          <w:szCs w:val="18"/>
        </w:rPr>
        <w:t xml:space="preserve"> </w:t>
      </w:r>
      <w:r w:rsidRPr="00067E1F">
        <w:rPr>
          <w:rFonts w:cs="Tahoma"/>
          <w:szCs w:val="18"/>
        </w:rPr>
        <w:t>Algunos servicios permiten que el cliente opte por seleccionar un periodo de suscripción de un año o una suscripción que finalice en la fecha final del periodo de vigencia o de inscripción del contrato de los Clientes (</w:t>
      </w:r>
      <w:r w:rsidR="00A95D9C" w:rsidRPr="00067E1F">
        <w:rPr>
          <w:rFonts w:cs="Tahoma"/>
          <w:szCs w:val="18"/>
        </w:rPr>
        <w:t>“</w:t>
      </w:r>
      <w:r w:rsidRPr="00067E1F">
        <w:rPr>
          <w:rFonts w:cs="Tahoma"/>
          <w:szCs w:val="18"/>
        </w:rPr>
        <w:t>contérmino</w:t>
      </w:r>
      <w:r w:rsidR="00A95D9C" w:rsidRPr="00067E1F">
        <w:rPr>
          <w:rFonts w:cs="Tahoma"/>
          <w:szCs w:val="18"/>
        </w:rPr>
        <w:t>”</w:t>
      </w:r>
      <w:r w:rsidRPr="00067E1F">
        <w:rPr>
          <w:rFonts w:cs="Tahoma"/>
          <w:szCs w:val="18"/>
        </w:rPr>
        <w:t>) como se indica en la tabla a continuación.</w:t>
      </w:r>
      <w:r w:rsidR="00D26282" w:rsidRPr="00067E1F">
        <w:rPr>
          <w:rFonts w:cs="Tahoma"/>
          <w:szCs w:val="18"/>
        </w:rPr>
        <w:t xml:space="preserve"> </w:t>
      </w:r>
      <w:r w:rsidRPr="00067E1F">
        <w:rPr>
          <w:rFonts w:cs="Tahoma"/>
          <w:szCs w:val="18"/>
        </w:rPr>
        <w:t>Select Plus no ofrece la opción de contérmino, pero permite al Cliente una selección de términos de suscripción que incluyen 1 año, 3 años o su vigencia con el segundo aniversario desde la fecha de inicio de la vigencia.</w:t>
      </w:r>
      <w:r w:rsidR="00D26282" w:rsidRPr="00067E1F">
        <w:rPr>
          <w:rFonts w:cs="Tahoma"/>
          <w:szCs w:val="18"/>
        </w:rPr>
        <w:t xml:space="preserve"> </w:t>
      </w:r>
      <w:r w:rsidRPr="00067E1F">
        <w:rPr>
          <w:rFonts w:cs="Tahoma"/>
          <w:szCs w:val="18"/>
        </w:rPr>
        <w:t>Es posible que un periodo de suscripción de un año no pueda alinearse ni expire en la fecha final del contrato del Cliente.</w:t>
      </w:r>
      <w:r w:rsidR="00D26282" w:rsidRPr="00067E1F">
        <w:rPr>
          <w:rFonts w:cs="Tahoma"/>
          <w:szCs w:val="18"/>
        </w:rPr>
        <w:t xml:space="preserve"> </w:t>
      </w:r>
      <w:r w:rsidRPr="00067E1F">
        <w:rPr>
          <w:rFonts w:cs="Tahoma"/>
          <w:szCs w:val="18"/>
        </w:rPr>
        <w:t>Si el periodo de suscripción de un año termina después del contrato, el Cliente debe contar con un Contrato de Licencias por Volumen activo para solicitar licencias adicionales o para renovar el servicio.</w:t>
      </w:r>
      <w:r w:rsidR="00D26282" w:rsidRPr="00067E1F">
        <w:rPr>
          <w:rFonts w:cs="Tahoma"/>
          <w:szCs w:val="18"/>
        </w:rPr>
        <w:t xml:space="preserve"> </w:t>
      </w:r>
      <w:r w:rsidRPr="00067E1F">
        <w:rPr>
          <w:rFonts w:cs="Tahoma"/>
          <w:szCs w:val="18"/>
        </w:rPr>
        <w:t>Si el Cliente realiza adquisiciones adicionales de un servicio, el periodo de suscripción de la adquisición adicional debe</w:t>
      </w:r>
      <w:r w:rsidR="007B2836">
        <w:rPr>
          <w:rFonts w:cs="Tahoma"/>
          <w:szCs w:val="18"/>
        </w:rPr>
        <w:t> </w:t>
      </w:r>
      <w:r w:rsidRPr="00067E1F">
        <w:rPr>
          <w:rFonts w:cs="Tahoma"/>
          <w:szCs w:val="18"/>
        </w:rPr>
        <w:t>alinearse con el periodo de suscripción existente del Cliente para el mismo servicio.</w:t>
      </w:r>
      <w:r w:rsidR="00D26282" w:rsidRPr="00067E1F">
        <w:rPr>
          <w:rFonts w:cs="Tahoma"/>
          <w:szCs w:val="18"/>
        </w:rPr>
        <w:t xml:space="preserve"> </w:t>
      </w:r>
      <w:r w:rsidRPr="00067E1F">
        <w:rPr>
          <w:rFonts w:cs="Tahoma"/>
          <w:szCs w:val="18"/>
        </w:rPr>
        <w:t>Si los precios de los pedidos adicionales de productos o servicios no se tratan en el contrato existente del Cliente, el precio que cobramos por las cantidades adicionales de servicios adicionales será el mismo precio que el de la adquisición inicial.</w:t>
      </w:r>
      <w:r w:rsidR="00D26282" w:rsidRPr="00067E1F">
        <w:rPr>
          <w:rFonts w:cs="Tahoma"/>
          <w:szCs w:val="18"/>
        </w:rPr>
        <w:t xml:space="preserve"> </w:t>
      </w:r>
      <w:r w:rsidRPr="00067E1F">
        <w:rPr>
          <w:rFonts w:cs="Tahoma"/>
          <w:szCs w:val="18"/>
        </w:rPr>
        <w:t>Para información específica de los Servicios de Windows Azure consulte la sección Servic</w:t>
      </w:r>
      <w:r w:rsidR="00067E1F">
        <w:rPr>
          <w:rFonts w:cs="Tahoma"/>
          <w:szCs w:val="18"/>
        </w:rPr>
        <w:t>ios de Windows Azure más abajo.</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1C46E6"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1C46E6" w:rsidRDefault="00456002" w:rsidP="005C647E">
            <w:pPr>
              <w:jc w:val="center"/>
              <w:rPr>
                <w:rFonts w:eastAsia="Calibri" w:cs="Tahoma"/>
                <w:b/>
                <w:bCs/>
                <w:sz w:val="20"/>
                <w:szCs w:val="18"/>
              </w:rPr>
            </w:pPr>
            <w:r w:rsidRPr="001C46E6">
              <w:rPr>
                <w:rFonts w:eastAsia="Calibri" w:cs="Tahoma"/>
                <w:b/>
                <w:bCs/>
                <w:sz w:val="20"/>
                <w:szCs w:val="18"/>
              </w:rPr>
              <w:lastRenderedPageBreak/>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1C46E6" w:rsidRDefault="00456002" w:rsidP="00133A1D">
            <w:pPr>
              <w:jc w:val="center"/>
              <w:rPr>
                <w:rFonts w:eastAsia="Calibri" w:cs="Tahoma"/>
                <w:b/>
                <w:bCs/>
                <w:sz w:val="20"/>
                <w:szCs w:val="18"/>
              </w:rPr>
            </w:pPr>
            <w:r w:rsidRPr="001C46E6">
              <w:rPr>
                <w:rFonts w:eastAsia="Calibri" w:cs="Tahoma"/>
                <w:b/>
                <w:bCs/>
                <w:sz w:val="20"/>
                <w:szCs w:val="18"/>
              </w:rPr>
              <w:t>Servicios Online disponibles para</w:t>
            </w:r>
            <w:r w:rsidR="00133A1D">
              <w:rPr>
                <w:rFonts w:eastAsia="Calibri" w:cs="Tahoma"/>
                <w:b/>
                <w:bCs/>
                <w:sz w:val="20"/>
                <w:szCs w:val="18"/>
              </w:rPr>
              <w:t> </w:t>
            </w:r>
            <w:r w:rsidRPr="001C46E6">
              <w:rPr>
                <w:rFonts w:eastAsia="Calibri" w:cs="Tahoma"/>
                <w:b/>
                <w:bCs/>
                <w:sz w:val="20"/>
                <w:szCs w:val="18"/>
              </w:rPr>
              <w:t>periodos de suscripción contérmino</w:t>
            </w:r>
            <w:r w:rsidR="00133A1D">
              <w:rPr>
                <w:rFonts w:eastAsia="Calibri" w:cs="Tahoma"/>
                <w:b/>
                <w:bCs/>
                <w:sz w:val="20"/>
                <w:szCs w:val="18"/>
              </w:rPr>
              <w:t> </w:t>
            </w:r>
            <w:r w:rsidRPr="001C46E6">
              <w:rPr>
                <w:rFonts w:eastAsia="Calibri" w:cs="Tahoma"/>
                <w:b/>
                <w:bCs/>
                <w:sz w:val="20"/>
                <w:szCs w:val="18"/>
              </w:rPr>
              <w:t>solamente</w:t>
            </w:r>
          </w:p>
        </w:tc>
      </w:tr>
      <w:tr w:rsidR="00456002" w:rsidRPr="001C46E6"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1C46E6" w:rsidRDefault="00456002" w:rsidP="003E583B">
            <w:pPr>
              <w:numPr>
                <w:ilvl w:val="0"/>
                <w:numId w:val="67"/>
              </w:numPr>
              <w:spacing w:after="60"/>
              <w:ind w:left="720" w:right="259"/>
            </w:pPr>
            <w:r w:rsidRPr="001C46E6">
              <w:rPr>
                <w:rFonts w:eastAsia="Calibri" w:cs="Tahoma"/>
                <w:color w:val="000000"/>
                <w:szCs w:val="18"/>
              </w:rPr>
              <w:t>Bing Maps, Edición Professional</w:t>
            </w:r>
          </w:p>
          <w:p w:rsidR="00456002" w:rsidRPr="001C46E6" w:rsidRDefault="00456002" w:rsidP="003E583B">
            <w:pPr>
              <w:numPr>
                <w:ilvl w:val="0"/>
                <w:numId w:val="67"/>
              </w:numPr>
              <w:spacing w:after="60"/>
              <w:ind w:left="720" w:right="259"/>
            </w:pPr>
            <w:r w:rsidRPr="001C46E6">
              <w:rPr>
                <w:rFonts w:eastAsia="Calibri" w:cs="Tahoma"/>
                <w:color w:val="000000"/>
                <w:szCs w:val="18"/>
              </w:rPr>
              <w:t>Exchange Online Protection</w:t>
            </w:r>
          </w:p>
          <w:p w:rsidR="00456002" w:rsidRPr="001C46E6" w:rsidRDefault="00456002" w:rsidP="003E583B">
            <w:pPr>
              <w:numPr>
                <w:ilvl w:val="0"/>
                <w:numId w:val="67"/>
              </w:numPr>
              <w:spacing w:after="60"/>
              <w:ind w:left="720" w:right="259"/>
            </w:pPr>
            <w:r w:rsidRPr="001C46E6">
              <w:rPr>
                <w:rFonts w:eastAsia="Calibri" w:cs="Tahoma"/>
                <w:color w:val="000000"/>
                <w:szCs w:val="18"/>
              </w:rPr>
              <w:t>Forefront Protection 2010 para Exchange Server</w:t>
            </w:r>
          </w:p>
          <w:p w:rsidR="00456002" w:rsidRPr="001C46E6" w:rsidRDefault="00456002" w:rsidP="003E583B">
            <w:pPr>
              <w:numPr>
                <w:ilvl w:val="0"/>
                <w:numId w:val="67"/>
              </w:numPr>
              <w:spacing w:after="60"/>
              <w:ind w:left="720" w:right="259"/>
            </w:pPr>
            <w:r w:rsidRPr="001C46E6">
              <w:rPr>
                <w:rFonts w:eastAsia="Calibri" w:cs="Tahoma"/>
                <w:color w:val="000000"/>
                <w:szCs w:val="18"/>
              </w:rPr>
              <w:t xml:space="preserve">Forefront Protection 2010 para SharePoint </w:t>
            </w:r>
          </w:p>
          <w:p w:rsidR="00456002" w:rsidRPr="001C46E6" w:rsidRDefault="00456002" w:rsidP="003E583B">
            <w:pPr>
              <w:numPr>
                <w:ilvl w:val="0"/>
                <w:numId w:val="67"/>
              </w:numPr>
              <w:spacing w:after="60"/>
              <w:ind w:left="720" w:right="259"/>
            </w:pPr>
            <w:r w:rsidRPr="001C46E6">
              <w:rPr>
                <w:rFonts w:eastAsia="Calibri" w:cs="Tahoma"/>
                <w:color w:val="000000"/>
                <w:szCs w:val="18"/>
              </w:rPr>
              <w:t>Forefront Protection Suite</w:t>
            </w:r>
          </w:p>
          <w:p w:rsidR="00456002" w:rsidRPr="001C46E6" w:rsidRDefault="00456002" w:rsidP="003E583B">
            <w:pPr>
              <w:numPr>
                <w:ilvl w:val="0"/>
                <w:numId w:val="67"/>
              </w:numPr>
              <w:spacing w:after="60"/>
              <w:ind w:left="720" w:right="259"/>
            </w:pPr>
            <w:r w:rsidRPr="001C46E6">
              <w:rPr>
                <w:rFonts w:eastAsia="Calibri" w:cs="Tahoma"/>
                <w:color w:val="000000"/>
                <w:szCs w:val="18"/>
              </w:rPr>
              <w:t>Forefront Security para Office Communications Server</w:t>
            </w:r>
          </w:p>
          <w:p w:rsidR="00456002" w:rsidRPr="001C46E6" w:rsidRDefault="00456002" w:rsidP="000F3BEE">
            <w:pPr>
              <w:numPr>
                <w:ilvl w:val="0"/>
                <w:numId w:val="67"/>
              </w:numPr>
              <w:spacing w:after="60"/>
              <w:ind w:left="720" w:right="259"/>
            </w:pPr>
            <w:r w:rsidRPr="001C46E6">
              <w:rPr>
                <w:rFonts w:eastAsia="Calibri" w:cs="Tahoma"/>
                <w:color w:val="000000"/>
                <w:szCs w:val="18"/>
              </w:rPr>
              <w:t>Servicio de protección de Forefront Threat Management Gateway, edición</w:t>
            </w:r>
            <w:r w:rsidR="000F3BEE">
              <w:rPr>
                <w:rFonts w:eastAsia="Calibri" w:cs="Tahoma"/>
                <w:color w:val="000000"/>
                <w:szCs w:val="18"/>
              </w:rPr>
              <w:t> </w:t>
            </w:r>
            <w:r w:rsidRPr="001C46E6">
              <w:rPr>
                <w:rFonts w:eastAsia="Calibri" w:cs="Tahoma"/>
                <w:color w:val="000000"/>
                <w:szCs w:val="18"/>
              </w:rPr>
              <w:t>Web</w:t>
            </w:r>
          </w:p>
          <w:p w:rsidR="00456002" w:rsidRPr="001C46E6" w:rsidRDefault="00456002" w:rsidP="003E583B">
            <w:pPr>
              <w:numPr>
                <w:ilvl w:val="0"/>
                <w:numId w:val="67"/>
              </w:numPr>
              <w:spacing w:after="60"/>
              <w:ind w:left="720" w:right="259"/>
            </w:pPr>
            <w:r w:rsidRPr="001C46E6">
              <w:rPr>
                <w:rFonts w:eastAsia="Calibri" w:cs="Tahoma"/>
                <w:color w:val="000000"/>
                <w:szCs w:val="18"/>
              </w:rPr>
              <w:t>Lync Server Public Instant Messaging Connectivity con Servicio de Mensajería Instantánea de America Online (AOL) y</w:t>
            </w:r>
            <w:r w:rsidR="00726578">
              <w:rPr>
                <w:rFonts w:eastAsia="Calibri" w:cs="Tahoma"/>
                <w:color w:val="000000"/>
                <w:szCs w:val="18"/>
              </w:rPr>
              <w:t> </w:t>
            </w:r>
            <w:r w:rsidRPr="001C46E6">
              <w:rPr>
                <w:rFonts w:eastAsia="Calibri" w:cs="Tahoma"/>
                <w:color w:val="000000"/>
                <w:szCs w:val="18"/>
              </w:rPr>
              <w:t>servicio Windows Live Messenger</w:t>
            </w:r>
          </w:p>
          <w:p w:rsidR="00456002" w:rsidRPr="001C46E6" w:rsidRDefault="00456002" w:rsidP="003E583B">
            <w:pPr>
              <w:numPr>
                <w:ilvl w:val="0"/>
                <w:numId w:val="67"/>
              </w:numPr>
              <w:spacing w:after="60"/>
              <w:ind w:left="720" w:right="259"/>
            </w:pPr>
            <w:r w:rsidRPr="001C46E6">
              <w:rPr>
                <w:rFonts w:eastAsia="Calibri" w:cs="Tahoma"/>
                <w:color w:val="000000"/>
                <w:szCs w:val="18"/>
              </w:rPr>
              <w:t xml:space="preserve">Lync Server Public Instant Messaging Connectivity con Servicio </w:t>
            </w:r>
            <w:r w:rsidR="000F3BEE">
              <w:rPr>
                <w:rFonts w:eastAsia="Calibri" w:cs="Tahoma"/>
                <w:color w:val="000000"/>
                <w:szCs w:val="18"/>
              </w:rPr>
              <w:t>de Mensajería Instantánea Yahoo</w:t>
            </w:r>
          </w:p>
          <w:p w:rsidR="00456002" w:rsidRPr="001C46E6" w:rsidRDefault="00456002" w:rsidP="003E583B">
            <w:pPr>
              <w:numPr>
                <w:ilvl w:val="0"/>
                <w:numId w:val="67"/>
              </w:numPr>
              <w:spacing w:after="60"/>
              <w:ind w:left="720" w:right="259"/>
            </w:pPr>
            <w:r w:rsidRPr="001C46E6">
              <w:rPr>
                <w:rFonts w:eastAsia="Calibri" w:cs="Tahoma"/>
                <w:color w:val="000000"/>
                <w:szCs w:val="18"/>
              </w:rPr>
              <w:t>Micro</w:t>
            </w:r>
            <w:r w:rsidR="000F3BEE">
              <w:rPr>
                <w:rFonts w:eastAsia="Calibri" w:cs="Tahoma"/>
                <w:color w:val="000000"/>
                <w:szCs w:val="18"/>
              </w:rPr>
              <w:t>soft Exchange Hosted Encryption</w:t>
            </w:r>
          </w:p>
          <w:p w:rsidR="00456002" w:rsidRPr="001C46E6" w:rsidRDefault="00456002" w:rsidP="003E583B">
            <w:pPr>
              <w:numPr>
                <w:ilvl w:val="0"/>
                <w:numId w:val="67"/>
              </w:numPr>
              <w:spacing w:after="60"/>
              <w:ind w:left="720" w:right="259"/>
            </w:pPr>
            <w:r w:rsidRPr="001C46E6">
              <w:rPr>
                <w:rFonts w:eastAsia="Calibri" w:cs="Tahoma"/>
                <w:color w:val="000000"/>
                <w:szCs w:val="18"/>
              </w:rPr>
              <w:t>Microsoft Learning Solutions</w:t>
            </w:r>
          </w:p>
          <w:p w:rsidR="00456002" w:rsidRPr="001C46E6" w:rsidRDefault="00456002" w:rsidP="003E583B">
            <w:pPr>
              <w:numPr>
                <w:ilvl w:val="0"/>
                <w:numId w:val="67"/>
              </w:numPr>
              <w:spacing w:after="60"/>
              <w:ind w:left="720" w:right="259"/>
            </w:pPr>
            <w:r w:rsidRPr="001C46E6">
              <w:rPr>
                <w:rFonts w:eastAsia="Calibri" w:cs="Tahoma"/>
                <w:color w:val="000000"/>
                <w:szCs w:val="18"/>
              </w:rPr>
              <w:t>Office Groove Enterprise Services</w:t>
            </w:r>
          </w:p>
          <w:p w:rsidR="00456002" w:rsidRPr="001C46E6" w:rsidRDefault="00456002" w:rsidP="003E583B">
            <w:pPr>
              <w:numPr>
                <w:ilvl w:val="0"/>
                <w:numId w:val="67"/>
              </w:numPr>
              <w:spacing w:after="60"/>
              <w:ind w:left="720" w:right="259"/>
            </w:pPr>
            <w:r w:rsidRPr="001C46E6">
              <w:rPr>
                <w:rFonts w:eastAsia="Calibri" w:cs="Tahoma"/>
                <w:color w:val="000000"/>
                <w:szCs w:val="18"/>
              </w:rPr>
              <w:t>System Center 2012 Endpoint Protection</w:t>
            </w:r>
          </w:p>
          <w:p w:rsidR="00456002" w:rsidRPr="001C46E6" w:rsidRDefault="00456002" w:rsidP="003E583B">
            <w:pPr>
              <w:numPr>
                <w:ilvl w:val="0"/>
                <w:numId w:val="67"/>
              </w:numPr>
              <w:spacing w:after="60"/>
              <w:ind w:left="720" w:right="259"/>
            </w:pPr>
            <w:r w:rsidRPr="001C46E6">
              <w:rPr>
                <w:rFonts w:eastAsia="Calibri" w:cs="Tahoma"/>
                <w:color w:val="000000"/>
                <w:szCs w:val="18"/>
              </w:rPr>
              <w:t xml:space="preserve">Web Antimalware Subscription para Forefront Threat Management </w:t>
            </w:r>
            <w:r w:rsidR="000F3BEE">
              <w:rPr>
                <w:rFonts w:eastAsia="Calibri" w:cs="Tahoma"/>
                <w:color w:val="000000"/>
                <w:szCs w:val="18"/>
              </w:rPr>
              <w:t>Gateway Medium Business Edition</w:t>
            </w:r>
          </w:p>
          <w:p w:rsidR="00456002" w:rsidRPr="001C46E6" w:rsidRDefault="00456002" w:rsidP="003E583B">
            <w:pPr>
              <w:numPr>
                <w:ilvl w:val="0"/>
                <w:numId w:val="67"/>
              </w:numPr>
              <w:spacing w:after="60"/>
              <w:ind w:left="720" w:right="259"/>
              <w:rPr>
                <w:rFonts w:eastAsia="Calibri" w:cs="Tahoma"/>
                <w:color w:val="000000"/>
                <w:szCs w:val="18"/>
              </w:rPr>
            </w:pPr>
            <w:r w:rsidRPr="001C46E6">
              <w:rPr>
                <w:rFonts w:eastAsia="Calibri" w:cs="Tahoma"/>
                <w:color w:val="000000"/>
                <w:szCs w:val="18"/>
              </w:rPr>
              <w:t>Servicios de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1C46E6" w:rsidRDefault="00456002" w:rsidP="003E583B">
            <w:pPr>
              <w:numPr>
                <w:ilvl w:val="0"/>
                <w:numId w:val="68"/>
              </w:numPr>
              <w:spacing w:after="60"/>
              <w:ind w:left="576" w:right="187"/>
            </w:pPr>
            <w:r w:rsidRPr="001C46E6">
              <w:rPr>
                <w:rFonts w:eastAsia="Calibri" w:cs="Tahoma"/>
                <w:color w:val="000000"/>
                <w:szCs w:val="18"/>
              </w:rPr>
              <w:t xml:space="preserve">Dynamics CRM Online </w:t>
            </w:r>
          </w:p>
          <w:p w:rsidR="00456002" w:rsidRPr="001C46E6" w:rsidRDefault="00456002" w:rsidP="003E583B">
            <w:pPr>
              <w:numPr>
                <w:ilvl w:val="0"/>
                <w:numId w:val="68"/>
              </w:numPr>
              <w:spacing w:after="60"/>
              <w:ind w:left="576" w:right="187"/>
            </w:pPr>
            <w:r w:rsidRPr="001C46E6">
              <w:rPr>
                <w:rFonts w:eastAsia="Calibri" w:cs="Tahoma"/>
                <w:color w:val="000000"/>
                <w:szCs w:val="18"/>
              </w:rPr>
              <w:t>Dynamics Mobile</w:t>
            </w:r>
          </w:p>
          <w:p w:rsidR="00456002" w:rsidRPr="001C46E6" w:rsidRDefault="00456002" w:rsidP="003E583B">
            <w:pPr>
              <w:numPr>
                <w:ilvl w:val="0"/>
                <w:numId w:val="68"/>
              </w:numPr>
              <w:spacing w:after="60"/>
              <w:ind w:left="576" w:right="187"/>
            </w:pPr>
            <w:r w:rsidRPr="001C46E6">
              <w:rPr>
                <w:rFonts w:eastAsia="Calibri" w:cs="Tahoma"/>
                <w:color w:val="000000"/>
                <w:szCs w:val="18"/>
              </w:rPr>
              <w:t>Dynamics Onprem Mobile</w:t>
            </w:r>
          </w:p>
          <w:p w:rsidR="009B3FA2" w:rsidRPr="001C46E6" w:rsidRDefault="009B3FA2" w:rsidP="003E583B">
            <w:pPr>
              <w:numPr>
                <w:ilvl w:val="0"/>
                <w:numId w:val="68"/>
              </w:numPr>
              <w:spacing w:after="60"/>
              <w:ind w:left="576" w:right="187"/>
            </w:pPr>
            <w:r w:rsidRPr="001C46E6">
              <w:rPr>
                <w:rFonts w:eastAsia="Calibri" w:cs="Tahoma"/>
                <w:color w:val="000000"/>
                <w:szCs w:val="18"/>
              </w:rPr>
              <w:t>Archivado de Exchange Online para Exchange Online</w:t>
            </w:r>
          </w:p>
          <w:p w:rsidR="00456002" w:rsidRPr="001C46E6" w:rsidRDefault="00456002" w:rsidP="003E583B">
            <w:pPr>
              <w:numPr>
                <w:ilvl w:val="0"/>
                <w:numId w:val="68"/>
              </w:numPr>
              <w:spacing w:after="60"/>
              <w:ind w:left="576" w:right="187"/>
            </w:pPr>
            <w:r w:rsidRPr="001C46E6">
              <w:rPr>
                <w:rFonts w:eastAsia="Calibri" w:cs="Tahoma"/>
                <w:color w:val="000000"/>
                <w:szCs w:val="18"/>
              </w:rPr>
              <w:t>Archivado de Exchange Online para Servidor de Exchange</w:t>
            </w:r>
          </w:p>
          <w:p w:rsidR="00456002" w:rsidRPr="001C46E6" w:rsidRDefault="00456002" w:rsidP="003E583B">
            <w:pPr>
              <w:numPr>
                <w:ilvl w:val="0"/>
                <w:numId w:val="68"/>
              </w:numPr>
              <w:spacing w:after="60"/>
              <w:ind w:left="576" w:right="187"/>
            </w:pPr>
            <w:r w:rsidRPr="001C46E6">
              <w:rPr>
                <w:rFonts w:eastAsia="Calibri" w:cs="Tahoma"/>
                <w:color w:val="000000"/>
                <w:szCs w:val="18"/>
              </w:rPr>
              <w:t xml:space="preserve">Exchange Online Kiosk, Plan 1 y Plan 2 </w:t>
            </w:r>
          </w:p>
          <w:p w:rsidR="00456002" w:rsidRPr="001C46E6" w:rsidRDefault="00456002" w:rsidP="003E583B">
            <w:pPr>
              <w:numPr>
                <w:ilvl w:val="0"/>
                <w:numId w:val="68"/>
              </w:numPr>
              <w:spacing w:after="60"/>
              <w:ind w:left="576" w:right="187"/>
            </w:pPr>
            <w:r w:rsidRPr="001C46E6">
              <w:rPr>
                <w:rFonts w:eastAsia="Calibri" w:cs="Tahoma"/>
                <w:color w:val="000000"/>
                <w:szCs w:val="18"/>
              </w:rPr>
              <w:t>Lync Online Plan 1, 2 y 3</w:t>
            </w:r>
          </w:p>
          <w:p w:rsidR="009B3FA2" w:rsidRPr="001C46E6" w:rsidRDefault="00456002" w:rsidP="003E583B">
            <w:pPr>
              <w:numPr>
                <w:ilvl w:val="0"/>
                <w:numId w:val="68"/>
              </w:numPr>
              <w:spacing w:after="60"/>
              <w:ind w:left="576" w:right="187"/>
            </w:pPr>
            <w:r w:rsidRPr="001C46E6">
              <w:rPr>
                <w:rFonts w:eastAsia="Calibri" w:cs="Tahoma"/>
                <w:color w:val="000000"/>
                <w:szCs w:val="18"/>
              </w:rPr>
              <w:t>Office 365 Ámbito educativo A2, A3 y A4</w:t>
            </w:r>
          </w:p>
          <w:p w:rsidR="00456002" w:rsidRPr="001C46E6" w:rsidRDefault="009B3FA2" w:rsidP="003E583B">
            <w:pPr>
              <w:numPr>
                <w:ilvl w:val="0"/>
                <w:numId w:val="68"/>
              </w:numPr>
              <w:spacing w:after="60"/>
              <w:ind w:left="576" w:right="187"/>
            </w:pPr>
            <w:r w:rsidRPr="001C46E6">
              <w:rPr>
                <w:rFonts w:eastAsia="Calibri" w:cs="Tahoma"/>
                <w:color w:val="000000"/>
                <w:szCs w:val="18"/>
              </w:rPr>
              <w:t>Office 365 Enterprise K1, K2,E1, E2, E3 y</w:t>
            </w:r>
            <w:r w:rsidR="00133A1D">
              <w:rPr>
                <w:rFonts w:eastAsia="Calibri" w:cs="Tahoma"/>
                <w:color w:val="000000"/>
                <w:szCs w:val="18"/>
              </w:rPr>
              <w:t> </w:t>
            </w:r>
            <w:r w:rsidRPr="001C46E6">
              <w:rPr>
                <w:rFonts w:eastAsia="Calibri" w:cs="Tahoma"/>
                <w:color w:val="000000"/>
                <w:szCs w:val="18"/>
              </w:rPr>
              <w:t>E4</w:t>
            </w:r>
          </w:p>
          <w:p w:rsidR="00061A45" w:rsidRPr="001C46E6" w:rsidRDefault="008368B4" w:rsidP="003E583B">
            <w:pPr>
              <w:numPr>
                <w:ilvl w:val="0"/>
                <w:numId w:val="68"/>
              </w:numPr>
              <w:spacing w:after="60"/>
              <w:ind w:left="576" w:right="187"/>
            </w:pPr>
            <w:r w:rsidRPr="001C46E6">
              <w:rPr>
                <w:rFonts w:eastAsia="Calibri" w:cs="Tahoma"/>
                <w:color w:val="000000"/>
                <w:szCs w:val="18"/>
              </w:rPr>
              <w:t>Office 365 ProPlus</w:t>
            </w:r>
          </w:p>
          <w:p w:rsidR="00456002" w:rsidRPr="001C46E6" w:rsidRDefault="00456002" w:rsidP="003E583B">
            <w:pPr>
              <w:numPr>
                <w:ilvl w:val="0"/>
                <w:numId w:val="68"/>
              </w:numPr>
              <w:spacing w:after="60"/>
              <w:ind w:left="576" w:right="187"/>
            </w:pPr>
            <w:r w:rsidRPr="001C46E6">
              <w:rPr>
                <w:rFonts w:eastAsia="Calibri" w:cs="Tahoma"/>
                <w:color w:val="000000"/>
                <w:szCs w:val="18"/>
              </w:rPr>
              <w:t>Office Web Applications</w:t>
            </w:r>
          </w:p>
          <w:p w:rsidR="008368B4" w:rsidRPr="001C46E6" w:rsidRDefault="008368B4" w:rsidP="003E583B">
            <w:pPr>
              <w:numPr>
                <w:ilvl w:val="0"/>
                <w:numId w:val="68"/>
              </w:numPr>
              <w:spacing w:after="60"/>
              <w:ind w:left="576" w:right="187"/>
            </w:pPr>
            <w:r w:rsidRPr="001C46E6">
              <w:rPr>
                <w:rFonts w:eastAsia="Calibri" w:cs="Tahoma"/>
                <w:color w:val="000000"/>
                <w:szCs w:val="18"/>
              </w:rPr>
              <w:t>Project Online</w:t>
            </w:r>
          </w:p>
          <w:p w:rsidR="008368B4" w:rsidRPr="001C46E6" w:rsidRDefault="008368B4" w:rsidP="003E583B">
            <w:pPr>
              <w:numPr>
                <w:ilvl w:val="0"/>
                <w:numId w:val="68"/>
              </w:numPr>
              <w:spacing w:after="60"/>
              <w:ind w:left="576" w:right="187"/>
            </w:pPr>
            <w:r w:rsidRPr="001C46E6">
              <w:rPr>
                <w:rFonts w:eastAsia="Calibri" w:cs="Tahoma"/>
                <w:color w:val="000000"/>
                <w:szCs w:val="18"/>
              </w:rPr>
              <w:t>Project Pro para Office 365</w:t>
            </w:r>
          </w:p>
          <w:p w:rsidR="00456002" w:rsidRPr="001C46E6" w:rsidRDefault="00456002" w:rsidP="003E583B">
            <w:pPr>
              <w:numPr>
                <w:ilvl w:val="0"/>
                <w:numId w:val="68"/>
              </w:numPr>
              <w:spacing w:after="60"/>
              <w:ind w:left="576" w:right="187"/>
            </w:pPr>
            <w:r w:rsidRPr="001C46E6">
              <w:rPr>
                <w:rFonts w:eastAsia="Calibri" w:cs="Tahoma"/>
                <w:color w:val="000000"/>
                <w:szCs w:val="18"/>
              </w:rPr>
              <w:t xml:space="preserve">SharePoint Online Plan 1 y Plan 2 </w:t>
            </w:r>
          </w:p>
          <w:p w:rsidR="00456002" w:rsidRPr="001C46E6" w:rsidRDefault="00456002" w:rsidP="003E583B">
            <w:pPr>
              <w:numPr>
                <w:ilvl w:val="0"/>
                <w:numId w:val="68"/>
              </w:numPr>
              <w:spacing w:after="60"/>
              <w:ind w:left="576" w:right="187"/>
            </w:pPr>
            <w:r w:rsidRPr="001C46E6">
              <w:rPr>
                <w:rFonts w:eastAsia="Calibri" w:cs="Tahoma"/>
                <w:color w:val="000000"/>
                <w:szCs w:val="18"/>
              </w:rPr>
              <w:t>Windows Intune</w:t>
            </w:r>
          </w:p>
          <w:p w:rsidR="00456002" w:rsidRPr="001C46E6" w:rsidRDefault="003929D1" w:rsidP="003E583B">
            <w:pPr>
              <w:numPr>
                <w:ilvl w:val="0"/>
                <w:numId w:val="68"/>
              </w:numPr>
              <w:spacing w:after="60"/>
              <w:ind w:left="576" w:right="187"/>
            </w:pPr>
            <w:r w:rsidRPr="001C46E6">
              <w:rPr>
                <w:rFonts w:eastAsia="Calibri" w:cs="Tahoma"/>
                <w:color w:val="000000"/>
                <w:szCs w:val="18"/>
              </w:rPr>
              <w:t>Complemento de Windows Intune</w:t>
            </w:r>
          </w:p>
          <w:p w:rsidR="009B3FA2" w:rsidRPr="001C46E6" w:rsidRDefault="009B3FA2" w:rsidP="003E583B">
            <w:pPr>
              <w:numPr>
                <w:ilvl w:val="0"/>
                <w:numId w:val="68"/>
              </w:numPr>
              <w:spacing w:after="60"/>
              <w:ind w:left="576" w:right="187"/>
              <w:rPr>
                <w:rFonts w:eastAsia="Calibri" w:cs="Tahoma"/>
                <w:szCs w:val="18"/>
              </w:rPr>
            </w:pPr>
            <w:r w:rsidRPr="001C46E6">
              <w:rPr>
                <w:rFonts w:eastAsia="Calibri" w:cs="Tahoma"/>
                <w:color w:val="000000"/>
                <w:szCs w:val="18"/>
              </w:rPr>
              <w:t>Yammer Enterprise</w:t>
            </w:r>
          </w:p>
        </w:tc>
      </w:tr>
    </w:tbl>
    <w:p w:rsidR="00171817" w:rsidRPr="000F3BEE" w:rsidRDefault="00171817" w:rsidP="000F3BEE">
      <w:pPr>
        <w:outlineLvl w:val="2"/>
        <w:rPr>
          <w:rFonts w:cs="Tahoma"/>
        </w:rPr>
      </w:pPr>
    </w:p>
    <w:p w:rsidR="00456002" w:rsidRPr="000F3BEE" w:rsidRDefault="00456002" w:rsidP="00171817">
      <w:pPr>
        <w:pStyle w:val="Heading2"/>
        <w:ind w:left="0"/>
        <w:rPr>
          <w:rFonts w:ascii="Tahoma" w:hAnsi="Tahoma" w:cs="Tahoma"/>
        </w:rPr>
      </w:pPr>
      <w:bookmarkStart w:id="719" w:name="_Toc336338209"/>
      <w:bookmarkStart w:id="720" w:name="_Toc352233222"/>
      <w:r w:rsidRPr="000F3BEE">
        <w:rPr>
          <w:rFonts w:ascii="Tahoma" w:hAnsi="Tahoma" w:cs="Tahoma"/>
        </w:rPr>
        <w:t>Adquisiciones y Renovación Automática de Servicios Online</w:t>
      </w:r>
      <w:bookmarkEnd w:id="719"/>
      <w:bookmarkEnd w:id="720"/>
      <w:r w:rsidRPr="000F3BEE">
        <w:rPr>
          <w:rFonts w:ascii="Tahoma" w:hAnsi="Tahoma" w:cs="Tahoma"/>
        </w:rPr>
        <w:t xml:space="preserve"> </w:t>
      </w:r>
    </w:p>
    <w:p w:rsidR="00456002" w:rsidRPr="000F3BEE" w:rsidRDefault="00456002" w:rsidP="00171817">
      <w:pPr>
        <w:outlineLvl w:val="2"/>
        <w:rPr>
          <w:rFonts w:cs="Tahoma"/>
        </w:rPr>
      </w:pPr>
    </w:p>
    <w:p w:rsidR="00456002" w:rsidRPr="000F3BEE" w:rsidRDefault="00456002" w:rsidP="000F3BEE">
      <w:pPr>
        <w:outlineLvl w:val="2"/>
        <w:rPr>
          <w:rFonts w:cs="Tahoma"/>
          <w:spacing w:val="-2"/>
        </w:rPr>
      </w:pPr>
      <w:r w:rsidRPr="000F3BEE">
        <w:rPr>
          <w:rFonts w:cs="Tahoma"/>
          <w:spacing w:val="-2"/>
          <w:szCs w:val="18"/>
        </w:rPr>
        <w:t>Los Clientes deben tener un Contrato de Licencias por Volumen activo para solicitar o renovar suscripciones a</w:t>
      </w:r>
      <w:r w:rsidR="00133A1D" w:rsidRPr="000F3BEE">
        <w:rPr>
          <w:rFonts w:cs="Tahoma"/>
          <w:spacing w:val="-2"/>
          <w:szCs w:val="18"/>
        </w:rPr>
        <w:t> </w:t>
      </w:r>
      <w:r w:rsidRPr="000F3BEE">
        <w:rPr>
          <w:rFonts w:cs="Tahoma"/>
          <w:spacing w:val="-2"/>
          <w:szCs w:val="18"/>
        </w:rPr>
        <w:t>servicios online en las Licencias por Volumen.</w:t>
      </w:r>
      <w:r w:rsidR="00D26282" w:rsidRPr="000F3BEE">
        <w:rPr>
          <w:rFonts w:cs="Tahoma"/>
          <w:spacing w:val="-2"/>
          <w:szCs w:val="18"/>
        </w:rPr>
        <w:t xml:space="preserve"> </w:t>
      </w:r>
      <w:r w:rsidRPr="000F3BEE">
        <w:rPr>
          <w:rFonts w:cs="Tahoma"/>
          <w:spacing w:val="-2"/>
          <w:szCs w:val="18"/>
        </w:rPr>
        <w:t>Una suscripción a servicios online se renueva automáticamente el</w:t>
      </w:r>
      <w:r w:rsidR="00133A1D" w:rsidRPr="000F3BEE">
        <w:rPr>
          <w:rFonts w:cs="Tahoma"/>
          <w:spacing w:val="-2"/>
          <w:szCs w:val="18"/>
        </w:rPr>
        <w:t> </w:t>
      </w:r>
      <w:r w:rsidRPr="000F3BEE">
        <w:rPr>
          <w:rFonts w:cs="Tahoma"/>
          <w:spacing w:val="-2"/>
          <w:szCs w:val="18"/>
        </w:rPr>
        <w:t>día</w:t>
      </w:r>
      <w:r w:rsidR="00133A1D" w:rsidRPr="000F3BEE">
        <w:rPr>
          <w:rFonts w:cs="Tahoma"/>
          <w:spacing w:val="-2"/>
          <w:szCs w:val="18"/>
        </w:rPr>
        <w:t> </w:t>
      </w:r>
      <w:r w:rsidRPr="000F3BEE">
        <w:rPr>
          <w:rFonts w:cs="Tahoma"/>
          <w:spacing w:val="-2"/>
          <w:szCs w:val="18"/>
        </w:rPr>
        <w:t>después de que expire su periodo de suscripción, a no ser que el Cliente decida no renovar mediante la opción</w:t>
      </w:r>
      <w:r w:rsidR="00133A1D" w:rsidRPr="000F3BEE">
        <w:rPr>
          <w:rFonts w:cs="Tahoma"/>
          <w:spacing w:val="-2"/>
          <w:szCs w:val="18"/>
        </w:rPr>
        <w:t> </w:t>
      </w:r>
      <w:r w:rsidRPr="000F3BEE">
        <w:rPr>
          <w:rFonts w:cs="Tahoma"/>
          <w:spacing w:val="-2"/>
          <w:szCs w:val="18"/>
        </w:rPr>
        <w:t xml:space="preserve">de no utilizar la </w:t>
      </w:r>
      <w:r w:rsidRPr="000F3BEE">
        <w:rPr>
          <w:rFonts w:cs="Tahoma"/>
          <w:color w:val="000000"/>
          <w:spacing w:val="-2"/>
          <w:szCs w:val="18"/>
        </w:rPr>
        <w:t xml:space="preserve">renovación </w:t>
      </w:r>
      <w:r w:rsidRPr="000F3BEE">
        <w:rPr>
          <w:rFonts w:cs="Tahoma"/>
          <w:bCs/>
          <w:color w:val="000000"/>
          <w:spacing w:val="-2"/>
        </w:rPr>
        <w:t>automática con un mínimo de cinco (5)</w:t>
      </w:r>
      <w:r w:rsidRPr="000F3BEE">
        <w:rPr>
          <w:rFonts w:cs="Tahoma"/>
          <w:b/>
          <w:bCs/>
          <w:color w:val="1F497D"/>
          <w:spacing w:val="-2"/>
        </w:rPr>
        <w:t xml:space="preserve"> </w:t>
      </w:r>
      <w:r w:rsidRPr="000F3BEE">
        <w:rPr>
          <w:rFonts w:cs="Tahoma"/>
          <w:spacing w:val="-2"/>
          <w:szCs w:val="18"/>
        </w:rPr>
        <w:t>días antes del vencimiento del periodo de</w:t>
      </w:r>
      <w:r w:rsidR="00133A1D" w:rsidRPr="000F3BEE">
        <w:rPr>
          <w:rFonts w:cs="Tahoma"/>
          <w:spacing w:val="-2"/>
          <w:szCs w:val="18"/>
        </w:rPr>
        <w:t> </w:t>
      </w:r>
      <w:r w:rsidRPr="000F3BEE">
        <w:rPr>
          <w:rFonts w:cs="Tahoma"/>
          <w:spacing w:val="-2"/>
          <w:szCs w:val="18"/>
        </w:rPr>
        <w:t>suscripción.</w:t>
      </w:r>
      <w:r w:rsidR="00D26282" w:rsidRPr="000F3BEE">
        <w:rPr>
          <w:rFonts w:cs="Tahoma"/>
          <w:spacing w:val="-2"/>
          <w:szCs w:val="18"/>
        </w:rPr>
        <w:t xml:space="preserve"> </w:t>
      </w:r>
      <w:r w:rsidRPr="000F3BEE">
        <w:rPr>
          <w:rFonts w:cs="Tahoma"/>
          <w:spacing w:val="-2"/>
          <w:szCs w:val="18"/>
        </w:rPr>
        <w:t>Luego de la</w:t>
      </w:r>
      <w:r w:rsidR="000F3BEE">
        <w:rPr>
          <w:rFonts w:cs="Tahoma"/>
          <w:spacing w:val="-2"/>
          <w:szCs w:val="18"/>
        </w:rPr>
        <w:t> </w:t>
      </w:r>
      <w:r w:rsidRPr="000F3BEE">
        <w:rPr>
          <w:rFonts w:cs="Tahoma"/>
          <w:spacing w:val="-2"/>
          <w:szCs w:val="18"/>
        </w:rPr>
        <w:t>renovación automática, Microsoft facturará la cantidad de licencias que expirarán con la</w:t>
      </w:r>
      <w:r w:rsidR="00133A1D" w:rsidRPr="000F3BEE">
        <w:rPr>
          <w:rFonts w:cs="Tahoma"/>
          <w:spacing w:val="-2"/>
          <w:szCs w:val="18"/>
        </w:rPr>
        <w:t> </w:t>
      </w:r>
      <w:r w:rsidRPr="000F3BEE">
        <w:rPr>
          <w:rFonts w:cs="Tahoma"/>
          <w:spacing w:val="-2"/>
          <w:szCs w:val="18"/>
        </w:rPr>
        <w:t>misma opción de periodo de</w:t>
      </w:r>
      <w:r w:rsidR="000F3BEE">
        <w:rPr>
          <w:rFonts w:cs="Tahoma"/>
          <w:spacing w:val="-2"/>
          <w:szCs w:val="18"/>
        </w:rPr>
        <w:t> </w:t>
      </w:r>
      <w:r w:rsidRPr="000F3BEE">
        <w:rPr>
          <w:rFonts w:cs="Tahoma"/>
          <w:spacing w:val="-2"/>
          <w:szCs w:val="18"/>
        </w:rPr>
        <w:t>suscripción si el contrato inicial del Cliente se mantiene activo.</w:t>
      </w:r>
      <w:r w:rsidR="00D26282" w:rsidRPr="000F3BEE">
        <w:rPr>
          <w:rFonts w:cs="Tahoma"/>
          <w:spacing w:val="-2"/>
          <w:szCs w:val="18"/>
        </w:rPr>
        <w:t xml:space="preserve"> </w:t>
      </w:r>
      <w:r w:rsidRPr="000F3BEE">
        <w:rPr>
          <w:rFonts w:cs="Tahoma"/>
          <w:spacing w:val="-2"/>
          <w:szCs w:val="18"/>
        </w:rPr>
        <w:t>Las suscripciones a</w:t>
      </w:r>
      <w:r w:rsidR="00133A1D" w:rsidRPr="000F3BEE">
        <w:rPr>
          <w:rFonts w:cs="Tahoma"/>
          <w:spacing w:val="-2"/>
          <w:szCs w:val="18"/>
        </w:rPr>
        <w:t> </w:t>
      </w:r>
      <w:r w:rsidRPr="000F3BEE">
        <w:rPr>
          <w:rFonts w:cs="Tahoma"/>
          <w:spacing w:val="-2"/>
          <w:szCs w:val="18"/>
        </w:rPr>
        <w:t>servicios online para Clientes de</w:t>
      </w:r>
      <w:r w:rsidR="000F3BEE">
        <w:rPr>
          <w:rFonts w:cs="Tahoma"/>
          <w:spacing w:val="-2"/>
          <w:szCs w:val="18"/>
        </w:rPr>
        <w:t> </w:t>
      </w:r>
      <w:r w:rsidRPr="000F3BEE">
        <w:rPr>
          <w:rFonts w:cs="Tahoma"/>
          <w:spacing w:val="-2"/>
          <w:szCs w:val="18"/>
        </w:rPr>
        <w:t>Government y Academic no se renovarán automáticamente, salvo que el Cliente elija la opción de renovación automática.</w:t>
      </w:r>
      <w:r w:rsidR="00D26282" w:rsidRPr="000F3BEE">
        <w:rPr>
          <w:rFonts w:cs="Tahoma"/>
          <w:spacing w:val="-2"/>
          <w:szCs w:val="18"/>
        </w:rPr>
        <w:t xml:space="preserve"> </w:t>
      </w:r>
      <w:r w:rsidRPr="000F3BEE">
        <w:rPr>
          <w:rFonts w:cs="Tahoma"/>
          <w:spacing w:val="-2"/>
          <w:szCs w:val="18"/>
        </w:rPr>
        <w:t>Los precios se reajustarán en el momento de la renovación.</w:t>
      </w:r>
      <w:r w:rsidR="00D26282" w:rsidRPr="000F3BEE">
        <w:rPr>
          <w:rFonts w:cs="Tahoma"/>
          <w:spacing w:val="-2"/>
          <w:szCs w:val="18"/>
        </w:rPr>
        <w:t xml:space="preserve"> </w:t>
      </w:r>
      <w:r w:rsidRPr="000F3BEE">
        <w:rPr>
          <w:rFonts w:cs="Tahoma"/>
          <w:spacing w:val="-2"/>
          <w:szCs w:val="18"/>
        </w:rPr>
        <w:t>La opción de</w:t>
      </w:r>
      <w:r w:rsidR="00133A1D" w:rsidRPr="000F3BEE">
        <w:rPr>
          <w:rFonts w:cs="Tahoma"/>
          <w:spacing w:val="-2"/>
          <w:szCs w:val="18"/>
        </w:rPr>
        <w:t> </w:t>
      </w:r>
      <w:r w:rsidRPr="000F3BEE">
        <w:rPr>
          <w:rFonts w:cs="Tahoma"/>
          <w:spacing w:val="-2"/>
          <w:szCs w:val="18"/>
        </w:rPr>
        <w:t>renovación automática no está</w:t>
      </w:r>
      <w:r w:rsidR="000F3BEE">
        <w:rPr>
          <w:rFonts w:cs="Tahoma"/>
          <w:spacing w:val="-2"/>
          <w:szCs w:val="18"/>
        </w:rPr>
        <w:t> </w:t>
      </w:r>
      <w:r w:rsidRPr="000F3BEE">
        <w:rPr>
          <w:rFonts w:cs="Tahoma"/>
          <w:spacing w:val="-2"/>
          <w:szCs w:val="18"/>
        </w:rPr>
        <w:t>disponible para los Servicios de Windows Azure.</w:t>
      </w:r>
    </w:p>
    <w:p w:rsidR="00116EDC" w:rsidRPr="000F3BEE" w:rsidRDefault="00116EDC" w:rsidP="00116EDC">
      <w:pPr>
        <w:rPr>
          <w:rFonts w:cs="Tahoma"/>
        </w:rPr>
      </w:pPr>
    </w:p>
    <w:p w:rsidR="008A4813" w:rsidRDefault="008A4813" w:rsidP="00116EDC"/>
    <w:p w:rsidR="008A4813" w:rsidRDefault="008A4813" w:rsidP="00116EDC"/>
    <w:p w:rsidR="008A4813" w:rsidRDefault="008A4813" w:rsidP="00116EDC"/>
    <w:p w:rsidR="008A4813" w:rsidRDefault="008A4813" w:rsidP="00116EDC"/>
    <w:p w:rsidR="008A4813" w:rsidRDefault="008A4813" w:rsidP="00116EDC"/>
    <w:p w:rsidR="008A4813" w:rsidRDefault="008A4813" w:rsidP="00116EDC"/>
    <w:p w:rsidR="006D7DFA" w:rsidRDefault="006D7DFA" w:rsidP="00116EDC"/>
    <w:p w:rsidR="008A4813" w:rsidRDefault="008A4813" w:rsidP="00116EDC"/>
    <w:p w:rsidR="008A4813" w:rsidRDefault="008A4813" w:rsidP="00116EDC"/>
    <w:p w:rsidR="008A4813" w:rsidRPr="001C46E6" w:rsidRDefault="008A4813" w:rsidP="00116EDC"/>
    <w:p w:rsidR="00456002" w:rsidRPr="00B6433E" w:rsidRDefault="00456002" w:rsidP="00171817">
      <w:pPr>
        <w:pStyle w:val="Heading2"/>
        <w:ind w:left="0"/>
        <w:rPr>
          <w:rFonts w:ascii="Tahoma" w:hAnsi="Tahoma" w:cs="Tahoma"/>
        </w:rPr>
      </w:pPr>
      <w:bookmarkStart w:id="721" w:name="_Toc336338210"/>
      <w:bookmarkStart w:id="722" w:name="_Toc352233223"/>
      <w:r w:rsidRPr="00B6433E">
        <w:rPr>
          <w:rFonts w:ascii="Tahoma" w:hAnsi="Tahoma" w:cs="Tahoma"/>
        </w:rPr>
        <w:lastRenderedPageBreak/>
        <w:t>Administración de estado de renovación y de renovación automática</w:t>
      </w:r>
      <w:bookmarkEnd w:id="721"/>
      <w:bookmarkEnd w:id="722"/>
    </w:p>
    <w:p w:rsidR="00456002" w:rsidRPr="001C46E6" w:rsidRDefault="00456002" w:rsidP="00171817">
      <w:pPr>
        <w:outlineLvl w:val="2"/>
      </w:pPr>
    </w:p>
    <w:p w:rsidR="00456002" w:rsidRPr="001C46E6" w:rsidRDefault="00456002" w:rsidP="00171817">
      <w:pPr>
        <w:outlineLvl w:val="2"/>
      </w:pPr>
      <w:r w:rsidRPr="001C46E6">
        <w:rPr>
          <w:rFonts w:cs="Tahoma"/>
          <w:szCs w:val="18"/>
        </w:rPr>
        <w:t>Los Clientes recibirán notificaciones de renovación antes del término de sus periodos de suscripción a servicios online y</w:t>
      </w:r>
      <w:r w:rsidR="00D26282" w:rsidRPr="001C46E6">
        <w:rPr>
          <w:rFonts w:cs="Tahoma"/>
          <w:szCs w:val="18"/>
        </w:rPr>
        <w:t xml:space="preserve"> </w:t>
      </w:r>
      <w:r w:rsidRPr="001C46E6">
        <w:rPr>
          <w:rFonts w:cs="Tahoma"/>
          <w:szCs w:val="18"/>
        </w:rPr>
        <w:t>podrán cancelar su renovación o cambiar un pedido de renovación automática si realizan las acciones necesarias al</w:t>
      </w:r>
      <w:r w:rsidR="008A4813">
        <w:rPr>
          <w:rFonts w:cs="Tahoma"/>
          <w:szCs w:val="18"/>
        </w:rPr>
        <w:t> </w:t>
      </w:r>
      <w:r w:rsidRPr="001C46E6">
        <w:rPr>
          <w:rFonts w:cs="Tahoma"/>
          <w:szCs w:val="18"/>
        </w:rPr>
        <w:t>menos treinta (30) días antes de la finalización del periodo de suscripción.</w:t>
      </w:r>
      <w:r w:rsidR="00D26282" w:rsidRPr="001C46E6">
        <w:rPr>
          <w:rFonts w:cs="Tahoma"/>
          <w:szCs w:val="18"/>
        </w:rPr>
        <w:t xml:space="preserve"> </w:t>
      </w:r>
      <w:r w:rsidRPr="001C46E6">
        <w:rPr>
          <w:rFonts w:cs="Tahoma"/>
          <w:szCs w:val="18"/>
        </w:rPr>
        <w:t>Asimismo, los Clientes pueden cambiar su pedido de renovación al realizar un pedido a su revendedor treinta (30) días antes de la expiración del periodo de</w:t>
      </w:r>
      <w:r w:rsidR="008A4813">
        <w:rPr>
          <w:rFonts w:cs="Tahoma"/>
          <w:szCs w:val="18"/>
        </w:rPr>
        <w:t> </w:t>
      </w:r>
      <w:r w:rsidRPr="001C46E6">
        <w:rPr>
          <w:rFonts w:cs="Tahoma"/>
          <w:szCs w:val="18"/>
        </w:rPr>
        <w:t>suscripción.</w:t>
      </w:r>
      <w:r w:rsidR="00D26282" w:rsidRPr="001C46E6">
        <w:rPr>
          <w:rFonts w:cs="Tahoma"/>
          <w:szCs w:val="18"/>
        </w:rPr>
        <w:t xml:space="preserve"> </w:t>
      </w:r>
      <w:r w:rsidRPr="001C46E6">
        <w:rPr>
          <w:rFonts w:cs="Tahoma"/>
          <w:szCs w:val="18"/>
        </w:rPr>
        <w:t>Los Clientes podrán cancelar una renovación de suscripción al proporcionar una notificación escrita</w:t>
      </w:r>
      <w:r w:rsidR="008A4813">
        <w:rPr>
          <w:rFonts w:cs="Tahoma"/>
          <w:szCs w:val="18"/>
        </w:rPr>
        <w:t> </w:t>
      </w:r>
      <w:r w:rsidRPr="001C46E6">
        <w:rPr>
          <w:rFonts w:cs="Tahoma"/>
          <w:szCs w:val="18"/>
        </w:rPr>
        <w:t>con treinta (30) días de anticipación a Microsoft en un formulario que se encuentra disponible través de su revendedor de Microsoft o en http://microsoft.com/licensing/contracts.</w:t>
      </w:r>
      <w:r w:rsidR="00D26282" w:rsidRPr="001C46E6">
        <w:rPr>
          <w:rFonts w:cs="Tahoma"/>
          <w:szCs w:val="18"/>
        </w:rPr>
        <w:t xml:space="preserve"> </w:t>
      </w:r>
      <w:r w:rsidRPr="001C46E6">
        <w:rPr>
          <w:rFonts w:cs="Tahoma"/>
          <w:szCs w:val="18"/>
        </w:rPr>
        <w:t>Todas las renovaciones de servicios inician un</w:t>
      </w:r>
      <w:r w:rsidR="008A4813">
        <w:rPr>
          <w:rFonts w:cs="Tahoma"/>
          <w:szCs w:val="18"/>
        </w:rPr>
        <w:t> </w:t>
      </w:r>
      <w:r w:rsidRPr="001C46E6">
        <w:rPr>
          <w:rFonts w:cs="Tahoma"/>
          <w:szCs w:val="18"/>
        </w:rPr>
        <w:t>nuevo periodo de suscripción que comienza el primer día del siguiente mes natural después de la expiración del</w:t>
      </w:r>
      <w:r w:rsidR="008A4813">
        <w:rPr>
          <w:rFonts w:cs="Tahoma"/>
          <w:szCs w:val="18"/>
        </w:rPr>
        <w:t> </w:t>
      </w:r>
      <w:r w:rsidRPr="001C46E6">
        <w:rPr>
          <w:rFonts w:cs="Tahoma"/>
          <w:szCs w:val="18"/>
        </w:rPr>
        <w:t>periodo de suscripción anterior.</w:t>
      </w:r>
    </w:p>
    <w:p w:rsidR="00456002" w:rsidRPr="001C46E6" w:rsidRDefault="00456002" w:rsidP="00171817">
      <w:pPr>
        <w:outlineLvl w:val="2"/>
      </w:pPr>
    </w:p>
    <w:p w:rsidR="00456002" w:rsidRPr="001C46E6" w:rsidRDefault="00456002" w:rsidP="00171817">
      <w:pPr>
        <w:outlineLvl w:val="2"/>
      </w:pPr>
      <w:r w:rsidRPr="001C46E6">
        <w:rPr>
          <w:rFonts w:cs="Tahoma"/>
          <w:szCs w:val="18"/>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w:t>
      </w:r>
      <w:r w:rsidR="008A4813">
        <w:rPr>
          <w:rFonts w:cs="Tahoma"/>
          <w:szCs w:val="18"/>
        </w:rPr>
        <w:t> </w:t>
      </w:r>
      <w:r w:rsidRPr="001C46E6">
        <w:rPr>
          <w:rFonts w:cs="Tahoma"/>
          <w:szCs w:val="18"/>
        </w:rPr>
        <w:t>pedido por cada aumento en el servicio de suscripción.</w:t>
      </w:r>
    </w:p>
    <w:p w:rsidR="00BD1A6A" w:rsidRPr="008A4813" w:rsidRDefault="00BD1A6A" w:rsidP="00456002">
      <w:pPr>
        <w:pStyle w:val="Heading2"/>
        <w:ind w:left="0"/>
        <w:rPr>
          <w:sz w:val="18"/>
          <w:szCs w:val="18"/>
        </w:rPr>
      </w:pPr>
      <w:bookmarkStart w:id="723" w:name="_Toc336338211"/>
    </w:p>
    <w:p w:rsidR="00BD1A6A" w:rsidRPr="001C46E6" w:rsidRDefault="00BD1A6A"/>
    <w:p w:rsidR="00456002" w:rsidRPr="001C46E6" w:rsidRDefault="00456002" w:rsidP="00456002">
      <w:pPr>
        <w:pStyle w:val="Heading2"/>
        <w:ind w:left="0"/>
      </w:pPr>
      <w:bookmarkStart w:id="724" w:name="_Toc352233224"/>
      <w:r w:rsidRPr="001C46E6">
        <w:rPr>
          <w:rFonts w:ascii="Tahoma" w:hAnsi="Tahoma" w:cs="Tahoma"/>
        </w:rPr>
        <w:t>Cancelación de los Servicios Online</w:t>
      </w:r>
      <w:bookmarkEnd w:id="723"/>
      <w:bookmarkEnd w:id="724"/>
    </w:p>
    <w:p w:rsidR="00456002" w:rsidRPr="001C46E6" w:rsidRDefault="00456002" w:rsidP="00456002">
      <w:pPr>
        <w:outlineLvl w:val="2"/>
      </w:pPr>
    </w:p>
    <w:p w:rsidR="00456002" w:rsidRPr="001C46E6" w:rsidRDefault="00456002" w:rsidP="00116EDC">
      <w:pPr>
        <w:outlineLvl w:val="2"/>
      </w:pPr>
      <w:r w:rsidRPr="001C46E6">
        <w:rPr>
          <w:rFonts w:cs="Tahoma"/>
          <w:szCs w:val="18"/>
        </w:rPr>
        <w:t>Las suscripciones para un servicio online se pueden cancelar en el plazo de treinta (30) días después del pedido inicial o de la reserva inicial de licencias de un servicio sin recibir ningún tipo de sanción.</w:t>
      </w:r>
      <w:r w:rsidR="00D26282" w:rsidRPr="001C46E6">
        <w:rPr>
          <w:rFonts w:cs="Tahoma"/>
          <w:szCs w:val="18"/>
        </w:rPr>
        <w:t xml:space="preserve"> </w:t>
      </w:r>
      <w:r w:rsidRPr="001C46E6">
        <w:rPr>
          <w:rFonts w:cs="Tahoma"/>
          <w:szCs w:val="18"/>
        </w:rPr>
        <w:t>Consulte las secciones de</w:t>
      </w:r>
      <w:r w:rsidR="008A4813">
        <w:rPr>
          <w:rFonts w:cs="Tahoma"/>
          <w:szCs w:val="18"/>
        </w:rPr>
        <w:t> </w:t>
      </w:r>
      <w:r w:rsidRPr="001C46E6">
        <w:rPr>
          <w:rFonts w:cs="Tahoma"/>
          <w:szCs w:val="18"/>
        </w:rPr>
        <w:t>productos específicos de esta Lista de Productos para obtener información sobre los términos de cancelación adicionales que puedan existir.</w:t>
      </w:r>
    </w:p>
    <w:p w:rsidR="00116EDC" w:rsidRPr="001C46E6" w:rsidRDefault="00116EDC" w:rsidP="00116EDC">
      <w:pPr>
        <w:outlineLvl w:val="2"/>
      </w:pPr>
    </w:p>
    <w:p w:rsidR="00456002" w:rsidRPr="001C46E6" w:rsidRDefault="00456002" w:rsidP="00456002">
      <w:pPr>
        <w:pStyle w:val="Heading2"/>
        <w:ind w:left="0"/>
      </w:pPr>
      <w:bookmarkStart w:id="725" w:name="_Toc328145982"/>
      <w:bookmarkStart w:id="726" w:name="_Toc336338212"/>
      <w:bookmarkStart w:id="727" w:name="_Toc352233225"/>
      <w:r w:rsidRPr="001C46E6">
        <w:rPr>
          <w:rFonts w:ascii="Tahoma" w:hAnsi="Tahoma" w:cs="Tahoma"/>
        </w:rPr>
        <w:t>Opciones de condiciones de pago de los Servicios Online</w:t>
      </w:r>
      <w:bookmarkEnd w:id="725"/>
      <w:bookmarkEnd w:id="726"/>
      <w:bookmarkEnd w:id="727"/>
    </w:p>
    <w:p w:rsidR="00456002" w:rsidRPr="001C46E6" w:rsidRDefault="00456002" w:rsidP="00456002">
      <w:pPr>
        <w:ind w:left="720"/>
        <w:outlineLvl w:val="2"/>
      </w:pPr>
    </w:p>
    <w:p w:rsidR="00456002" w:rsidRPr="007B2836" w:rsidRDefault="00456002" w:rsidP="00E32E86">
      <w:pPr>
        <w:outlineLvl w:val="2"/>
        <w:rPr>
          <w:szCs w:val="18"/>
        </w:rPr>
      </w:pPr>
      <w:r w:rsidRPr="007B2836">
        <w:rPr>
          <w:rFonts w:cs="Tahoma"/>
          <w:szCs w:val="18"/>
        </w:rPr>
        <w:t>Los Clientes deben abonar las suscripciones a servicios online de un año en su totalidad al comienzo del periodo de suscripción.</w:t>
      </w:r>
      <w:r w:rsidR="00D26282" w:rsidRPr="007B2836">
        <w:rPr>
          <w:rFonts w:cs="Tahoma"/>
          <w:szCs w:val="18"/>
        </w:rPr>
        <w:t xml:space="preserve"> </w:t>
      </w:r>
      <w:r w:rsidRPr="007B2836">
        <w:rPr>
          <w:rFonts w:cs="Tahoma"/>
          <w:szCs w:val="18"/>
        </w:rPr>
        <w:t>Los Clientes que opten por los periodos de suscripción contérmino o por “alinearse al 2º Aniversario”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D26282" w:rsidRPr="007B2836">
        <w:rPr>
          <w:rFonts w:cs="Tahoma"/>
          <w:szCs w:val="18"/>
        </w:rPr>
        <w:t xml:space="preserve"> </w:t>
      </w:r>
      <w:r w:rsidRPr="007B2836">
        <w:rPr>
          <w:rFonts w:cs="Tahoma"/>
          <w:szCs w:val="18"/>
        </w:rPr>
        <w:t>Existe una tercera opción adicional para los Clientes de Select Plus: abonar el primer pago de aniversario del pedido en el momento de realizar el pedido que cubre doce (12) meses y los pagos restantes se abonan en cada</w:t>
      </w:r>
      <w:r w:rsidR="00E32E86" w:rsidRPr="007B2836">
        <w:rPr>
          <w:rFonts w:cs="Tahoma"/>
          <w:szCs w:val="18"/>
        </w:rPr>
        <w:t> </w:t>
      </w:r>
      <w:r w:rsidRPr="007B2836">
        <w:rPr>
          <w:rFonts w:cs="Tahoma"/>
          <w:szCs w:val="18"/>
        </w:rPr>
        <w:t>aniversario del pedido (el último pago cubrirá el periodo restante entre el aniversario del pedido y la fecha final</w:t>
      </w:r>
      <w:r w:rsidR="00E32E86" w:rsidRPr="007B2836">
        <w:rPr>
          <w:rFonts w:cs="Tahoma"/>
          <w:szCs w:val="18"/>
        </w:rPr>
        <w:t> </w:t>
      </w:r>
      <w:r w:rsidRPr="007B2836">
        <w:rPr>
          <w:rFonts w:cs="Tahoma"/>
          <w:szCs w:val="18"/>
        </w:rPr>
        <w:t>de</w:t>
      </w:r>
      <w:r w:rsidR="008A4813" w:rsidRPr="007B2836">
        <w:rPr>
          <w:rFonts w:cs="Tahoma"/>
          <w:szCs w:val="18"/>
        </w:rPr>
        <w:t> </w:t>
      </w:r>
      <w:r w:rsidRPr="007B2836">
        <w:rPr>
          <w:rFonts w:cs="Tahoma"/>
          <w:szCs w:val="18"/>
        </w:rPr>
        <w:t>cobertura de la suscripción).</w:t>
      </w:r>
    </w:p>
    <w:p w:rsidR="00456002" w:rsidRPr="007B2836" w:rsidRDefault="00456002" w:rsidP="00456002">
      <w:pPr>
        <w:outlineLvl w:val="2"/>
        <w:rPr>
          <w:szCs w:val="18"/>
        </w:rPr>
      </w:pPr>
    </w:p>
    <w:p w:rsidR="00456002" w:rsidRPr="007B2836" w:rsidRDefault="00456002" w:rsidP="00456002">
      <w:pPr>
        <w:outlineLvl w:val="2"/>
        <w:rPr>
          <w:szCs w:val="18"/>
        </w:rPr>
      </w:pPr>
      <w:r w:rsidRPr="007B2836">
        <w:rPr>
          <w:rFonts w:cs="Tahoma"/>
          <w:szCs w:val="18"/>
        </w:rPr>
        <w:t>Además, los Clientes de Open Value también pueden elegir una opción de pago mensual.</w:t>
      </w:r>
      <w:r w:rsidR="00D26282" w:rsidRPr="007B2836">
        <w:rPr>
          <w:rFonts w:cs="Tahoma"/>
          <w:szCs w:val="18"/>
        </w:rPr>
        <w:t xml:space="preserve"> </w:t>
      </w:r>
      <w:r w:rsidRPr="007B2836">
        <w:rPr>
          <w:rFonts w:cs="Tahoma"/>
          <w:szCs w:val="18"/>
        </w:rPr>
        <w:t>Para la opción de pago mensual, cada mes se emitirá automáticamente una factura de una parte durante el periodo de suscripción para la</w:t>
      </w:r>
      <w:r w:rsidR="008A4813" w:rsidRPr="007B2836">
        <w:rPr>
          <w:rFonts w:cs="Tahoma"/>
          <w:szCs w:val="18"/>
        </w:rPr>
        <w:t> </w:t>
      </w:r>
      <w:r w:rsidRPr="007B2836">
        <w:rPr>
          <w:rFonts w:cs="Tahoma"/>
          <w:szCs w:val="18"/>
        </w:rPr>
        <w:t>cantidad de suscripciones que el Cliente haya solicitado.</w:t>
      </w:r>
    </w:p>
    <w:p w:rsidR="00456002" w:rsidRPr="007B2836" w:rsidRDefault="00456002" w:rsidP="00456002">
      <w:pPr>
        <w:outlineLvl w:val="2"/>
        <w:rPr>
          <w:szCs w:val="18"/>
        </w:rPr>
      </w:pPr>
    </w:p>
    <w:p w:rsidR="00456002" w:rsidRPr="007B2836" w:rsidRDefault="00456002" w:rsidP="00456002">
      <w:pPr>
        <w:outlineLvl w:val="2"/>
        <w:rPr>
          <w:szCs w:val="18"/>
        </w:rPr>
      </w:pPr>
      <w:r w:rsidRPr="007B2836">
        <w:rPr>
          <w:rFonts w:cs="Tahoma"/>
          <w:szCs w:val="18"/>
        </w:rPr>
        <w:t>Los precios y las condiciones de pago para suscripciones adquiridas a través de revendedores se determinarán mediante acuerdo entre el Cliente y el revendedor.</w:t>
      </w:r>
      <w:r w:rsidR="00D26282" w:rsidRPr="007B2836">
        <w:rPr>
          <w:rFonts w:cs="Tahoma"/>
          <w:szCs w:val="18"/>
        </w:rPr>
        <w:t xml:space="preserve"> </w:t>
      </w:r>
      <w:r w:rsidRPr="007B2836">
        <w:rPr>
          <w:rFonts w:cs="Tahoma"/>
          <w:szCs w:val="18"/>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D26282" w:rsidRPr="007B2836">
        <w:rPr>
          <w:rFonts w:cs="Tahoma"/>
          <w:szCs w:val="18"/>
        </w:rPr>
        <w:t xml:space="preserve"> </w:t>
      </w:r>
      <w:r w:rsidRPr="007B2836">
        <w:rPr>
          <w:rFonts w:cs="Tahoma"/>
          <w:szCs w:val="18"/>
        </w:rPr>
        <w:t>Es posible que los Clientes con un Contrato Enterprise no puedan remitir un pedido “true up” para licencias de suscripción adicionales.</w:t>
      </w:r>
    </w:p>
    <w:p w:rsidR="00456002" w:rsidRPr="007B2836" w:rsidRDefault="00456002" w:rsidP="00DF28F2">
      <w:pPr>
        <w:outlineLvl w:val="2"/>
        <w:rPr>
          <w:szCs w:val="18"/>
        </w:rPr>
      </w:pPr>
    </w:p>
    <w:p w:rsidR="00456002" w:rsidRPr="007B2836" w:rsidRDefault="006A5DAE" w:rsidP="00116EDC">
      <w:pPr>
        <w:outlineLvl w:val="2"/>
        <w:rPr>
          <w:szCs w:val="18"/>
        </w:rPr>
      </w:pPr>
      <w:r w:rsidRPr="007B2836">
        <w:rPr>
          <w:rFonts w:cs="Tahoma"/>
          <w:szCs w:val="18"/>
        </w:rPr>
        <w:t>Para información específica de los Servicios de Windows Azure consulte la sección Servicios de Windows Azure más</w:t>
      </w:r>
      <w:r w:rsidR="008A4813" w:rsidRPr="007B2836">
        <w:rPr>
          <w:rFonts w:cs="Tahoma"/>
          <w:szCs w:val="18"/>
        </w:rPr>
        <w:t> </w:t>
      </w:r>
      <w:r w:rsidRPr="007B2836">
        <w:rPr>
          <w:rFonts w:cs="Tahoma"/>
          <w:szCs w:val="18"/>
        </w:rPr>
        <w:t>abajo.</w:t>
      </w:r>
    </w:p>
    <w:p w:rsidR="00116EDC" w:rsidRPr="007B2836" w:rsidRDefault="00116EDC" w:rsidP="00116EDC">
      <w:pPr>
        <w:outlineLvl w:val="2"/>
        <w:rPr>
          <w:szCs w:val="18"/>
        </w:rPr>
      </w:pPr>
    </w:p>
    <w:p w:rsidR="008A4813" w:rsidRDefault="008A4813" w:rsidP="00116EDC">
      <w:pPr>
        <w:outlineLvl w:val="2"/>
      </w:pPr>
    </w:p>
    <w:p w:rsidR="008A4813" w:rsidRDefault="008A4813" w:rsidP="00116EDC">
      <w:pPr>
        <w:outlineLvl w:val="2"/>
      </w:pPr>
    </w:p>
    <w:p w:rsidR="008A4813" w:rsidRDefault="008A4813" w:rsidP="00116EDC">
      <w:pPr>
        <w:outlineLvl w:val="2"/>
      </w:pPr>
    </w:p>
    <w:p w:rsidR="008A4813" w:rsidRPr="001C46E6" w:rsidRDefault="008A4813" w:rsidP="00116EDC">
      <w:pPr>
        <w:outlineLvl w:val="2"/>
      </w:pPr>
    </w:p>
    <w:p w:rsidR="00456002" w:rsidRPr="00E32E86" w:rsidRDefault="00456002" w:rsidP="00456002">
      <w:pPr>
        <w:pStyle w:val="Heading2"/>
        <w:ind w:left="0"/>
        <w:rPr>
          <w:rFonts w:ascii="Tahoma" w:hAnsi="Tahoma" w:cs="Tahoma"/>
        </w:rPr>
      </w:pPr>
      <w:bookmarkStart w:id="728" w:name="_Toc328145983"/>
      <w:bookmarkStart w:id="729" w:name="_Toc336338213"/>
      <w:bookmarkStart w:id="730" w:name="_Toc352233226"/>
      <w:r w:rsidRPr="00E32E86">
        <w:rPr>
          <w:rFonts w:ascii="Tahoma" w:hAnsi="Tahoma" w:cs="Tahoma"/>
        </w:rPr>
        <w:lastRenderedPageBreak/>
        <w:t>Requisitos mínimos de adquisición para Servicios Online en Licencias por</w:t>
      </w:r>
      <w:r w:rsidR="008A4813" w:rsidRPr="00E32E86">
        <w:rPr>
          <w:rFonts w:ascii="Tahoma" w:hAnsi="Tahoma" w:cs="Tahoma"/>
        </w:rPr>
        <w:t> </w:t>
      </w:r>
      <w:r w:rsidRPr="00E32E86">
        <w:rPr>
          <w:rFonts w:ascii="Tahoma" w:hAnsi="Tahoma" w:cs="Tahoma"/>
        </w:rPr>
        <w:t>Volumen</w:t>
      </w:r>
      <w:bookmarkEnd w:id="728"/>
      <w:bookmarkEnd w:id="729"/>
      <w:bookmarkEnd w:id="730"/>
    </w:p>
    <w:p w:rsidR="00456002" w:rsidRPr="001C46E6" w:rsidRDefault="00456002" w:rsidP="00DF28F2">
      <w:pPr>
        <w:outlineLvl w:val="2"/>
      </w:pPr>
    </w:p>
    <w:p w:rsidR="00116EDC" w:rsidRPr="00E32E86" w:rsidRDefault="00456002" w:rsidP="00116EDC">
      <w:pPr>
        <w:outlineLvl w:val="2"/>
        <w:rPr>
          <w:rFonts w:cs="Tahoma"/>
          <w:szCs w:val="18"/>
        </w:rPr>
      </w:pPr>
      <w:r w:rsidRPr="00E32E86">
        <w:rPr>
          <w:rFonts w:cs="Tahoma"/>
          <w:szCs w:val="18"/>
        </w:rPr>
        <w:t>Un Cliente es susceptible de optar al programa Open Value con una adquisición mínima de 5 licencias.</w:t>
      </w:r>
      <w:r w:rsidR="00D26282" w:rsidRPr="00E32E86">
        <w:rPr>
          <w:rFonts w:cs="Tahoma"/>
          <w:szCs w:val="18"/>
        </w:rPr>
        <w:t xml:space="preserve"> </w:t>
      </w:r>
      <w:r w:rsidRPr="00E32E86">
        <w:rPr>
          <w:rFonts w:cs="Tahoma"/>
          <w:szCs w:val="18"/>
        </w:rPr>
        <w:t>Esta regla se</w:t>
      </w:r>
      <w:r w:rsidR="008A4813" w:rsidRPr="00E32E86">
        <w:rPr>
          <w:rFonts w:cs="Tahoma"/>
          <w:szCs w:val="18"/>
        </w:rPr>
        <w:t> </w:t>
      </w:r>
      <w:r w:rsidRPr="00E32E86">
        <w:rPr>
          <w:rFonts w:cs="Tahoma"/>
          <w:szCs w:val="18"/>
        </w:rPr>
        <w:t>aplica también al contabilizar la cantidad de Licencias de Suscripción de Usuario (USLs) de Servicios Online.</w:t>
      </w:r>
      <w:r w:rsidR="00D26282" w:rsidRPr="00E32E86">
        <w:rPr>
          <w:rFonts w:cs="Tahoma"/>
          <w:szCs w:val="18"/>
        </w:rPr>
        <w:t xml:space="preserve"> </w:t>
      </w:r>
      <w:r w:rsidRPr="00E32E86">
        <w:rPr>
          <w:rFonts w:cs="Tahoma"/>
          <w:szCs w:val="18"/>
        </w:rPr>
        <w:t>Una USL puede incluirse en la cantidad mínima de 5 licencias.</w:t>
      </w:r>
      <w:r w:rsidR="00D26282" w:rsidRPr="00E32E86">
        <w:rPr>
          <w:rFonts w:cs="Tahoma"/>
          <w:szCs w:val="18"/>
        </w:rPr>
        <w:t xml:space="preserve"> </w:t>
      </w:r>
      <w:r w:rsidRPr="00E32E86">
        <w:rPr>
          <w:rFonts w:cs="Tahoma"/>
          <w:szCs w:val="18"/>
        </w:rPr>
        <w:t>Un pedido de 5 USLs cumple con el requisito mínimo del programa Open Value.</w:t>
      </w:r>
      <w:r w:rsidR="00D26282" w:rsidRPr="00E32E86">
        <w:rPr>
          <w:rFonts w:cs="Tahoma"/>
          <w:szCs w:val="18"/>
        </w:rPr>
        <w:t xml:space="preserve"> </w:t>
      </w:r>
      <w:r w:rsidRPr="00E32E86">
        <w:rPr>
          <w:rFonts w:cs="Tahoma"/>
          <w:szCs w:val="18"/>
        </w:rPr>
        <w:t>Sin embargo, 5 USLs independientes no cumplen con el mínimo de Open Value para toda la</w:t>
      </w:r>
      <w:r w:rsidR="008A4813" w:rsidRPr="00E32E86">
        <w:rPr>
          <w:rFonts w:cs="Tahoma"/>
          <w:szCs w:val="18"/>
        </w:rPr>
        <w:t> </w:t>
      </w:r>
      <w:r w:rsidRPr="00E32E86">
        <w:rPr>
          <w:rFonts w:cs="Tahoma"/>
          <w:szCs w:val="18"/>
        </w:rPr>
        <w:t>compañía y Open Value Subscription.</w:t>
      </w:r>
      <w:r w:rsidR="00D26282" w:rsidRPr="00E32E86">
        <w:rPr>
          <w:rFonts w:cs="Tahoma"/>
          <w:szCs w:val="18"/>
        </w:rPr>
        <w:t xml:space="preserve"> </w:t>
      </w:r>
      <w:r w:rsidRPr="00E32E86">
        <w:rPr>
          <w:rFonts w:cs="Tahoma"/>
          <w:szCs w:val="18"/>
        </w:rPr>
        <w:t>Para la opción para toda la compañía de OV y Open Value Subscription, el</w:t>
      </w:r>
      <w:r w:rsidR="008A4813" w:rsidRPr="00E32E86">
        <w:rPr>
          <w:rFonts w:cs="Tahoma"/>
          <w:szCs w:val="18"/>
        </w:rPr>
        <w:t> </w:t>
      </w:r>
      <w:r w:rsidRPr="00E32E86">
        <w:rPr>
          <w:rFonts w:cs="Tahoma"/>
          <w:szCs w:val="18"/>
        </w:rPr>
        <w:t>pedido inicial debe incluir un mínimo de 5 Licencias de Plataforma Desktop o Licencias de Componente Desktop, además de cualquier USL.</w:t>
      </w:r>
    </w:p>
    <w:p w:rsidR="00116EDC" w:rsidRPr="00E32E86" w:rsidRDefault="00116EDC" w:rsidP="00116EDC">
      <w:pPr>
        <w:outlineLvl w:val="2"/>
        <w:rPr>
          <w:rFonts w:cs="Tahoma"/>
        </w:rPr>
      </w:pPr>
    </w:p>
    <w:p w:rsidR="00776E3B" w:rsidRPr="00E32E86" w:rsidRDefault="00776E3B" w:rsidP="00776E3B">
      <w:pPr>
        <w:pStyle w:val="Heading3"/>
        <w:rPr>
          <w:rFonts w:ascii="Tahoma" w:hAnsi="Tahoma" w:cs="Tahoma"/>
        </w:rPr>
      </w:pPr>
      <w:bookmarkStart w:id="731" w:name="_Toc336338214"/>
      <w:bookmarkStart w:id="732" w:name="_Toc352233227"/>
      <w:r w:rsidRPr="00E32E86">
        <w:rPr>
          <w:rFonts w:ascii="Tahoma" w:hAnsi="Tahoma" w:cs="Tahoma"/>
          <w:sz w:val="24"/>
        </w:rPr>
        <w:t>Servicios de Windows Azure</w:t>
      </w:r>
      <w:bookmarkEnd w:id="731"/>
      <w:bookmarkEnd w:id="732"/>
    </w:p>
    <w:p w:rsidR="00776E3B" w:rsidRPr="00E32E86" w:rsidRDefault="00776E3B" w:rsidP="00DF28F2">
      <w:pPr>
        <w:outlineLvl w:val="1"/>
        <w:rPr>
          <w:rFonts w:cs="Tahoma"/>
        </w:rPr>
      </w:pPr>
    </w:p>
    <w:p w:rsidR="006A5DAE" w:rsidRPr="00E32E86" w:rsidRDefault="005242EC" w:rsidP="005242EC">
      <w:pPr>
        <w:spacing w:after="60"/>
        <w:outlineLvl w:val="1"/>
        <w:rPr>
          <w:rFonts w:cs="Tahoma"/>
        </w:rPr>
      </w:pPr>
      <w:r w:rsidRPr="00E32E86">
        <w:rPr>
          <w:rFonts w:cs="Tahoma"/>
          <w:b/>
          <w:szCs w:val="18"/>
        </w:rPr>
        <w:t>Definiciones</w:t>
      </w:r>
    </w:p>
    <w:p w:rsidR="006A5DAE" w:rsidRPr="00E32E86" w:rsidRDefault="006A5DAE" w:rsidP="006A5DAE">
      <w:pPr>
        <w:outlineLvl w:val="1"/>
        <w:rPr>
          <w:rFonts w:cs="Tahoma"/>
          <w:szCs w:val="18"/>
        </w:rPr>
      </w:pPr>
      <w:r w:rsidRPr="00E32E86">
        <w:rPr>
          <w:rFonts w:cs="Tahoma"/>
          <w:szCs w:val="18"/>
          <w:u w:val="single"/>
        </w:rPr>
        <w:t>Tasas de Compromiso</w:t>
      </w:r>
      <w:r w:rsidRPr="00E32E86">
        <w:rPr>
          <w:rFonts w:cs="Tahoma"/>
          <w:szCs w:val="18"/>
        </w:rPr>
        <w:t xml:space="preserve"> son los precios para todo el uso de los Servicios de Windows Azure para el Compromiso </w:t>
      </w:r>
      <w:r w:rsidR="00F27A65" w:rsidRPr="00E32E86">
        <w:rPr>
          <w:rFonts w:cs="Tahoma"/>
          <w:szCs w:val="18"/>
        </w:rPr>
        <w:t>Annual </w:t>
      </w:r>
      <w:r w:rsidRPr="00E32E86">
        <w:rPr>
          <w:rFonts w:cs="Tahoma"/>
          <w:szCs w:val="18"/>
        </w:rPr>
        <w:t>Asignado.</w:t>
      </w:r>
    </w:p>
    <w:p w:rsidR="006A5DAE" w:rsidRPr="00E32E86" w:rsidRDefault="006A5DAE" w:rsidP="006A5DAE">
      <w:pPr>
        <w:outlineLvl w:val="1"/>
        <w:rPr>
          <w:rFonts w:cs="Tahoma"/>
          <w:szCs w:val="18"/>
        </w:rPr>
      </w:pPr>
    </w:p>
    <w:p w:rsidR="006A5DAE" w:rsidRPr="00E32E86" w:rsidRDefault="006A5DAE" w:rsidP="006A5DAE">
      <w:pPr>
        <w:outlineLvl w:val="1"/>
        <w:rPr>
          <w:rFonts w:cs="Tahoma"/>
          <w:szCs w:val="18"/>
        </w:rPr>
      </w:pPr>
      <w:r w:rsidRPr="00E32E86">
        <w:rPr>
          <w:rFonts w:cs="Tahoma"/>
          <w:szCs w:val="18"/>
          <w:u w:val="single"/>
        </w:rPr>
        <w:t>Tasas de Consumo</w:t>
      </w:r>
      <w:r w:rsidRPr="00E32E86">
        <w:rPr>
          <w:rFonts w:cs="Tahoma"/>
          <w:szCs w:val="18"/>
        </w:rPr>
        <w:t xml:space="preserve"> son los precios para todo el uso de los Servicios de Windows Azure sobre el Compromiso Anual Asignado. Las Tasas de Consumo pueden ser también referidas como “Tasas de Superávit” o “Superávit” en otros documentos de Microsoft o Windows Azure.</w:t>
      </w:r>
    </w:p>
    <w:p w:rsidR="006A5DAE" w:rsidRPr="00E32E86" w:rsidRDefault="006A5DAE" w:rsidP="006A5DAE">
      <w:pPr>
        <w:outlineLvl w:val="1"/>
        <w:rPr>
          <w:rFonts w:cs="Tahoma"/>
          <w:szCs w:val="18"/>
        </w:rPr>
      </w:pPr>
    </w:p>
    <w:p w:rsidR="006A5DAE" w:rsidRPr="00E32E86" w:rsidRDefault="006A5DAE" w:rsidP="006A5DAE">
      <w:pPr>
        <w:outlineLvl w:val="1"/>
        <w:rPr>
          <w:rFonts w:cs="Tahoma"/>
          <w:szCs w:val="18"/>
        </w:rPr>
      </w:pPr>
      <w:r w:rsidRPr="00E32E86">
        <w:rPr>
          <w:rFonts w:cs="Tahoma"/>
          <w:szCs w:val="18"/>
          <w:u w:val="single"/>
        </w:rPr>
        <w:t>Compromiso Monetario</w:t>
      </w:r>
      <w:r w:rsidRPr="00E32E86">
        <w:rPr>
          <w:rFonts w:cs="Tahoma"/>
          <w:szCs w:val="18"/>
        </w:rPr>
        <w:t xml:space="preserve"> es la cantidad total de dinero que un cliente destina a pagar durante el periodo de la suscripción por su uso de los Servicios de Windows Azure.</w:t>
      </w:r>
    </w:p>
    <w:p w:rsidR="00BD1A6A" w:rsidRPr="00E32E86" w:rsidRDefault="00BD1A6A" w:rsidP="006A5DAE">
      <w:pPr>
        <w:outlineLvl w:val="1"/>
        <w:rPr>
          <w:rFonts w:cs="Tahoma"/>
          <w:szCs w:val="18"/>
        </w:rPr>
      </w:pPr>
    </w:p>
    <w:p w:rsidR="006A5DAE" w:rsidRPr="00E32E86" w:rsidRDefault="006A5DAE" w:rsidP="006A5DAE">
      <w:pPr>
        <w:outlineLvl w:val="1"/>
        <w:rPr>
          <w:rFonts w:cs="Tahoma"/>
          <w:szCs w:val="18"/>
        </w:rPr>
      </w:pPr>
      <w:r w:rsidRPr="00E32E86">
        <w:rPr>
          <w:rFonts w:cs="Tahoma"/>
          <w:szCs w:val="18"/>
          <w:u w:val="single"/>
        </w:rPr>
        <w:t>Compromiso Anual Asignado</w:t>
      </w:r>
      <w:r w:rsidRPr="00E32E86">
        <w:rPr>
          <w:rFonts w:cs="Tahoma"/>
          <w:szCs w:val="18"/>
        </w:rPr>
        <w:t xml:space="preserve"> es la parte del Compromiso Monetario asignada anualmente durante el periodo de</w:t>
      </w:r>
      <w:r w:rsidR="00F27A65" w:rsidRPr="00E32E86">
        <w:rPr>
          <w:rFonts w:cs="Tahoma"/>
          <w:szCs w:val="18"/>
        </w:rPr>
        <w:t> </w:t>
      </w:r>
      <w:r w:rsidRPr="00E32E86">
        <w:rPr>
          <w:rFonts w:cs="Tahoma"/>
          <w:szCs w:val="18"/>
        </w:rPr>
        <w:t>Inscripción. Para la opción de suscripción de un año, el Compromiso Anual Asignado es igual al Compromiso</w:t>
      </w:r>
      <w:r w:rsidR="00F27A65" w:rsidRPr="00E32E86">
        <w:rPr>
          <w:rFonts w:cs="Tahoma"/>
          <w:szCs w:val="18"/>
        </w:rPr>
        <w:t> </w:t>
      </w:r>
      <w:r w:rsidRPr="00E32E86">
        <w:rPr>
          <w:rFonts w:cs="Tahoma"/>
          <w:szCs w:val="18"/>
        </w:rPr>
        <w:t>Monetario.</w:t>
      </w:r>
    </w:p>
    <w:p w:rsidR="00BD1A6A" w:rsidRPr="00E32E86" w:rsidRDefault="00BD1A6A">
      <w:pPr>
        <w:rPr>
          <w:rFonts w:cs="Tahoma"/>
          <w:szCs w:val="18"/>
        </w:rPr>
      </w:pPr>
    </w:p>
    <w:p w:rsidR="006A5DAE" w:rsidRPr="00E32E86" w:rsidRDefault="006A5DAE" w:rsidP="005242EC">
      <w:pPr>
        <w:spacing w:after="60"/>
        <w:outlineLvl w:val="1"/>
        <w:rPr>
          <w:rFonts w:cs="Tahoma"/>
          <w:szCs w:val="18"/>
        </w:rPr>
      </w:pPr>
      <w:r w:rsidRPr="00E32E86">
        <w:rPr>
          <w:rFonts w:cs="Tahoma"/>
          <w:b/>
          <w:szCs w:val="18"/>
        </w:rPr>
        <w:t>Período de Suscripción</w:t>
      </w:r>
    </w:p>
    <w:p w:rsidR="006A5DAE" w:rsidRPr="00E32E86" w:rsidRDefault="006A5DAE" w:rsidP="00E32E86">
      <w:pPr>
        <w:outlineLvl w:val="1"/>
        <w:rPr>
          <w:rFonts w:cs="Tahoma"/>
          <w:szCs w:val="18"/>
        </w:rPr>
      </w:pPr>
      <w:r w:rsidRPr="00E32E86">
        <w:rPr>
          <w:rFonts w:cs="Tahoma"/>
          <w:szCs w:val="18"/>
        </w:rPr>
        <w:t>Para los Servicios de Windows Azure, los clientes pueden optar por seleccionar un periodo de suscripción de un año</w:t>
      </w:r>
      <w:r w:rsidR="00E32E86">
        <w:rPr>
          <w:rFonts w:cs="Tahoma"/>
          <w:szCs w:val="18"/>
        </w:rPr>
        <w:t> </w:t>
      </w:r>
      <w:r w:rsidRPr="00E32E86">
        <w:rPr>
          <w:rFonts w:cs="Tahoma"/>
          <w:szCs w:val="18"/>
        </w:rPr>
        <w:t>o</w:t>
      </w:r>
      <w:r w:rsidR="00F27A65" w:rsidRPr="00E32E86">
        <w:rPr>
          <w:rFonts w:cs="Tahoma"/>
          <w:szCs w:val="18"/>
        </w:rPr>
        <w:t> </w:t>
      </w:r>
      <w:r w:rsidRPr="00E32E86">
        <w:rPr>
          <w:rFonts w:cs="Tahoma"/>
          <w:szCs w:val="18"/>
        </w:rPr>
        <w:t>un periodo de suscripción que finalice en la fecha final de la inscripción del Cliente (“contérmino”). Los clientes que</w:t>
      </w:r>
      <w:r w:rsidR="00F27A65" w:rsidRPr="00E32E86">
        <w:rPr>
          <w:rFonts w:cs="Tahoma"/>
          <w:szCs w:val="18"/>
        </w:rPr>
        <w:t> </w:t>
      </w:r>
      <w:r w:rsidRPr="00E32E86">
        <w:rPr>
          <w:rFonts w:cs="Tahoma"/>
          <w:szCs w:val="18"/>
        </w:rPr>
        <w:t>opten por la opción de un año deben tener como mínimo doce (12) meses restantes en su periodo de inscripción y los clientes que opten por la opción contérmino deben tener como mínimo dos (2) meses restantes en su periodo de inscripción.</w:t>
      </w:r>
    </w:p>
    <w:p w:rsidR="006A5DAE" w:rsidRPr="00E32E86" w:rsidRDefault="006A5DAE" w:rsidP="006A5DAE">
      <w:pPr>
        <w:rPr>
          <w:rFonts w:cs="Tahoma"/>
          <w:szCs w:val="18"/>
        </w:rPr>
      </w:pPr>
    </w:p>
    <w:p w:rsidR="006A5DAE" w:rsidRPr="00E32E86" w:rsidRDefault="005242EC" w:rsidP="005242EC">
      <w:pPr>
        <w:spacing w:after="60"/>
        <w:outlineLvl w:val="1"/>
        <w:rPr>
          <w:rFonts w:cs="Tahoma"/>
          <w:szCs w:val="18"/>
        </w:rPr>
      </w:pPr>
      <w:r w:rsidRPr="00E32E86">
        <w:rPr>
          <w:rFonts w:cs="Tahoma"/>
          <w:b/>
          <w:szCs w:val="18"/>
        </w:rPr>
        <w:t>Compromiso Monetario</w:t>
      </w:r>
    </w:p>
    <w:p w:rsidR="006A5DAE" w:rsidRPr="00E32E86" w:rsidRDefault="006A5DAE" w:rsidP="006A5DAE">
      <w:pPr>
        <w:outlineLvl w:val="1"/>
        <w:rPr>
          <w:rFonts w:cs="Tahoma"/>
          <w:szCs w:val="18"/>
        </w:rPr>
      </w:pPr>
      <w:r w:rsidRPr="00E32E86">
        <w:rPr>
          <w:rFonts w:cs="Tahoma"/>
          <w:szCs w:val="18"/>
        </w:rPr>
        <w:t>El pedido inicial del Cliente debe incluir un Compromiso Monetario y se debe realizar en cualquier momento antes del</w:t>
      </w:r>
      <w:r w:rsidR="00F27A65" w:rsidRPr="00E32E86">
        <w:rPr>
          <w:rFonts w:cs="Tahoma"/>
          <w:szCs w:val="18"/>
        </w:rPr>
        <w:t> </w:t>
      </w:r>
      <w:r w:rsidRPr="00E32E86">
        <w:rPr>
          <w:rFonts w:cs="Tahoma"/>
          <w:szCs w:val="18"/>
        </w:rPr>
        <w:t>último mes de su periodo de inscripción. El Compromiso Monetario conforme a la opción de suscripción de un año</w:t>
      </w:r>
      <w:r w:rsidR="00F27A65" w:rsidRPr="00E32E86">
        <w:rPr>
          <w:rFonts w:cs="Tahoma"/>
          <w:szCs w:val="18"/>
        </w:rPr>
        <w:t> </w:t>
      </w:r>
      <w:r w:rsidRPr="00E32E86">
        <w:rPr>
          <w:rFonts w:cs="Tahoma"/>
          <w:szCs w:val="18"/>
        </w:rPr>
        <w:t>se prorrateará a lo largo de los siguientes doce (12) meses. El Compromiso Monetario conforme a la opción de</w:t>
      </w:r>
      <w:r w:rsidR="00F27A65" w:rsidRPr="00E32E86">
        <w:rPr>
          <w:rFonts w:cs="Tahoma"/>
          <w:szCs w:val="18"/>
        </w:rPr>
        <w:t> </w:t>
      </w:r>
      <w:r w:rsidRPr="00E32E86">
        <w:rPr>
          <w:rFonts w:cs="Tahoma"/>
          <w:szCs w:val="18"/>
        </w:rPr>
        <w:t>suscripción contérmino se asignará de forma proporcional a lo largo del periodo de inscripción.</w:t>
      </w:r>
    </w:p>
    <w:p w:rsidR="006A5DAE" w:rsidRPr="00E32E86" w:rsidRDefault="006A5DAE" w:rsidP="006A5DAE">
      <w:pPr>
        <w:outlineLvl w:val="1"/>
        <w:rPr>
          <w:rFonts w:cs="Tahoma"/>
          <w:szCs w:val="18"/>
        </w:rPr>
      </w:pPr>
    </w:p>
    <w:p w:rsidR="006A5DAE" w:rsidRPr="00E32E86" w:rsidRDefault="006A5DAE" w:rsidP="006A5DAE">
      <w:pPr>
        <w:rPr>
          <w:rFonts w:cs="Tahoma"/>
          <w:szCs w:val="18"/>
        </w:rPr>
      </w:pPr>
      <w:r w:rsidRPr="00E32E86">
        <w:rPr>
          <w:rFonts w:cs="Tahoma"/>
          <w:szCs w:val="18"/>
        </w:rPr>
        <w:t>Los clientes pueden aumentar su Compromiso Monetario en cualquier momento al realizar pedidos adicionales.</w:t>
      </w:r>
      <w:r w:rsidR="00D26282" w:rsidRPr="00E32E86">
        <w:rPr>
          <w:rFonts w:cs="Tahoma"/>
          <w:szCs w:val="18"/>
        </w:rPr>
        <w:t xml:space="preserve"> </w:t>
      </w:r>
      <w:r w:rsidRPr="00E32E86">
        <w:rPr>
          <w:rFonts w:cs="Tahoma"/>
          <w:szCs w:val="18"/>
        </w:rPr>
        <w:t>Los</w:t>
      </w:r>
      <w:r w:rsidR="00B426BE" w:rsidRPr="00E32E86">
        <w:rPr>
          <w:rFonts w:cs="Tahoma"/>
          <w:szCs w:val="18"/>
        </w:rPr>
        <w:t> </w:t>
      </w:r>
      <w:r w:rsidRPr="00E32E86">
        <w:rPr>
          <w:rFonts w:cs="Tahoma"/>
          <w:szCs w:val="18"/>
        </w:rPr>
        <w:t>pedidos adicionales se sumarán al Compromiso Anual Asignado y estarán disponibles para su uso el primer día</w:t>
      </w:r>
      <w:r w:rsidR="00B426BE" w:rsidRPr="00E32E86">
        <w:rPr>
          <w:rFonts w:cs="Tahoma"/>
          <w:szCs w:val="18"/>
        </w:rPr>
        <w:t> </w:t>
      </w:r>
      <w:r w:rsidRPr="00E32E86">
        <w:rPr>
          <w:rFonts w:cs="Tahoma"/>
          <w:szCs w:val="18"/>
        </w:rPr>
        <w:t>del mes después de que Microsoft procese dicho pedido. Para la opción de suscripción contérmino, los futuros Compromisos Anuales Asignados del cliente aumentarán según la cantidad del pedido adicional multiplicada por</w:t>
      </w:r>
      <w:r w:rsidR="00B426BE" w:rsidRPr="00E32E86">
        <w:rPr>
          <w:rFonts w:cs="Tahoma"/>
          <w:szCs w:val="18"/>
        </w:rPr>
        <w:t> </w:t>
      </w:r>
      <w:r w:rsidRPr="00E32E86">
        <w:rPr>
          <w:rFonts w:cs="Tahoma"/>
          <w:szCs w:val="18"/>
        </w:rPr>
        <w:t>doce</w:t>
      </w:r>
      <w:r w:rsidR="00B426BE" w:rsidRPr="00E32E86">
        <w:rPr>
          <w:rFonts w:cs="Tahoma"/>
          <w:szCs w:val="18"/>
        </w:rPr>
        <w:t> </w:t>
      </w:r>
      <w:r w:rsidRPr="00E32E86">
        <w:rPr>
          <w:rFonts w:cs="Tahoma"/>
          <w:szCs w:val="18"/>
        </w:rPr>
        <w:t>dividida por el número de meses completos restantes en el año en que se realizó el pedido adicional.</w:t>
      </w:r>
    </w:p>
    <w:p w:rsidR="006A5DAE" w:rsidRPr="00E32E86" w:rsidRDefault="006A5DAE" w:rsidP="006A5DAE">
      <w:pPr>
        <w:rPr>
          <w:rFonts w:cs="Tahoma"/>
          <w:szCs w:val="18"/>
        </w:rPr>
      </w:pPr>
    </w:p>
    <w:p w:rsidR="006A5DAE" w:rsidRPr="00E32E86" w:rsidRDefault="006A5DAE" w:rsidP="006A5DAE">
      <w:pPr>
        <w:outlineLvl w:val="1"/>
        <w:rPr>
          <w:rFonts w:cs="Tahoma"/>
          <w:szCs w:val="18"/>
        </w:rPr>
      </w:pPr>
      <w:r w:rsidRPr="00E32E86">
        <w:rPr>
          <w:rFonts w:cs="Tahoma"/>
          <w:szCs w:val="18"/>
        </w:rPr>
        <w:t>Los clientes deben consumir su Compromiso Annual Asignado antes del último día del mes 12 siguiente al pedido para la opción de suscripción de un año y antes del último día del mes anterior al aniversario de la inscripción cada</w:t>
      </w:r>
      <w:r w:rsidR="00B426BE" w:rsidRPr="00E32E86">
        <w:rPr>
          <w:rFonts w:cs="Tahoma"/>
          <w:szCs w:val="18"/>
        </w:rPr>
        <w:t> </w:t>
      </w:r>
      <w:r w:rsidRPr="00E32E86">
        <w:rPr>
          <w:rFonts w:cs="Tahoma"/>
          <w:szCs w:val="18"/>
        </w:rPr>
        <w:t>año para la opción de suscripción contérmino. Las partes del Compromiso Anual Asignado no se traspasarán y</w:t>
      </w:r>
      <w:r w:rsidR="00B426BE" w:rsidRPr="00E32E86">
        <w:rPr>
          <w:rFonts w:cs="Tahoma"/>
          <w:szCs w:val="18"/>
        </w:rPr>
        <w:t> </w:t>
      </w:r>
      <w:r w:rsidR="00E32E86">
        <w:rPr>
          <w:rFonts w:cs="Tahoma"/>
          <w:szCs w:val="18"/>
        </w:rPr>
        <w:t>se perderán.</w:t>
      </w:r>
    </w:p>
    <w:p w:rsidR="006A5DAE" w:rsidRDefault="006A5DAE" w:rsidP="006A5DAE"/>
    <w:p w:rsidR="000203FA" w:rsidRDefault="000203FA" w:rsidP="006A5DAE"/>
    <w:p w:rsidR="000203FA" w:rsidRDefault="000203FA" w:rsidP="006A5DAE"/>
    <w:p w:rsidR="000203FA" w:rsidRDefault="000203FA" w:rsidP="006A5DAE"/>
    <w:p w:rsidR="006D7DFA" w:rsidRDefault="006D7DFA" w:rsidP="006A5DAE"/>
    <w:p w:rsidR="000203FA" w:rsidRPr="001C46E6" w:rsidRDefault="000203FA" w:rsidP="006A5DAE"/>
    <w:p w:rsidR="006A5DAE" w:rsidRPr="00E32E86" w:rsidRDefault="00E32E86" w:rsidP="005242EC">
      <w:pPr>
        <w:spacing w:after="60"/>
        <w:outlineLvl w:val="1"/>
        <w:rPr>
          <w:rFonts w:cs="Tahoma"/>
        </w:rPr>
      </w:pPr>
      <w:r w:rsidRPr="00E32E86">
        <w:rPr>
          <w:rFonts w:cs="Tahoma"/>
          <w:b/>
          <w:szCs w:val="18"/>
        </w:rPr>
        <w:lastRenderedPageBreak/>
        <w:t>Pago y precios</w:t>
      </w:r>
    </w:p>
    <w:p w:rsidR="006A5DAE" w:rsidRPr="00E32E86" w:rsidRDefault="006A5DAE" w:rsidP="00E32E86">
      <w:pPr>
        <w:rPr>
          <w:rFonts w:cs="Tahoma"/>
          <w:szCs w:val="18"/>
        </w:rPr>
      </w:pPr>
      <w:r w:rsidRPr="00E32E86">
        <w:rPr>
          <w:rFonts w:cs="Tahoma"/>
          <w:szCs w:val="18"/>
        </w:rPr>
        <w:t>Para la opción de suscripción de un año, los pedidos se facturarán inmediatamente a los clientes o sus revendedores. Para la opción de suscripción contérmino, el primer Compromiso Anual Asignado se facturará inmediatamente y</w:t>
      </w:r>
      <w:r w:rsidR="000203FA" w:rsidRPr="00E32E86">
        <w:rPr>
          <w:rFonts w:cs="Tahoma"/>
          <w:szCs w:val="18"/>
        </w:rPr>
        <w:t> </w:t>
      </w:r>
      <w:r w:rsidRPr="00E32E86">
        <w:rPr>
          <w:rFonts w:cs="Tahoma"/>
          <w:szCs w:val="18"/>
        </w:rPr>
        <w:t>los</w:t>
      </w:r>
      <w:r w:rsidR="000203FA" w:rsidRPr="00E32E86">
        <w:rPr>
          <w:rFonts w:cs="Tahoma"/>
          <w:szCs w:val="18"/>
        </w:rPr>
        <w:t> </w:t>
      </w:r>
      <w:r w:rsidRPr="00E32E86">
        <w:rPr>
          <w:rFonts w:cs="Tahoma"/>
          <w:szCs w:val="18"/>
        </w:rPr>
        <w:t>futuros Compromisos Anuales Asignados se facturarán en el aniversario de la fecha de entrada en vigor de</w:t>
      </w:r>
      <w:r w:rsidR="00E32E86">
        <w:rPr>
          <w:rFonts w:cs="Tahoma"/>
          <w:szCs w:val="18"/>
        </w:rPr>
        <w:t> </w:t>
      </w:r>
      <w:r w:rsidRPr="00E32E86">
        <w:rPr>
          <w:rFonts w:cs="Tahoma"/>
          <w:szCs w:val="18"/>
        </w:rPr>
        <w:t>la</w:t>
      </w:r>
      <w:r w:rsidR="00E32E86">
        <w:rPr>
          <w:rFonts w:cs="Tahoma"/>
          <w:szCs w:val="18"/>
        </w:rPr>
        <w:t> </w:t>
      </w:r>
      <w:r w:rsidRPr="00E32E86">
        <w:rPr>
          <w:rFonts w:cs="Tahoma"/>
          <w:szCs w:val="18"/>
        </w:rPr>
        <w:t>inscripción. También, los clientes puede elegir pagar su Compromiso Monetario al realizar el pedido inicial.</w:t>
      </w:r>
    </w:p>
    <w:p w:rsidR="006A5DAE" w:rsidRPr="00E32E86" w:rsidRDefault="006A5DAE" w:rsidP="006A5DAE">
      <w:pPr>
        <w:rPr>
          <w:rFonts w:cs="Tahoma"/>
          <w:szCs w:val="18"/>
        </w:rPr>
      </w:pPr>
    </w:p>
    <w:p w:rsidR="006A5DAE" w:rsidRPr="00E32E86" w:rsidRDefault="006A5DAE" w:rsidP="006A5DAE">
      <w:pPr>
        <w:rPr>
          <w:rFonts w:cs="Tahoma"/>
          <w:szCs w:val="18"/>
        </w:rPr>
      </w:pPr>
      <w:r w:rsidRPr="00E32E86">
        <w:rPr>
          <w:rFonts w:cs="Tahoma"/>
          <w:szCs w:val="18"/>
        </w:rPr>
        <w:t>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w:t>
      </w:r>
    </w:p>
    <w:p w:rsidR="006A5DAE" w:rsidRPr="00E32E86" w:rsidRDefault="006A5DAE" w:rsidP="006A5DAE">
      <w:pPr>
        <w:rPr>
          <w:rFonts w:cs="Tahoma"/>
          <w:szCs w:val="18"/>
        </w:rPr>
      </w:pPr>
    </w:p>
    <w:p w:rsidR="006A5DAE" w:rsidRPr="00E32E86" w:rsidRDefault="006A5DAE" w:rsidP="006A5DAE">
      <w:pPr>
        <w:rPr>
          <w:rFonts w:cs="Tahoma"/>
          <w:szCs w:val="18"/>
        </w:rPr>
      </w:pPr>
      <w:r w:rsidRPr="00E32E86">
        <w:rPr>
          <w:rFonts w:cs="Tahoma"/>
          <w:szCs w:val="18"/>
        </w:rPr>
        <w:t>Todo uso de los Servicios de Windows Azure después de la expiración o la terminación de un periodo de suscripción del cliente se facturará al cliente o su revendedor según las Tasas de Consumo de forma trimestral.</w:t>
      </w:r>
    </w:p>
    <w:p w:rsidR="006A5DAE" w:rsidRPr="00E32E86" w:rsidRDefault="006A5DAE" w:rsidP="006A5DAE">
      <w:pPr>
        <w:rPr>
          <w:rFonts w:cs="Tahoma"/>
          <w:szCs w:val="18"/>
        </w:rPr>
      </w:pPr>
    </w:p>
    <w:p w:rsidR="006A5DAE" w:rsidRPr="00E32E86" w:rsidRDefault="006A5DAE" w:rsidP="006A5DAE">
      <w:pPr>
        <w:rPr>
          <w:rFonts w:cs="Tahoma"/>
          <w:szCs w:val="18"/>
        </w:rPr>
      </w:pPr>
      <w:r w:rsidRPr="00E32E86">
        <w:rPr>
          <w:rFonts w:cs="Tahoma"/>
          <w:szCs w:val="18"/>
        </w:rPr>
        <w:t>Microsoft puede rebajar los precios de Servicios de Windows Azure individuales durante un periodo de inscripción del</w:t>
      </w:r>
      <w:r w:rsidR="000203FA" w:rsidRPr="00E32E86">
        <w:rPr>
          <w:rFonts w:cs="Tahoma"/>
          <w:szCs w:val="18"/>
        </w:rPr>
        <w:t> </w:t>
      </w:r>
      <w:r w:rsidRPr="00E32E86">
        <w:rPr>
          <w:rFonts w:cs="Tahoma"/>
          <w:szCs w:val="18"/>
        </w:rPr>
        <w:t>cliente.</w:t>
      </w:r>
      <w:r w:rsidR="00D26282" w:rsidRPr="00E32E86">
        <w:rPr>
          <w:rFonts w:cs="Tahoma"/>
          <w:szCs w:val="18"/>
        </w:rPr>
        <w:t xml:space="preserve"> </w:t>
      </w:r>
      <w:r w:rsidRPr="00E32E86">
        <w:rPr>
          <w:rFonts w:cs="Tahoma"/>
          <w:szCs w:val="18"/>
        </w:rPr>
        <w:t>Para los clientes que adquieran Servicios de Windows Azure directamente de Microsoft, la Hoja de Precios</w:t>
      </w:r>
      <w:r w:rsidR="000203FA" w:rsidRPr="00E32E86">
        <w:rPr>
          <w:rFonts w:cs="Tahoma"/>
          <w:szCs w:val="18"/>
        </w:rPr>
        <w:t> </w:t>
      </w:r>
      <w:r w:rsidRPr="00E32E86">
        <w:rPr>
          <w:rFonts w:cs="Tahoma"/>
          <w:szCs w:val="18"/>
        </w:rPr>
        <w:t>del Cliente puede indicar un precio más alto que el precio vigente en ese momento. Microsoft dará el</w:t>
      </w:r>
      <w:r w:rsidR="000203FA" w:rsidRPr="00E32E86">
        <w:rPr>
          <w:rFonts w:cs="Tahoma"/>
          <w:szCs w:val="18"/>
        </w:rPr>
        <w:t> </w:t>
      </w:r>
      <w:r w:rsidRPr="00E32E86">
        <w:rPr>
          <w:rFonts w:cs="Tahoma"/>
          <w:szCs w:val="18"/>
        </w:rPr>
        <w:t>precio</w:t>
      </w:r>
      <w:r w:rsidR="000203FA" w:rsidRPr="00E32E86">
        <w:rPr>
          <w:rFonts w:cs="Tahoma"/>
          <w:szCs w:val="18"/>
        </w:rPr>
        <w:t> </w:t>
      </w:r>
      <w:r w:rsidRPr="00E32E86">
        <w:rPr>
          <w:rFonts w:cs="Tahoma"/>
          <w:szCs w:val="18"/>
        </w:rPr>
        <w:t>más bajo a esos clientes durante el periodo que estén en vigor. Microsoft proporcionará a los clientes una</w:t>
      </w:r>
      <w:r w:rsidR="000203FA" w:rsidRPr="00E32E86">
        <w:rPr>
          <w:rFonts w:cs="Tahoma"/>
          <w:szCs w:val="18"/>
        </w:rPr>
        <w:t> </w:t>
      </w:r>
      <w:r w:rsidRPr="00E32E86">
        <w:rPr>
          <w:rFonts w:cs="Tahoma"/>
          <w:szCs w:val="18"/>
        </w:rPr>
        <w:t>notificación de dichos cambios.</w:t>
      </w:r>
    </w:p>
    <w:p w:rsidR="006A5DAE" w:rsidRPr="00E32E86" w:rsidRDefault="006A5DAE" w:rsidP="006A5DAE">
      <w:pPr>
        <w:rPr>
          <w:rFonts w:cs="Tahoma"/>
          <w:szCs w:val="18"/>
        </w:rPr>
      </w:pPr>
    </w:p>
    <w:p w:rsidR="006A5DAE" w:rsidRPr="00E32E86" w:rsidRDefault="006A5DAE" w:rsidP="006A5DAE">
      <w:pPr>
        <w:rPr>
          <w:rFonts w:cs="Tahoma"/>
          <w:szCs w:val="18"/>
        </w:rPr>
      </w:pPr>
      <w:r w:rsidRPr="00E32E86">
        <w:rPr>
          <w:rFonts w:cs="Tahoma"/>
          <w:szCs w:val="18"/>
        </w:rPr>
        <w:t>Los precios y las condiciones de pago para suscripciones adquiridas a través de revendedores se determinarán mediante acuerdo entre el Cliente y el revendedor.</w:t>
      </w:r>
      <w:r w:rsidR="00D26282" w:rsidRPr="00E32E86">
        <w:rPr>
          <w:rFonts w:cs="Tahoma"/>
          <w:szCs w:val="18"/>
        </w:rPr>
        <w:t xml:space="preserve"> </w:t>
      </w:r>
      <w:r w:rsidRPr="00E32E86">
        <w:rPr>
          <w:rFonts w:cs="Tahoma"/>
          <w:szCs w:val="18"/>
        </w:rPr>
        <w:t xml:space="preserve">El </w:t>
      </w:r>
      <w:r w:rsidRPr="00E32E86">
        <w:rPr>
          <w:rFonts w:cs="Tahoma"/>
          <w:iCs/>
          <w:szCs w:val="18"/>
        </w:rPr>
        <w:t>revendedor del cliente proporcionará información adicional sobre el proceso de pedidos de los Servicios de Windows Azure.</w:t>
      </w:r>
      <w:r w:rsidR="00D26282" w:rsidRPr="00E32E86">
        <w:rPr>
          <w:rFonts w:cs="Tahoma"/>
          <w:iCs/>
          <w:szCs w:val="18"/>
        </w:rPr>
        <w:t xml:space="preserve"> </w:t>
      </w:r>
      <w:r w:rsidRPr="00E32E86">
        <w:rPr>
          <w:rFonts w:cs="Tahoma"/>
          <w:iCs/>
          <w:szCs w:val="18"/>
        </w:rPr>
        <w:t>Los precios y las condiciones de facturación de</w:t>
      </w:r>
      <w:r w:rsidR="00193B3B" w:rsidRPr="00E32E86">
        <w:rPr>
          <w:rFonts w:cs="Tahoma"/>
          <w:iCs/>
          <w:szCs w:val="18"/>
        </w:rPr>
        <w:t> </w:t>
      </w:r>
      <w:r w:rsidRPr="00E32E86">
        <w:rPr>
          <w:rFonts w:cs="Tahoma"/>
          <w:iCs/>
          <w:szCs w:val="18"/>
        </w:rPr>
        <w:t>todos</w:t>
      </w:r>
      <w:r w:rsidR="00193B3B" w:rsidRPr="00E32E86">
        <w:rPr>
          <w:rFonts w:cs="Tahoma"/>
          <w:iCs/>
          <w:szCs w:val="18"/>
        </w:rPr>
        <w:t> </w:t>
      </w:r>
      <w:r w:rsidRPr="00E32E86">
        <w:rPr>
          <w:rFonts w:cs="Tahoma"/>
          <w:iCs/>
          <w:szCs w:val="18"/>
        </w:rPr>
        <w:t xml:space="preserve">los Servicios de Windows Azure se regirán por un contrato independiente entre el cliente y su revendedor. </w:t>
      </w:r>
      <w:r w:rsidRPr="00E32E86">
        <w:rPr>
          <w:rFonts w:cs="Tahoma"/>
          <w:szCs w:val="18"/>
        </w:rPr>
        <w:t>Microsoft puede reducir los precios de los Servicios de Windows Azure individuales durante un período de inscripción del cliente</w:t>
      </w:r>
      <w:r w:rsidR="00193B3B" w:rsidRPr="00E32E86">
        <w:rPr>
          <w:rFonts w:cs="Tahoma"/>
          <w:szCs w:val="18"/>
        </w:rPr>
        <w:t> </w:t>
      </w:r>
      <w:r w:rsidRPr="00E32E86">
        <w:rPr>
          <w:rFonts w:cs="Tahoma"/>
          <w:szCs w:val="18"/>
        </w:rPr>
        <w:t>y puede dar el precio más bajo al revendedor del cliente durante el periodo que estén en vigor. Microsoft proporcionará al revendedor del cliente una notificación de dichos cambios. El cliente y su revendedor determinan los</w:t>
      </w:r>
      <w:r w:rsidR="00193B3B" w:rsidRPr="00E32E86">
        <w:rPr>
          <w:rFonts w:cs="Tahoma"/>
          <w:szCs w:val="18"/>
        </w:rPr>
        <w:t> </w:t>
      </w:r>
      <w:r w:rsidRPr="00E32E86">
        <w:rPr>
          <w:rFonts w:cs="Tahoma"/>
          <w:szCs w:val="18"/>
        </w:rPr>
        <w:t>precios reales y la aplicabilidad de cualquier cambio en el precio.</w:t>
      </w:r>
    </w:p>
    <w:p w:rsidR="00BD1A6A" w:rsidRPr="00E32E86" w:rsidRDefault="00BD1A6A">
      <w:pPr>
        <w:rPr>
          <w:rFonts w:cs="Tahoma"/>
        </w:rPr>
      </w:pPr>
    </w:p>
    <w:p w:rsidR="00776E3B" w:rsidRPr="00E32E86" w:rsidRDefault="005242EC" w:rsidP="005242EC">
      <w:pPr>
        <w:spacing w:after="60"/>
        <w:outlineLvl w:val="1"/>
        <w:rPr>
          <w:rFonts w:cs="Tahoma"/>
        </w:rPr>
      </w:pPr>
      <w:r w:rsidRPr="00E32E86">
        <w:rPr>
          <w:rFonts w:cs="Tahoma"/>
          <w:b/>
          <w:sz w:val="20"/>
          <w:szCs w:val="18"/>
        </w:rPr>
        <w:t>Tasas de Compromiso de Windows Azure</w:t>
      </w:r>
    </w:p>
    <w:p w:rsidR="00776E3B" w:rsidRPr="00E32E86" w:rsidRDefault="006A5DAE" w:rsidP="00776E3B">
      <w:pPr>
        <w:outlineLvl w:val="1"/>
        <w:rPr>
          <w:rFonts w:cs="Tahoma"/>
        </w:rPr>
      </w:pPr>
      <w:r w:rsidRPr="00E32E86">
        <w:rPr>
          <w:rFonts w:cs="Tahoma"/>
          <w:szCs w:val="18"/>
        </w:rPr>
        <w:t>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 cantidad de dinero total que el cliente compromete anualmente durante el periodo de suscripción a Windows Azure) y corresponde al descuento especificado en la siguiente tabla (expresado como porcentaje del Consumo/Tasas de</w:t>
      </w:r>
      <w:r w:rsidR="00193B3B" w:rsidRPr="00E32E86">
        <w:rPr>
          <w:rFonts w:cs="Tahoma"/>
          <w:szCs w:val="18"/>
        </w:rPr>
        <w:t> </w:t>
      </w:r>
      <w:r w:rsidRPr="00E32E86">
        <w:rPr>
          <w:rFonts w:cs="Tahoma"/>
          <w:szCs w:val="18"/>
        </w:rPr>
        <w:t>Superávit d</w:t>
      </w:r>
      <w:r w:rsidR="00E32E86">
        <w:rPr>
          <w:rFonts w:cs="Tahoma"/>
          <w:szCs w:val="18"/>
        </w:rPr>
        <w:t>e Windows Azure).</w:t>
      </w:r>
    </w:p>
    <w:p w:rsidR="00776E3B" w:rsidRPr="00E32E86" w:rsidRDefault="00776E3B"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1C46E6"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1C46E6" w:rsidRDefault="00776E3B" w:rsidP="0044720D">
            <w:pPr>
              <w:jc w:val="center"/>
              <w:rPr>
                <w:rFonts w:eastAsia="Times New Roman" w:cs="Tahoma"/>
                <w:b/>
                <w:bCs/>
                <w:szCs w:val="18"/>
              </w:rPr>
            </w:pPr>
            <w:r w:rsidRPr="001C46E6">
              <w:rPr>
                <w:rFonts w:cs="Tahoma"/>
                <w:b/>
                <w:bCs/>
                <w:szCs w:val="18"/>
              </w:rPr>
              <w:t>Niveles de Compromiso Monetario de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1C46E6" w:rsidRDefault="00776E3B" w:rsidP="00193B3B">
            <w:pPr>
              <w:jc w:val="center"/>
              <w:rPr>
                <w:rFonts w:eastAsia="Times New Roman" w:cs="Tahoma"/>
                <w:b/>
                <w:bCs/>
                <w:szCs w:val="18"/>
              </w:rPr>
            </w:pPr>
            <w:r w:rsidRPr="001C46E6">
              <w:rPr>
                <w:rFonts w:eastAsia="Times New Roman" w:cs="Tahoma"/>
                <w:b/>
                <w:bCs/>
                <w:szCs w:val="18"/>
              </w:rPr>
              <w:t>Cantidad unitaria anual del Compromiso Monetario de Windows</w:t>
            </w:r>
            <w:r w:rsidR="00193B3B">
              <w:rPr>
                <w:rFonts w:eastAsia="Times New Roman" w:cs="Tahoma"/>
                <w:b/>
                <w:bCs/>
                <w:szCs w:val="18"/>
              </w:rPr>
              <w:t> </w:t>
            </w:r>
            <w:r w:rsidRPr="001C46E6">
              <w:rPr>
                <w:rFonts w:eastAsia="Times New Roman" w:cs="Tahoma"/>
                <w:b/>
                <w:bCs/>
                <w:szCs w:val="18"/>
              </w:rPr>
              <w:t>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1C46E6" w:rsidRDefault="00776E3B" w:rsidP="0044720D">
            <w:pPr>
              <w:jc w:val="center"/>
              <w:rPr>
                <w:rFonts w:eastAsia="Times New Roman" w:cs="Tahoma"/>
                <w:b/>
                <w:bCs/>
                <w:szCs w:val="18"/>
              </w:rPr>
            </w:pPr>
            <w:r w:rsidRPr="001C46E6">
              <w:rPr>
                <w:rFonts w:cs="Tahoma"/>
                <w:b/>
                <w:bCs/>
                <w:szCs w:val="18"/>
              </w:rPr>
              <w:t>Descuento sobre las tasas de consumo</w:t>
            </w:r>
          </w:p>
        </w:tc>
      </w:tr>
      <w:tr w:rsidR="00776E3B" w:rsidRPr="001C46E6"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C46E6" w:rsidRDefault="00776E3B" w:rsidP="0044720D">
            <w:pPr>
              <w:spacing w:before="100" w:beforeAutospacing="1" w:after="100" w:afterAutospacing="1"/>
              <w:ind w:right="259"/>
              <w:jc w:val="center"/>
              <w:rPr>
                <w:rFonts w:eastAsia="Times New Roman" w:cs="Tahoma"/>
                <w:szCs w:val="18"/>
              </w:rPr>
            </w:pPr>
            <w:r w:rsidRPr="001C46E6">
              <w:rPr>
                <w:rFonts w:eastAsia="Times New Roman" w:cs="Tahoma"/>
                <w:szCs w:val="18"/>
              </w:rPr>
              <w:t>Nivel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C46E6" w:rsidRDefault="00776E3B" w:rsidP="0044720D">
            <w:pPr>
              <w:spacing w:before="100" w:beforeAutospacing="1" w:after="100" w:afterAutospacing="1"/>
              <w:ind w:right="180"/>
              <w:jc w:val="center"/>
              <w:rPr>
                <w:rFonts w:eastAsia="Times New Roman" w:cs="Tahoma"/>
                <w:szCs w:val="18"/>
              </w:rPr>
            </w:pPr>
            <w:r w:rsidRPr="001C46E6">
              <w:rPr>
                <w:rFonts w:eastAsia="Times New Roman" w:cs="Tahoma"/>
                <w:szCs w:val="18"/>
              </w:rPr>
              <w:t>Hasta 1799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1C46E6" w:rsidRDefault="00776E3B" w:rsidP="0044720D">
            <w:pPr>
              <w:spacing w:before="100" w:beforeAutospacing="1" w:after="100" w:afterAutospacing="1"/>
              <w:ind w:right="180"/>
              <w:jc w:val="center"/>
              <w:rPr>
                <w:rFonts w:eastAsia="Times New Roman" w:cs="Tahoma"/>
                <w:szCs w:val="18"/>
              </w:rPr>
            </w:pPr>
            <w:r w:rsidRPr="001C46E6">
              <w:rPr>
                <w:rFonts w:eastAsia="Times New Roman" w:cs="Tahoma"/>
                <w:szCs w:val="18"/>
              </w:rPr>
              <w:t>23%</w:t>
            </w:r>
          </w:p>
        </w:tc>
      </w:tr>
      <w:tr w:rsidR="00776E3B" w:rsidRPr="001C46E6"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C46E6" w:rsidRDefault="00776E3B" w:rsidP="0044720D">
            <w:pPr>
              <w:spacing w:before="100" w:beforeAutospacing="1" w:after="100" w:afterAutospacing="1"/>
              <w:ind w:right="259"/>
              <w:jc w:val="center"/>
              <w:rPr>
                <w:rFonts w:eastAsia="Times New Roman" w:cs="Tahoma"/>
                <w:szCs w:val="18"/>
              </w:rPr>
            </w:pPr>
            <w:r w:rsidRPr="001C46E6">
              <w:rPr>
                <w:rFonts w:eastAsia="Times New Roman" w:cs="Tahoma"/>
                <w:szCs w:val="18"/>
              </w:rPr>
              <w:t>Nivel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C46E6" w:rsidRDefault="00776E3B" w:rsidP="0044720D">
            <w:pPr>
              <w:spacing w:before="100" w:beforeAutospacing="1" w:after="100" w:afterAutospacing="1"/>
              <w:ind w:right="180"/>
              <w:jc w:val="center"/>
              <w:rPr>
                <w:rFonts w:eastAsia="Times New Roman" w:cs="Tahoma"/>
                <w:szCs w:val="18"/>
              </w:rPr>
            </w:pPr>
            <w:r w:rsidRPr="001C46E6">
              <w:rPr>
                <w:rFonts w:eastAsia="Times New Roman" w:cs="Tahoma"/>
                <w:szCs w:val="18"/>
              </w:rPr>
              <w:t>1800 a 4799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1C46E6" w:rsidRDefault="00776E3B" w:rsidP="0044720D">
            <w:pPr>
              <w:spacing w:before="100" w:beforeAutospacing="1" w:after="100" w:afterAutospacing="1"/>
              <w:ind w:right="180"/>
              <w:jc w:val="center"/>
              <w:rPr>
                <w:rFonts w:eastAsia="Times New Roman" w:cs="Tahoma"/>
                <w:szCs w:val="18"/>
              </w:rPr>
            </w:pPr>
            <w:r w:rsidRPr="001C46E6">
              <w:rPr>
                <w:rFonts w:eastAsia="Times New Roman" w:cs="Tahoma"/>
                <w:szCs w:val="18"/>
              </w:rPr>
              <w:t>26%</w:t>
            </w:r>
          </w:p>
        </w:tc>
      </w:tr>
      <w:tr w:rsidR="00776E3B" w:rsidRPr="001C46E6"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C46E6" w:rsidRDefault="00776E3B" w:rsidP="0044720D">
            <w:pPr>
              <w:spacing w:before="100" w:beforeAutospacing="1" w:after="100" w:afterAutospacing="1"/>
              <w:ind w:right="259"/>
              <w:jc w:val="center"/>
              <w:rPr>
                <w:rFonts w:eastAsia="Times New Roman" w:cs="Tahoma"/>
                <w:szCs w:val="18"/>
              </w:rPr>
            </w:pPr>
            <w:r w:rsidRPr="001C46E6">
              <w:rPr>
                <w:rFonts w:eastAsia="Times New Roman" w:cs="Tahoma"/>
                <w:szCs w:val="18"/>
              </w:rPr>
              <w:t>Nivel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C46E6" w:rsidRDefault="00776E3B" w:rsidP="0044720D">
            <w:pPr>
              <w:spacing w:before="100" w:beforeAutospacing="1" w:after="100" w:afterAutospacing="1"/>
              <w:ind w:right="180"/>
              <w:jc w:val="center"/>
              <w:rPr>
                <w:rFonts w:eastAsia="Times New Roman" w:cs="Tahoma"/>
                <w:szCs w:val="18"/>
              </w:rPr>
            </w:pPr>
            <w:r w:rsidRPr="001C46E6">
              <w:rPr>
                <w:rFonts w:eastAsia="Times New Roman" w:cs="Tahoma"/>
                <w:szCs w:val="18"/>
              </w:rPr>
              <w:t>4800 a 11999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1C46E6" w:rsidRDefault="00776E3B" w:rsidP="0044720D">
            <w:pPr>
              <w:spacing w:before="100" w:beforeAutospacing="1" w:after="100" w:afterAutospacing="1"/>
              <w:ind w:right="180"/>
              <w:jc w:val="center"/>
              <w:rPr>
                <w:rFonts w:eastAsia="Times New Roman" w:cs="Tahoma"/>
                <w:szCs w:val="18"/>
              </w:rPr>
            </w:pPr>
            <w:r w:rsidRPr="001C46E6">
              <w:rPr>
                <w:rFonts w:eastAsia="Times New Roman" w:cs="Tahoma"/>
                <w:szCs w:val="18"/>
              </w:rPr>
              <w:t>30%</w:t>
            </w:r>
          </w:p>
        </w:tc>
      </w:tr>
      <w:tr w:rsidR="00776E3B" w:rsidRPr="001C46E6"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C46E6" w:rsidRDefault="00776E3B" w:rsidP="0044720D">
            <w:pPr>
              <w:spacing w:before="100" w:beforeAutospacing="1" w:after="100" w:afterAutospacing="1"/>
              <w:ind w:right="259"/>
              <w:jc w:val="center"/>
              <w:rPr>
                <w:rFonts w:eastAsia="Times New Roman" w:cs="Tahoma"/>
                <w:szCs w:val="18"/>
              </w:rPr>
            </w:pPr>
            <w:r w:rsidRPr="001C46E6">
              <w:rPr>
                <w:rFonts w:eastAsia="Times New Roman" w:cs="Tahoma"/>
                <w:szCs w:val="18"/>
              </w:rPr>
              <w:t>Nivel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1C46E6" w:rsidRDefault="00776E3B" w:rsidP="0044720D">
            <w:pPr>
              <w:spacing w:before="100" w:beforeAutospacing="1" w:after="100" w:afterAutospacing="1"/>
              <w:ind w:right="180"/>
              <w:jc w:val="center"/>
              <w:rPr>
                <w:rFonts w:eastAsia="Times New Roman" w:cs="Tahoma"/>
                <w:szCs w:val="18"/>
              </w:rPr>
            </w:pPr>
            <w:r w:rsidRPr="001C46E6">
              <w:rPr>
                <w:rFonts w:eastAsia="Times New Roman" w:cs="Tahoma"/>
                <w:szCs w:val="18"/>
              </w:rPr>
              <w:t>12000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1C46E6" w:rsidRDefault="00776E3B" w:rsidP="0044720D">
            <w:pPr>
              <w:spacing w:before="100" w:beforeAutospacing="1" w:after="100" w:afterAutospacing="1"/>
              <w:ind w:right="180"/>
              <w:jc w:val="center"/>
              <w:rPr>
                <w:rFonts w:eastAsia="Times New Roman" w:cs="Tahoma"/>
                <w:szCs w:val="18"/>
              </w:rPr>
            </w:pPr>
            <w:r w:rsidRPr="001C46E6">
              <w:rPr>
                <w:rFonts w:eastAsia="Times New Roman" w:cs="Tahoma"/>
                <w:szCs w:val="18"/>
              </w:rPr>
              <w:t>35%</w:t>
            </w:r>
          </w:p>
        </w:tc>
      </w:tr>
    </w:tbl>
    <w:p w:rsidR="006A5DAE" w:rsidRPr="001C46E6" w:rsidRDefault="00AA0329" w:rsidP="002E57CF">
      <w:pPr>
        <w:ind w:left="1080"/>
        <w:outlineLvl w:val="1"/>
      </w:pPr>
      <w:r w:rsidRPr="001C46E6">
        <w:rPr>
          <w:rFonts w:cs="Tahoma"/>
          <w:i/>
          <w:sz w:val="16"/>
          <w:szCs w:val="18"/>
        </w:rPr>
        <w:t>* Unidad es una cantidad monetaria en la moneda aplicable</w:t>
      </w:r>
    </w:p>
    <w:p w:rsidR="00776E3B" w:rsidRPr="001C46E6" w:rsidRDefault="00776E3B" w:rsidP="00776E3B">
      <w:pPr>
        <w:outlineLvl w:val="1"/>
      </w:pPr>
    </w:p>
    <w:p w:rsidR="00776E3B" w:rsidRPr="00E32E86" w:rsidRDefault="00776E3B" w:rsidP="00776E3B">
      <w:pPr>
        <w:outlineLvl w:val="1"/>
        <w:rPr>
          <w:rFonts w:cs="Tahoma"/>
          <w:szCs w:val="18"/>
        </w:rPr>
      </w:pPr>
      <w:r w:rsidRPr="00E32E86">
        <w:rPr>
          <w:rFonts w:cs="Tahoma"/>
          <w:szCs w:val="18"/>
        </w:rPr>
        <w:t>Un cliente puede aumentar su cantidad anual del Compromiso Monetario de Windows Azure y cualificar para un</w:t>
      </w:r>
      <w:r w:rsidR="00193B3B" w:rsidRPr="00E32E86">
        <w:rPr>
          <w:rFonts w:cs="Tahoma"/>
          <w:szCs w:val="18"/>
        </w:rPr>
        <w:t> </w:t>
      </w:r>
      <w:r w:rsidRPr="00E32E86">
        <w:rPr>
          <w:rFonts w:cs="Tahoma"/>
          <w:szCs w:val="18"/>
        </w:rPr>
        <w:t>Nivel</w:t>
      </w:r>
      <w:r w:rsidR="00193B3B" w:rsidRPr="00E32E86">
        <w:rPr>
          <w:rFonts w:cs="Tahoma"/>
          <w:szCs w:val="18"/>
        </w:rPr>
        <w:t> </w:t>
      </w:r>
      <w:r w:rsidRPr="00E32E86">
        <w:rPr>
          <w:rFonts w:cs="Tahoma"/>
          <w:szCs w:val="18"/>
        </w:rPr>
        <w:t>más alto en cualquier momento durante el periodo de su suscripción a Windows Azure.</w:t>
      </w:r>
      <w:r w:rsidR="00D26282" w:rsidRPr="00E32E86">
        <w:rPr>
          <w:rFonts w:cs="Tahoma"/>
          <w:szCs w:val="18"/>
        </w:rPr>
        <w:t xml:space="preserve"> </w:t>
      </w:r>
      <w:r w:rsidRPr="00E32E86">
        <w:rPr>
          <w:rFonts w:cs="Tahoma"/>
          <w:szCs w:val="18"/>
        </w:rPr>
        <w:t>Las nuevas Tasas</w:t>
      </w:r>
      <w:r w:rsidR="00193B3B" w:rsidRPr="00E32E86">
        <w:rPr>
          <w:rFonts w:cs="Tahoma"/>
          <w:szCs w:val="18"/>
        </w:rPr>
        <w:t> </w:t>
      </w:r>
      <w:r w:rsidRPr="00E32E86">
        <w:rPr>
          <w:rFonts w:cs="Tahoma"/>
          <w:szCs w:val="18"/>
        </w:rPr>
        <w:t>de</w:t>
      </w:r>
      <w:r w:rsidR="00193B3B" w:rsidRPr="00E32E86">
        <w:rPr>
          <w:rFonts w:cs="Tahoma"/>
          <w:szCs w:val="18"/>
        </w:rPr>
        <w:t> </w:t>
      </w:r>
      <w:r w:rsidRPr="00E32E86">
        <w:rPr>
          <w:rFonts w:cs="Tahoma"/>
          <w:szCs w:val="18"/>
        </w:rPr>
        <w:t>Compromiso no se aplicarán al uso del cliente de los Servicios de Windows Azure a partir del primer día</w:t>
      </w:r>
      <w:r w:rsidR="00193B3B" w:rsidRPr="00E32E86">
        <w:rPr>
          <w:rFonts w:cs="Tahoma"/>
          <w:szCs w:val="18"/>
        </w:rPr>
        <w:t> </w:t>
      </w:r>
      <w:r w:rsidRPr="00E32E86">
        <w:rPr>
          <w:rFonts w:cs="Tahoma"/>
          <w:szCs w:val="18"/>
        </w:rPr>
        <w:t>del</w:t>
      </w:r>
      <w:r w:rsidR="00193B3B" w:rsidRPr="00E32E86">
        <w:rPr>
          <w:rFonts w:cs="Tahoma"/>
          <w:szCs w:val="18"/>
        </w:rPr>
        <w:t> </w:t>
      </w:r>
      <w:r w:rsidRPr="00E32E86">
        <w:rPr>
          <w:rFonts w:cs="Tahoma"/>
          <w:szCs w:val="18"/>
        </w:rPr>
        <w:t>mes</w:t>
      </w:r>
      <w:r w:rsidR="00193B3B" w:rsidRPr="00E32E86">
        <w:rPr>
          <w:rFonts w:cs="Tahoma"/>
          <w:szCs w:val="18"/>
        </w:rPr>
        <w:t> </w:t>
      </w:r>
      <w:r w:rsidRPr="00E32E86">
        <w:rPr>
          <w:rFonts w:cs="Tahoma"/>
          <w:szCs w:val="18"/>
        </w:rPr>
        <w:t>calendario después de que el cliente ajuste su cantidad anual de licencias de Compromiso Monetario de</w:t>
      </w:r>
      <w:r w:rsidR="00193B3B" w:rsidRPr="00E32E86">
        <w:rPr>
          <w:rFonts w:cs="Tahoma"/>
          <w:szCs w:val="18"/>
        </w:rPr>
        <w:t> </w:t>
      </w:r>
      <w:r w:rsidR="00E32E86">
        <w:rPr>
          <w:rFonts w:cs="Tahoma"/>
          <w:szCs w:val="18"/>
        </w:rPr>
        <w:t>Windows Azure.</w:t>
      </w:r>
    </w:p>
    <w:p w:rsidR="00776E3B" w:rsidRPr="00E32E86" w:rsidRDefault="00776E3B" w:rsidP="00E32E86">
      <w:pPr>
        <w:outlineLvl w:val="1"/>
        <w:rPr>
          <w:rFonts w:cs="Tahoma"/>
          <w:szCs w:val="18"/>
        </w:rPr>
      </w:pPr>
      <w:r w:rsidRPr="00E32E86">
        <w:rPr>
          <w:rFonts w:eastAsia="Times New Roman" w:cs="Tahoma"/>
          <w:szCs w:val="18"/>
        </w:rPr>
        <w:lastRenderedPageBreak/>
        <w:t xml:space="preserve">La Hoja de Precios del Cliente reflejará los precios de la Tasa de Compromiso de Nivel 1. Los </w:t>
      </w:r>
      <w:r w:rsidRPr="00E32E86">
        <w:rPr>
          <w:rFonts w:cs="Tahoma"/>
          <w:szCs w:val="18"/>
        </w:rPr>
        <w:t>precios reales de la</w:t>
      </w:r>
      <w:r w:rsidR="00E32E86">
        <w:rPr>
          <w:rFonts w:cs="Tahoma"/>
          <w:szCs w:val="18"/>
        </w:rPr>
        <w:t> </w:t>
      </w:r>
      <w:r w:rsidRPr="00E32E86">
        <w:rPr>
          <w:rFonts w:cs="Tahoma"/>
          <w:szCs w:val="18"/>
        </w:rPr>
        <w:t>Tasa de Compromiso se mostrarán en la página Vista de Cuenta en el Portal Empresarial de Windows Azure. Los</w:t>
      </w:r>
      <w:r w:rsidR="00E32E86">
        <w:rPr>
          <w:rFonts w:cs="Tahoma"/>
          <w:szCs w:val="18"/>
        </w:rPr>
        <w:t> </w:t>
      </w:r>
      <w:r w:rsidRPr="00E32E86">
        <w:rPr>
          <w:rFonts w:cs="Tahoma"/>
          <w:szCs w:val="18"/>
        </w:rPr>
        <w:t>precios y las condiciones de pago para Servicios de Windows Azure adquiridos a través de revendedores se determinarán mediante acuerdo entre un cliente y su revendedor.</w:t>
      </w:r>
    </w:p>
    <w:p w:rsidR="0067627F" w:rsidRPr="001C46E6" w:rsidRDefault="0067627F" w:rsidP="00776E3B"/>
    <w:p w:rsidR="00456002" w:rsidRPr="00E32E86" w:rsidRDefault="00456002" w:rsidP="00456002">
      <w:pPr>
        <w:pStyle w:val="Heading2"/>
        <w:ind w:left="0"/>
        <w:rPr>
          <w:lang w:val="en-US"/>
        </w:rPr>
      </w:pPr>
      <w:bookmarkStart w:id="733" w:name="_Toc328145984"/>
      <w:bookmarkStart w:id="734" w:name="_Toc336338215"/>
      <w:bookmarkStart w:id="735" w:name="_Toc352233228"/>
      <w:r w:rsidRPr="001C46E6">
        <w:rPr>
          <w:rFonts w:ascii="Tahoma" w:hAnsi="Tahoma" w:cs="Tahoma"/>
        </w:rPr>
        <w:t>Disponibilidad Regional de Servicios Online</w:t>
      </w:r>
      <w:bookmarkEnd w:id="733"/>
      <w:bookmarkEnd w:id="734"/>
      <w:bookmarkEnd w:id="735"/>
    </w:p>
    <w:p w:rsidR="00456002" w:rsidRPr="001C46E6" w:rsidRDefault="00456002" w:rsidP="00DF28F2">
      <w:pPr>
        <w:outlineLvl w:val="2"/>
      </w:pPr>
    </w:p>
    <w:p w:rsidR="0067627F" w:rsidRPr="001C46E6" w:rsidRDefault="00456002" w:rsidP="0067627F">
      <w:pPr>
        <w:outlineLvl w:val="2"/>
      </w:pPr>
      <w:r w:rsidRPr="001C46E6">
        <w:rPr>
          <w:rFonts w:cs="Tahoma"/>
          <w:szCs w:val="18"/>
        </w:rPr>
        <w:t xml:space="preserve">Visite el siguiente vínculo </w:t>
      </w:r>
      <w:hyperlink r:id="rId23" w:anchor="international" w:history="1">
        <w:r w:rsidRPr="001C46E6">
          <w:rPr>
            <w:rStyle w:val="Hyperlink"/>
          </w:rPr>
          <w:t>http://www.microsoft.com/online/faq.aspx#international</w:t>
        </w:r>
      </w:hyperlink>
      <w:r w:rsidRPr="001C46E6">
        <w:rPr>
          <w:color w:val="1F497D"/>
        </w:rPr>
        <w:t xml:space="preserve"> </w:t>
      </w:r>
      <w:r w:rsidRPr="001C46E6">
        <w:rPr>
          <w:color w:val="000000"/>
        </w:rPr>
        <w:t>para ver una lista de países y</w:t>
      </w:r>
      <w:r w:rsidR="001D6615">
        <w:rPr>
          <w:color w:val="000000"/>
        </w:rPr>
        <w:t> </w:t>
      </w:r>
      <w:r w:rsidRPr="001C46E6">
        <w:rPr>
          <w:color w:val="000000"/>
        </w:rPr>
        <w:t>regiones en que están disponibles los Servicios Online.</w:t>
      </w:r>
    </w:p>
    <w:p w:rsidR="0067627F" w:rsidRPr="001C46E6" w:rsidRDefault="0067627F" w:rsidP="0067627F">
      <w:pPr>
        <w:outlineLvl w:val="2"/>
      </w:pPr>
    </w:p>
    <w:p w:rsidR="00456002" w:rsidRPr="001C46E6" w:rsidRDefault="00456002" w:rsidP="00456002">
      <w:pPr>
        <w:pStyle w:val="Heading2"/>
        <w:ind w:left="0"/>
      </w:pPr>
      <w:bookmarkStart w:id="736" w:name="_Toc328145985"/>
      <w:bookmarkStart w:id="737" w:name="_Toc336338216"/>
      <w:bookmarkStart w:id="738" w:name="_Toc352233229"/>
      <w:r w:rsidRPr="001C46E6">
        <w:rPr>
          <w:rFonts w:ascii="Tahoma" w:hAnsi="Tahoma" w:cs="Tahoma"/>
        </w:rPr>
        <w:t>Términos de Servicios Online adicionales</w:t>
      </w:r>
      <w:bookmarkEnd w:id="736"/>
      <w:bookmarkEnd w:id="737"/>
      <w:bookmarkEnd w:id="738"/>
    </w:p>
    <w:p w:rsidR="00456002" w:rsidRPr="001C46E6" w:rsidRDefault="00456002" w:rsidP="00DF28F2">
      <w:pPr>
        <w:outlineLvl w:val="2"/>
      </w:pPr>
    </w:p>
    <w:p w:rsidR="00456002" w:rsidRPr="00E32E86" w:rsidRDefault="00456002" w:rsidP="00CF3FEE">
      <w:pPr>
        <w:rPr>
          <w:szCs w:val="18"/>
        </w:rPr>
      </w:pPr>
      <w:r w:rsidRPr="00E32E86">
        <w:rPr>
          <w:szCs w:val="18"/>
        </w:rPr>
        <w:t>Esta Lista de Productos puede incluir información adicional sobre productos específicos.</w:t>
      </w:r>
      <w:r w:rsidR="00D26282" w:rsidRPr="00E32E86">
        <w:rPr>
          <w:szCs w:val="18"/>
        </w:rPr>
        <w:t xml:space="preserve"> </w:t>
      </w:r>
      <w:r w:rsidRPr="00E32E86">
        <w:rPr>
          <w:szCs w:val="18"/>
        </w:rPr>
        <w:t>Consulte las secciones de</w:t>
      </w:r>
      <w:r w:rsidR="001D6615" w:rsidRPr="00E32E86">
        <w:rPr>
          <w:szCs w:val="18"/>
        </w:rPr>
        <w:t> </w:t>
      </w:r>
      <w:r w:rsidRPr="00E32E86">
        <w:rPr>
          <w:szCs w:val="18"/>
        </w:rPr>
        <w:t>productos de este documento para obtener información adicional.</w:t>
      </w:r>
    </w:p>
    <w:p w:rsidR="00456002" w:rsidRPr="00E32E86" w:rsidRDefault="00456002" w:rsidP="00CF3FEE">
      <w:pPr>
        <w:rPr>
          <w:szCs w:val="18"/>
        </w:rPr>
      </w:pPr>
    </w:p>
    <w:p w:rsidR="00456002" w:rsidRPr="00E32E86" w:rsidRDefault="00456002" w:rsidP="001D6615">
      <w:pPr>
        <w:rPr>
          <w:szCs w:val="18"/>
        </w:rPr>
      </w:pPr>
      <w:r w:rsidRPr="00E32E86">
        <w:rPr>
          <w:szCs w:val="18"/>
        </w:rPr>
        <w:t>Los Derechos de Uso de los Productos que se encuentran disponibles en http://www.microsoftvolumelicensing.com/userights/PUR.aspx establecen otros términos y condiciones generales y</w:t>
      </w:r>
      <w:r w:rsidR="001D6615" w:rsidRPr="00E32E86">
        <w:rPr>
          <w:szCs w:val="18"/>
        </w:rPr>
        <w:t> </w:t>
      </w:r>
      <w:r w:rsidRPr="00E32E86">
        <w:rPr>
          <w:szCs w:val="18"/>
        </w:rPr>
        <w:t>específicos de los productos que rigen el uso de servicios online.</w:t>
      </w:r>
      <w:r w:rsidR="00D26282" w:rsidRPr="00E32E86">
        <w:rPr>
          <w:szCs w:val="18"/>
        </w:rPr>
        <w:t xml:space="preserve"> </w:t>
      </w:r>
      <w:r w:rsidRPr="00E32E86">
        <w:rPr>
          <w:szCs w:val="18"/>
        </w:rPr>
        <w:t>Los Derechos de Uso de los Productos de servicios online están sujetos a cambios como se describe en la sección Servicios Online de ese documento.</w:t>
      </w:r>
    </w:p>
    <w:p w:rsidR="00456002" w:rsidRPr="00E32E86" w:rsidRDefault="00456002" w:rsidP="00CF3FEE">
      <w:pPr>
        <w:rPr>
          <w:szCs w:val="18"/>
        </w:rPr>
      </w:pPr>
    </w:p>
    <w:p w:rsidR="00C725CF" w:rsidRDefault="00456002" w:rsidP="005B372B">
      <w:bookmarkStart w:id="739" w:name="_Toc325313160"/>
      <w:r w:rsidRPr="00E32E86">
        <w:rPr>
          <w:szCs w:val="18"/>
        </w:rPr>
        <w:t>Los anteriores Precios y Condiciones de Pago de los Servicios Online no se aplican a los Servicios Online obtenidos conforme al Contrato Microsoft Online Subscription.</w:t>
      </w:r>
      <w:r w:rsidR="00D26282" w:rsidRPr="00E32E86">
        <w:rPr>
          <w:szCs w:val="18"/>
        </w:rPr>
        <w:t xml:space="preserve"> </w:t>
      </w:r>
      <w:r w:rsidRPr="00E32E86">
        <w:rPr>
          <w:szCs w:val="18"/>
        </w:rPr>
        <w:t>Todos los términos aplicables a los Servicios Online obtenidos conforme al Contrato Microsoft Online</w:t>
      </w:r>
      <w:r w:rsidRPr="001C46E6">
        <w:t xml:space="preserve"> Subscription se incluyen en dicho contrato y en Microsoft Online Services – Portal del cliente.</w:t>
      </w:r>
      <w:bookmarkEnd w:id="739"/>
    </w:p>
    <w:p w:rsidR="00C725CF" w:rsidRDefault="00C725CF" w:rsidP="00C725CF">
      <w:r>
        <w:br w:type="page"/>
      </w:r>
    </w:p>
    <w:p w:rsidR="00023FE7" w:rsidRPr="001C46E6" w:rsidRDefault="00A33112" w:rsidP="00C725CF">
      <w:pPr>
        <w:pStyle w:val="Heading1"/>
        <w:spacing w:before="0"/>
      </w:pPr>
      <w:bookmarkStart w:id="740" w:name="_Toc336338217"/>
      <w:bookmarkStart w:id="741" w:name="_Toc352233230"/>
      <w:r w:rsidRPr="001C46E6">
        <w:lastRenderedPageBreak/>
        <w:t>SECCIÓN 6: REGLAS DE RENOVACIÓN DE</w:t>
      </w:r>
      <w:r w:rsidR="00C725CF">
        <w:t> </w:t>
      </w:r>
      <w:r w:rsidRPr="001C46E6">
        <w:t>SOFTWARE ASSURANCE</w:t>
      </w:r>
      <w:bookmarkEnd w:id="740"/>
      <w:bookmarkEnd w:id="741"/>
    </w:p>
    <w:p w:rsidR="00865A60" w:rsidRPr="001C46E6" w:rsidRDefault="00865A60" w:rsidP="00865A60"/>
    <w:p w:rsidR="00171817" w:rsidRPr="001C46E6" w:rsidRDefault="00171817" w:rsidP="00171817">
      <w:pPr>
        <w:pStyle w:val="Heading4"/>
        <w:tabs>
          <w:tab w:val="clear" w:pos="720"/>
          <w:tab w:val="num" w:pos="0"/>
        </w:tabs>
        <w:ind w:left="0" w:firstLine="0"/>
      </w:pPr>
      <w:bookmarkStart w:id="742" w:name="_Toc323159745"/>
      <w:bookmarkStart w:id="743" w:name="_Toc336338218"/>
      <w:bookmarkStart w:id="744" w:name="_Toc352233231"/>
      <w:r w:rsidRPr="001C46E6">
        <w:rPr>
          <w:rFonts w:ascii="Tahoma" w:hAnsi="Tahoma" w:cs="Tahoma"/>
          <w:sz w:val="24"/>
        </w:rPr>
        <w:t>Licencia Open</w:t>
      </w:r>
      <w:bookmarkEnd w:id="742"/>
      <w:bookmarkEnd w:id="743"/>
      <w:bookmarkEnd w:id="744"/>
    </w:p>
    <w:p w:rsidR="00171817" w:rsidRPr="00E32E86" w:rsidRDefault="00171817" w:rsidP="00E32E86"/>
    <w:p w:rsidR="00171817" w:rsidRPr="00E32E86" w:rsidRDefault="00171817" w:rsidP="005242EC">
      <w:pPr>
        <w:pStyle w:val="StyleHeading22Left138Firstline0"/>
        <w:tabs>
          <w:tab w:val="num" w:pos="0"/>
        </w:tabs>
        <w:ind w:left="0"/>
        <w:jc w:val="left"/>
        <w:rPr>
          <w:rFonts w:ascii="Tahoma" w:hAnsi="Tahoma" w:cs="Tahoma"/>
          <w:sz w:val="18"/>
          <w:szCs w:val="18"/>
        </w:rPr>
      </w:pPr>
      <w:r w:rsidRPr="00E32E86">
        <w:rPr>
          <w:rFonts w:ascii="Tahoma" w:hAnsi="Tahoma" w:cs="Tahoma"/>
          <w:sz w:val="18"/>
          <w:szCs w:val="18"/>
        </w:rPr>
        <w:t>La cobertura de Software Assurance solicitada en virtud de un número de autorización de Licencia Open finaliza tras</w:t>
      </w:r>
      <w:r w:rsidR="00CE0DD9" w:rsidRPr="00E32E86">
        <w:rPr>
          <w:rFonts w:ascii="Tahoma" w:hAnsi="Tahoma" w:cs="Tahoma"/>
          <w:sz w:val="18"/>
          <w:szCs w:val="18"/>
        </w:rPr>
        <w:t> </w:t>
      </w:r>
      <w:r w:rsidRPr="00E32E86">
        <w:rPr>
          <w:rFonts w:ascii="Tahoma" w:hAnsi="Tahoma" w:cs="Tahoma"/>
          <w:sz w:val="18"/>
          <w:szCs w:val="18"/>
        </w:rPr>
        <w:t>la expiración de dicho número. Para renovar la cobertura, los Clientes deben remitir un pedido de renovación de</w:t>
      </w:r>
      <w:r w:rsidR="00CE0DD9" w:rsidRPr="00E32E86">
        <w:rPr>
          <w:rFonts w:ascii="Tahoma" w:hAnsi="Tahoma" w:cs="Tahoma"/>
          <w:sz w:val="18"/>
          <w:szCs w:val="18"/>
        </w:rPr>
        <w:t> </w:t>
      </w:r>
      <w:r w:rsidRPr="00E32E86">
        <w:rPr>
          <w:rFonts w:ascii="Tahoma" w:hAnsi="Tahoma" w:cs="Tahoma"/>
          <w:sz w:val="18"/>
          <w:szCs w:val="18"/>
        </w:rPr>
        <w:t>Software Assurance para todas las copias de todos los productos cuya cobertura deseen renovar en el plazo de</w:t>
      </w:r>
      <w:r w:rsidR="00CE0DD9" w:rsidRPr="00E32E86">
        <w:rPr>
          <w:rFonts w:ascii="Tahoma" w:hAnsi="Tahoma" w:cs="Tahoma"/>
          <w:sz w:val="18"/>
          <w:szCs w:val="18"/>
        </w:rPr>
        <w:t> </w:t>
      </w:r>
      <w:r w:rsidRPr="00E32E86">
        <w:rPr>
          <w:rFonts w:ascii="Tahoma" w:hAnsi="Tahoma" w:cs="Tahoma"/>
          <w:sz w:val="18"/>
          <w:szCs w:val="18"/>
        </w:rPr>
        <w:t>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rsidR="00865A60" w:rsidRPr="001C46E6" w:rsidRDefault="00865A60" w:rsidP="005242EC">
      <w:pPr>
        <w:pStyle w:val="AppendIndentSub"/>
        <w:ind w:left="0"/>
      </w:pPr>
    </w:p>
    <w:p w:rsidR="00171817" w:rsidRPr="001C46E6" w:rsidRDefault="00171817" w:rsidP="002171C3">
      <w:pPr>
        <w:pStyle w:val="Heading4"/>
        <w:ind w:left="360"/>
      </w:pPr>
      <w:bookmarkStart w:id="745" w:name="_Toc336338219"/>
      <w:bookmarkStart w:id="746" w:name="_Toc352233232"/>
      <w:r w:rsidRPr="001C46E6">
        <w:rPr>
          <w:rFonts w:ascii="Tahoma" w:hAnsi="Tahoma" w:cs="Tahoma"/>
          <w:sz w:val="24"/>
        </w:rPr>
        <w:t>Open Value 20xx</w:t>
      </w:r>
      <w:bookmarkEnd w:id="745"/>
      <w:bookmarkEnd w:id="746"/>
    </w:p>
    <w:p w:rsidR="00171817" w:rsidRPr="00E32E86" w:rsidRDefault="00171817" w:rsidP="00171817">
      <w:pPr>
        <w:tabs>
          <w:tab w:val="num" w:pos="0"/>
        </w:tabs>
        <w:rPr>
          <w:rFonts w:cs="Tahoma"/>
        </w:rPr>
      </w:pPr>
    </w:p>
    <w:p w:rsidR="00171817" w:rsidRPr="00E32E86" w:rsidRDefault="00171817" w:rsidP="005242EC">
      <w:pPr>
        <w:keepNext/>
        <w:tabs>
          <w:tab w:val="num" w:pos="720"/>
        </w:tabs>
        <w:spacing w:after="60"/>
        <w:ind w:left="360" w:hanging="360"/>
        <w:outlineLvl w:val="3"/>
        <w:rPr>
          <w:rFonts w:cs="Tahoma"/>
        </w:rPr>
      </w:pPr>
      <w:r w:rsidRPr="00E32E86">
        <w:rPr>
          <w:rFonts w:cs="Tahoma"/>
          <w:b/>
          <w:szCs w:val="20"/>
        </w:rPr>
        <w:t>Renovación de cobertura</w:t>
      </w:r>
      <w:r w:rsidR="00E32E86" w:rsidRPr="00E32E86">
        <w:rPr>
          <w:rFonts w:cs="Tahoma"/>
          <w:b/>
          <w:szCs w:val="20"/>
        </w:rPr>
        <w:t xml:space="preserve"> en virtud del Mismo Contrato</w:t>
      </w:r>
    </w:p>
    <w:p w:rsidR="00171817" w:rsidRPr="00E32E86" w:rsidRDefault="00171817" w:rsidP="00171817">
      <w:pPr>
        <w:tabs>
          <w:tab w:val="num" w:pos="0"/>
        </w:tabs>
        <w:rPr>
          <w:rFonts w:cs="Tahoma"/>
        </w:rPr>
      </w:pPr>
      <w:r w:rsidRPr="00E32E86">
        <w:rPr>
          <w:rFonts w:cs="Tahoma"/>
          <w:szCs w:val="20"/>
        </w:rPr>
        <w:t>La cobertura de Software Assurance solicitada en virtud de un contrato Open Value finalizará tras la expiración (o</w:t>
      </w:r>
      <w:r w:rsidR="00CE0DD9" w:rsidRPr="00E32E86">
        <w:rPr>
          <w:rFonts w:cs="Tahoma"/>
          <w:szCs w:val="20"/>
        </w:rPr>
        <w:t> </w:t>
      </w:r>
      <w:r w:rsidRPr="00E32E86">
        <w:rPr>
          <w:rFonts w:cs="Tahoma"/>
          <w:szCs w:val="20"/>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w:t>
      </w:r>
      <w:r w:rsidR="00CE0DD9" w:rsidRPr="00E32E86">
        <w:rPr>
          <w:rFonts w:cs="Tahoma"/>
          <w:szCs w:val="20"/>
        </w:rPr>
        <w:t> </w:t>
      </w:r>
      <w:r w:rsidRPr="00E32E86">
        <w:rPr>
          <w:rFonts w:cs="Tahoma"/>
          <w:szCs w:val="20"/>
        </w:rPr>
        <w:t>vigencia anterior.</w:t>
      </w:r>
      <w:r w:rsidR="00D26282" w:rsidRPr="00E32E86">
        <w:rPr>
          <w:rFonts w:cs="Tahoma"/>
          <w:szCs w:val="20"/>
        </w:rPr>
        <w:t xml:space="preserve"> </w:t>
      </w:r>
      <w:r w:rsidRPr="00E32E86">
        <w:rPr>
          <w:rFonts w:cs="Tahoma"/>
          <w:szCs w:val="20"/>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w:t>
      </w:r>
      <w:r w:rsidR="00E32E86">
        <w:rPr>
          <w:rFonts w:cs="Tahoma"/>
          <w:szCs w:val="20"/>
        </w:rPr>
        <w:t>como se estipuló anteriormente.</w:t>
      </w:r>
    </w:p>
    <w:p w:rsidR="00171817" w:rsidRPr="00E32E86" w:rsidRDefault="00171817" w:rsidP="00171817">
      <w:pPr>
        <w:tabs>
          <w:tab w:val="num" w:pos="0"/>
        </w:tabs>
        <w:rPr>
          <w:rFonts w:cs="Tahoma"/>
        </w:rPr>
      </w:pPr>
    </w:p>
    <w:p w:rsidR="00171817" w:rsidRPr="00E32E86" w:rsidRDefault="00171817" w:rsidP="005242EC">
      <w:pPr>
        <w:keepNext/>
        <w:tabs>
          <w:tab w:val="num" w:pos="720"/>
        </w:tabs>
        <w:spacing w:after="60"/>
        <w:ind w:left="360" w:hanging="360"/>
        <w:outlineLvl w:val="3"/>
        <w:rPr>
          <w:rFonts w:cs="Tahoma"/>
        </w:rPr>
      </w:pPr>
      <w:r w:rsidRPr="00E32E86">
        <w:rPr>
          <w:rFonts w:cs="Tahoma"/>
          <w:b/>
          <w:szCs w:val="20"/>
        </w:rPr>
        <w:t>Renovación de cobertura desde un contrato separado</w:t>
      </w:r>
    </w:p>
    <w:p w:rsidR="00171817" w:rsidRPr="007B2836" w:rsidRDefault="00171817" w:rsidP="00E32E86">
      <w:pPr>
        <w:tabs>
          <w:tab w:val="num" w:pos="0"/>
        </w:tabs>
        <w:rPr>
          <w:rFonts w:cs="Tahoma"/>
        </w:rPr>
      </w:pPr>
      <w:r w:rsidRPr="007B2836">
        <w:rPr>
          <w:rFonts w:cs="Tahoma"/>
          <w:szCs w:val="20"/>
        </w:rPr>
        <w:t>El Cliente podrá renovar Software Assurance para cualquier producto sin necesidad de solicitar de forma simultánea una Licencia si el Cliente ha obtenido una licencia perpetua y Software Assurance para dicho producto en virtud de</w:t>
      </w:r>
      <w:r w:rsidR="00CE0DD9" w:rsidRPr="007B2836">
        <w:rPr>
          <w:rFonts w:cs="Tahoma"/>
          <w:szCs w:val="20"/>
        </w:rPr>
        <w:t> </w:t>
      </w:r>
      <w:r w:rsidRPr="007B2836">
        <w:rPr>
          <w:rFonts w:cs="Tahoma"/>
          <w:szCs w:val="20"/>
        </w:rPr>
        <w:t>un contrato anterior y el nuevo contrato del Cliente entra en vigor, como máximo, el día siguiente a la fecha de</w:t>
      </w:r>
      <w:r w:rsidR="00CE0DD9" w:rsidRPr="007B2836">
        <w:rPr>
          <w:rFonts w:cs="Tahoma"/>
          <w:szCs w:val="20"/>
        </w:rPr>
        <w:t> </w:t>
      </w:r>
      <w:r w:rsidRPr="007B2836">
        <w:rPr>
          <w:rFonts w:cs="Tahoma"/>
          <w:szCs w:val="20"/>
        </w:rPr>
        <w:t>expiración del contrato anterior.</w:t>
      </w:r>
      <w:r w:rsidR="00D26282" w:rsidRPr="007B2836">
        <w:rPr>
          <w:rFonts w:cs="Tahoma"/>
          <w:szCs w:val="20"/>
        </w:rPr>
        <w:t xml:space="preserve"> </w:t>
      </w:r>
      <w:r w:rsidRPr="007B2836">
        <w:rPr>
          <w:rFonts w:cs="Tahoma"/>
          <w:szCs w:val="20"/>
        </w:rPr>
        <w:t>El pedido de renovación de Software Assurance se debe remitir antes de la expiración de la cobertura de Software Assurance en virtud del contrato anterior, salvo que dicha cobertura se renueve desde un Contrato de Licencia Open. En</w:t>
      </w:r>
      <w:r w:rsidR="00E32E86" w:rsidRPr="007B2836">
        <w:rPr>
          <w:rFonts w:cs="Tahoma"/>
          <w:szCs w:val="20"/>
        </w:rPr>
        <w:t> </w:t>
      </w:r>
      <w:r w:rsidRPr="007B2836">
        <w:rPr>
          <w:rFonts w:cs="Tahoma"/>
          <w:szCs w:val="20"/>
        </w:rPr>
        <w:t>ese caso, los Clientes disponen de noventa (90) días desde la</w:t>
      </w:r>
      <w:r w:rsidR="00CE0DD9" w:rsidRPr="007B2836">
        <w:rPr>
          <w:rFonts w:cs="Tahoma"/>
          <w:szCs w:val="20"/>
        </w:rPr>
        <w:t> </w:t>
      </w:r>
      <w:r w:rsidRPr="007B2836">
        <w:rPr>
          <w:rFonts w:cs="Tahoma"/>
          <w:szCs w:val="20"/>
        </w:rPr>
        <w:t>expirac</w:t>
      </w:r>
      <w:r w:rsidR="00E32E86" w:rsidRPr="007B2836">
        <w:rPr>
          <w:rFonts w:cs="Tahoma"/>
          <w:szCs w:val="20"/>
        </w:rPr>
        <w:t>ión para realizar dicho pedido.</w:t>
      </w:r>
    </w:p>
    <w:p w:rsidR="00865A60" w:rsidRPr="00E32E86" w:rsidRDefault="00865A60" w:rsidP="005242EC">
      <w:pPr>
        <w:tabs>
          <w:tab w:val="num" w:pos="0"/>
        </w:tabs>
        <w:rPr>
          <w:rFonts w:cs="Tahoma"/>
        </w:rPr>
      </w:pPr>
    </w:p>
    <w:p w:rsidR="00171817" w:rsidRPr="00E32E86" w:rsidRDefault="00171817" w:rsidP="002171C3">
      <w:pPr>
        <w:pStyle w:val="Heading4"/>
        <w:ind w:left="360"/>
        <w:rPr>
          <w:rFonts w:ascii="Tahoma" w:hAnsi="Tahoma" w:cs="Tahoma"/>
        </w:rPr>
      </w:pPr>
      <w:bookmarkStart w:id="747" w:name="_Toc323159746"/>
      <w:bookmarkStart w:id="748" w:name="_Toc336338220"/>
      <w:bookmarkStart w:id="749" w:name="_Toc352233233"/>
      <w:r w:rsidRPr="00E32E86">
        <w:rPr>
          <w:rFonts w:ascii="Tahoma" w:hAnsi="Tahoma" w:cs="Tahoma"/>
          <w:sz w:val="24"/>
        </w:rPr>
        <w:t>Select 20xx</w:t>
      </w:r>
      <w:bookmarkEnd w:id="747"/>
      <w:bookmarkEnd w:id="748"/>
      <w:bookmarkEnd w:id="749"/>
    </w:p>
    <w:p w:rsidR="00171817" w:rsidRPr="00E32E86" w:rsidRDefault="00171817" w:rsidP="00171817">
      <w:pPr>
        <w:tabs>
          <w:tab w:val="num" w:pos="0"/>
        </w:tabs>
        <w:rPr>
          <w:rFonts w:cs="Tahoma"/>
        </w:rPr>
      </w:pPr>
    </w:p>
    <w:p w:rsidR="00171817" w:rsidRPr="00E32E86" w:rsidRDefault="00171817" w:rsidP="005242EC">
      <w:pPr>
        <w:pStyle w:val="Heading4"/>
        <w:spacing w:before="0" w:after="60"/>
        <w:ind w:left="360"/>
        <w:rPr>
          <w:rFonts w:ascii="Tahoma" w:hAnsi="Tahoma" w:cs="Tahoma"/>
          <w:lang w:val="en-US"/>
        </w:rPr>
      </w:pPr>
      <w:bookmarkStart w:id="750" w:name="_Toc323159747"/>
      <w:bookmarkStart w:id="751" w:name="_Toc328145990"/>
      <w:bookmarkStart w:id="752" w:name="_Toc336338221"/>
      <w:bookmarkStart w:id="753" w:name="_Toc352233234"/>
      <w:r w:rsidRPr="00E32E86">
        <w:rPr>
          <w:rFonts w:ascii="Tahoma" w:hAnsi="Tahoma" w:cs="Tahoma"/>
          <w:sz w:val="18"/>
        </w:rPr>
        <w:t>Renovación de cobertura en virtud del Mismo Contrato</w:t>
      </w:r>
      <w:bookmarkEnd w:id="750"/>
      <w:bookmarkEnd w:id="751"/>
      <w:bookmarkEnd w:id="752"/>
      <w:bookmarkEnd w:id="753"/>
    </w:p>
    <w:p w:rsidR="00171817" w:rsidRPr="007B2836" w:rsidRDefault="00171817" w:rsidP="00171817">
      <w:pPr>
        <w:pStyle w:val="styleheading22left138firstline00"/>
        <w:tabs>
          <w:tab w:val="num" w:pos="0"/>
        </w:tabs>
        <w:snapToGrid w:val="0"/>
        <w:ind w:left="0"/>
        <w:jc w:val="left"/>
        <w:rPr>
          <w:rFonts w:ascii="Tahoma" w:hAnsi="Tahoma" w:cs="Tahoma"/>
          <w:sz w:val="18"/>
          <w:szCs w:val="18"/>
        </w:rPr>
      </w:pPr>
      <w:r w:rsidRPr="007B2836">
        <w:rPr>
          <w:rFonts w:ascii="Tahoma" w:hAnsi="Tahoma" w:cs="Tahoma"/>
          <w:sz w:val="18"/>
          <w:szCs w:val="18"/>
        </w:rPr>
        <w:t>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w:t>
      </w:r>
      <w:r w:rsidR="00E32E86" w:rsidRPr="007B2836">
        <w:rPr>
          <w:rFonts w:ascii="Tahoma" w:hAnsi="Tahoma" w:cs="Tahoma"/>
          <w:sz w:val="18"/>
          <w:szCs w:val="18"/>
        </w:rPr>
        <w:t>l periodo de vigencia anterior.</w:t>
      </w:r>
    </w:p>
    <w:p w:rsidR="00DD15DA" w:rsidRDefault="00DD15DA">
      <w:bookmarkStart w:id="754" w:name="_Toc323159748"/>
      <w:bookmarkStart w:id="755" w:name="_Toc336338222"/>
    </w:p>
    <w:p w:rsidR="00E32E86" w:rsidRDefault="00E32E86"/>
    <w:p w:rsidR="00E32E86" w:rsidRDefault="00E32E86"/>
    <w:p w:rsidR="00E32E86" w:rsidRDefault="00E32E86"/>
    <w:p w:rsidR="00E32E86" w:rsidRPr="001C46E6" w:rsidRDefault="00E32E86"/>
    <w:p w:rsidR="00171817" w:rsidRPr="001C46E6" w:rsidRDefault="00171817" w:rsidP="005242EC">
      <w:pPr>
        <w:pStyle w:val="Heading4"/>
        <w:spacing w:before="0" w:after="60"/>
        <w:ind w:left="360"/>
      </w:pPr>
      <w:bookmarkStart w:id="756" w:name="_Toc352233235"/>
      <w:r w:rsidRPr="001C46E6">
        <w:rPr>
          <w:rFonts w:ascii="Tahoma" w:hAnsi="Tahoma"/>
          <w:sz w:val="18"/>
        </w:rPr>
        <w:lastRenderedPageBreak/>
        <w:t>Renovación de cobertura desde un contrato separado</w:t>
      </w:r>
      <w:bookmarkEnd w:id="754"/>
      <w:bookmarkEnd w:id="755"/>
      <w:bookmarkEnd w:id="756"/>
    </w:p>
    <w:p w:rsidR="00171817" w:rsidRPr="00E32E86" w:rsidRDefault="00171817" w:rsidP="00E32E86">
      <w:pPr>
        <w:pStyle w:val="styleheading22left138firstline00"/>
        <w:tabs>
          <w:tab w:val="num" w:pos="0"/>
        </w:tabs>
        <w:snapToGrid w:val="0"/>
        <w:ind w:left="0"/>
        <w:jc w:val="left"/>
        <w:rPr>
          <w:rFonts w:ascii="Tahoma" w:hAnsi="Tahoma" w:cs="Tahoma"/>
          <w:sz w:val="18"/>
          <w:szCs w:val="18"/>
        </w:rPr>
      </w:pPr>
      <w:r w:rsidRPr="00E32E86">
        <w:rPr>
          <w:rFonts w:ascii="Tahoma" w:hAnsi="Tahoma" w:cs="Tahoma"/>
          <w:sz w:val="18"/>
          <w:szCs w:val="18"/>
        </w:rPr>
        <w:t>Los Clientes pueden solicitar Software Assurance sin necesidad de solicitar simultáneamente una Licencia para las</w:t>
      </w:r>
      <w:r w:rsidR="00DD15DA" w:rsidRPr="00E32E86">
        <w:rPr>
          <w:rFonts w:ascii="Tahoma" w:hAnsi="Tahoma" w:cs="Tahoma"/>
          <w:sz w:val="18"/>
          <w:szCs w:val="18"/>
        </w:rPr>
        <w:t> </w:t>
      </w:r>
      <w:r w:rsidRPr="00E32E86">
        <w:rPr>
          <w:rFonts w:ascii="Tahoma" w:hAnsi="Tahoma" w:cs="Tahoma"/>
          <w:sz w:val="18"/>
          <w:szCs w:val="18"/>
        </w:rPr>
        <w:t>copias de los productos cuyas licencias perpetuas habían obtenido previamente a través de Software Assurance en otros programas de licencias por volumen, siempre que (i) la nueva inscripción entre en vigor, como máximo, al</w:t>
      </w:r>
      <w:r w:rsidR="00DD15DA" w:rsidRPr="00E32E86">
        <w:rPr>
          <w:rFonts w:ascii="Tahoma" w:hAnsi="Tahoma" w:cs="Tahoma"/>
          <w:sz w:val="18"/>
          <w:szCs w:val="18"/>
        </w:rPr>
        <w:t> </w:t>
      </w:r>
      <w:r w:rsidRPr="00E32E86">
        <w:rPr>
          <w:rFonts w:ascii="Tahoma" w:hAnsi="Tahoma" w:cs="Tahoma"/>
          <w:sz w:val="18"/>
          <w:szCs w:val="18"/>
        </w:rPr>
        <w:t>día 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w:t>
      </w:r>
      <w:r w:rsidR="00E32E86" w:rsidRPr="00E32E86">
        <w:rPr>
          <w:rFonts w:ascii="Tahoma" w:hAnsi="Tahoma" w:cs="Tahoma"/>
          <w:sz w:val="18"/>
          <w:szCs w:val="18"/>
        </w:rPr>
        <w:t> </w:t>
      </w:r>
      <w:r w:rsidRPr="00E32E86">
        <w:rPr>
          <w:rFonts w:ascii="Tahoma" w:hAnsi="Tahoma" w:cs="Tahoma"/>
          <w:sz w:val="18"/>
          <w:szCs w:val="18"/>
        </w:rPr>
        <w:t>de noventa (90) días desde la expiración para realizar dicho pedido.</w:t>
      </w:r>
    </w:p>
    <w:p w:rsidR="00865A60" w:rsidRPr="001C46E6" w:rsidRDefault="00865A60" w:rsidP="0063466C">
      <w:pPr>
        <w:outlineLvl w:val="2"/>
      </w:pPr>
    </w:p>
    <w:p w:rsidR="00171817" w:rsidRPr="001C46E6" w:rsidRDefault="00171817" w:rsidP="002171C3">
      <w:pPr>
        <w:pStyle w:val="Heading4"/>
        <w:ind w:left="360"/>
      </w:pPr>
      <w:bookmarkStart w:id="757" w:name="_Toc336338223"/>
      <w:bookmarkStart w:id="758" w:name="_Toc352233236"/>
      <w:r w:rsidRPr="001C46E6">
        <w:rPr>
          <w:rFonts w:ascii="Tahoma" w:hAnsi="Tahoma" w:cs="Tahoma"/>
          <w:sz w:val="24"/>
        </w:rPr>
        <w:t>Select Plus 20xx</w:t>
      </w:r>
      <w:bookmarkEnd w:id="757"/>
      <w:bookmarkEnd w:id="758"/>
    </w:p>
    <w:p w:rsidR="00171817" w:rsidRPr="001C46E6" w:rsidRDefault="00171817" w:rsidP="00171817"/>
    <w:p w:rsidR="00171817" w:rsidRPr="001C46E6" w:rsidRDefault="00171817" w:rsidP="0063466C">
      <w:pPr>
        <w:spacing w:after="60"/>
      </w:pPr>
      <w:r w:rsidRPr="001C46E6">
        <w:rPr>
          <w:b/>
          <w:bCs/>
        </w:rPr>
        <w:t>Renovación de cobertura en v</w:t>
      </w:r>
      <w:r w:rsidR="007B2836">
        <w:rPr>
          <w:b/>
          <w:bCs/>
        </w:rPr>
        <w:t>irtud del Mismo Contrato</w:t>
      </w:r>
    </w:p>
    <w:p w:rsidR="00171817" w:rsidRPr="00E32E86" w:rsidRDefault="00171817" w:rsidP="00171817">
      <w:pPr>
        <w:rPr>
          <w:rFonts w:cs="Tahoma"/>
          <w:szCs w:val="18"/>
        </w:rPr>
      </w:pPr>
      <w:r w:rsidRPr="00E32E86">
        <w:rPr>
          <w:rFonts w:cs="Tahoma"/>
          <w:iCs/>
          <w:szCs w:val="18"/>
        </w:rPr>
        <w:t>Con fecha de entrada en vigencia el 1</w:t>
      </w:r>
      <w:r w:rsidR="00D26282" w:rsidRPr="00E32E86">
        <w:rPr>
          <w:rFonts w:cs="Tahoma"/>
          <w:iCs/>
          <w:szCs w:val="18"/>
          <w:vertAlign w:val="superscript"/>
        </w:rPr>
        <w:t xml:space="preserve"> </w:t>
      </w:r>
      <w:r w:rsidRPr="00E32E86">
        <w:rPr>
          <w:rFonts w:cs="Tahoma"/>
          <w:iCs/>
          <w:szCs w:val="18"/>
        </w:rPr>
        <w:t>de marzo de 2011, la cobertura inicial</w:t>
      </w:r>
      <w:r w:rsidRPr="00E32E86">
        <w:rPr>
          <w:rFonts w:cs="Tahoma"/>
          <w:i/>
          <w:iCs/>
          <w:szCs w:val="18"/>
        </w:rPr>
        <w:t xml:space="preserve"> </w:t>
      </w:r>
      <w:r w:rsidRPr="00E32E86">
        <w:rPr>
          <w:rFonts w:cs="Tahoma"/>
          <w:szCs w:val="18"/>
        </w:rPr>
        <w:t>de Software Assurance (nueva o</w:t>
      </w:r>
      <w:r w:rsidR="00DD15DA" w:rsidRPr="00E32E86">
        <w:rPr>
          <w:rFonts w:cs="Tahoma"/>
          <w:szCs w:val="18"/>
        </w:rPr>
        <w:t> </w:t>
      </w:r>
      <w:r w:rsidRPr="00E32E86">
        <w:rPr>
          <w:rFonts w:cs="Tahoma"/>
          <w:szCs w:val="18"/>
        </w:rPr>
        <w:t>renovación) solicitada según un registro de Select Plus terminará veinticuatro (24) meses además del número de</w:t>
      </w:r>
      <w:r w:rsidR="00DD15DA" w:rsidRPr="00E32E86">
        <w:rPr>
          <w:rFonts w:cs="Tahoma"/>
          <w:szCs w:val="18"/>
        </w:rPr>
        <w:t> </w:t>
      </w:r>
      <w:r w:rsidRPr="00E32E86">
        <w:rPr>
          <w:rFonts w:cs="Tahoma"/>
          <w:szCs w:val="18"/>
        </w:rPr>
        <w:t xml:space="preserve">meses desde la fecha de inicio de la cobertura de Software Assurance hasta el siguiente </w:t>
      </w:r>
      <w:r w:rsidR="00A95D9C" w:rsidRPr="00E32E86">
        <w:rPr>
          <w:rFonts w:cs="Tahoma"/>
          <w:szCs w:val="18"/>
        </w:rPr>
        <w:t>“</w:t>
      </w:r>
      <w:r w:rsidRPr="00E32E86">
        <w:rPr>
          <w:rFonts w:cs="Tahoma"/>
          <w:szCs w:val="18"/>
        </w:rPr>
        <w:t>aniversario de filial</w:t>
      </w:r>
      <w:r w:rsidR="00A95D9C" w:rsidRPr="00E32E86">
        <w:rPr>
          <w:rFonts w:cs="Tahoma"/>
          <w:szCs w:val="18"/>
        </w:rPr>
        <w:t>”</w:t>
      </w:r>
      <w:r w:rsidRPr="00E32E86">
        <w:rPr>
          <w:rFonts w:cs="Tahoma"/>
          <w:szCs w:val="18"/>
        </w:rPr>
        <w:t xml:space="preserve"> (es</w:t>
      </w:r>
      <w:r w:rsidR="00DD15DA" w:rsidRPr="00E32E86">
        <w:rPr>
          <w:rFonts w:cs="Tahoma"/>
          <w:szCs w:val="18"/>
        </w:rPr>
        <w:t> </w:t>
      </w:r>
      <w:r w:rsidRPr="00E32E86">
        <w:rPr>
          <w:rFonts w:cs="Tahoma"/>
          <w:szCs w:val="18"/>
        </w:rPr>
        <w:t>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w:t>
      </w:r>
      <w:r w:rsidR="00DD15DA" w:rsidRPr="00E32E86">
        <w:rPr>
          <w:rFonts w:cs="Tahoma"/>
          <w:szCs w:val="18"/>
        </w:rPr>
        <w:t> </w:t>
      </w:r>
      <w:r w:rsidRPr="00E32E86">
        <w:rPr>
          <w:rFonts w:cs="Tahoma"/>
          <w:szCs w:val="18"/>
        </w:rPr>
        <w:t>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w:t>
      </w:r>
      <w:r w:rsidR="00E32E86">
        <w:rPr>
          <w:rFonts w:cs="Tahoma"/>
          <w:szCs w:val="18"/>
        </w:rPr>
        <w:t>l periodo de vigencia anterior.</w:t>
      </w:r>
    </w:p>
    <w:p w:rsidR="00171817" w:rsidRPr="00E32E86" w:rsidRDefault="00171817" w:rsidP="00171817">
      <w:pPr>
        <w:rPr>
          <w:rFonts w:cs="Tahoma"/>
          <w:szCs w:val="18"/>
        </w:rPr>
      </w:pPr>
    </w:p>
    <w:p w:rsidR="00171817" w:rsidRPr="00E32E86" w:rsidRDefault="00171817" w:rsidP="0063466C">
      <w:pPr>
        <w:spacing w:after="60"/>
        <w:rPr>
          <w:rFonts w:cs="Tahoma"/>
          <w:szCs w:val="18"/>
        </w:rPr>
      </w:pPr>
      <w:r w:rsidRPr="00E32E86">
        <w:rPr>
          <w:rFonts w:cs="Tahoma"/>
          <w:b/>
          <w:bCs/>
          <w:szCs w:val="18"/>
        </w:rPr>
        <w:t>Renovación de cobertura desde un contrato separado</w:t>
      </w:r>
    </w:p>
    <w:p w:rsidR="00171817" w:rsidRPr="00E32E86" w:rsidRDefault="00171817" w:rsidP="0063466C">
      <w:pPr>
        <w:rPr>
          <w:rFonts w:cs="Tahoma"/>
          <w:szCs w:val="18"/>
        </w:rPr>
      </w:pPr>
      <w:r w:rsidRPr="00E32E86">
        <w:rPr>
          <w:rFonts w:cs="Tahoma"/>
          <w:szCs w:val="18"/>
        </w:rPr>
        <w:t>Los Clientes pueden solicitar Software Assurance sin necesidad de solicitar simultáneamente una Licencia para las</w:t>
      </w:r>
      <w:r w:rsidR="00DD15DA" w:rsidRPr="00E32E86">
        <w:rPr>
          <w:rFonts w:cs="Tahoma"/>
          <w:szCs w:val="18"/>
        </w:rPr>
        <w:t> </w:t>
      </w:r>
      <w:r w:rsidRPr="00E32E86">
        <w:rPr>
          <w:rFonts w:cs="Tahoma"/>
          <w:szCs w:val="18"/>
        </w:rPr>
        <w:t>copias de los productos cuyas licencias perpetuas habían obtenido previamente a través de Software Assurance en 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1C46E6" w:rsidRDefault="00865A60" w:rsidP="00865A60">
      <w:pPr>
        <w:tabs>
          <w:tab w:val="num" w:pos="0"/>
        </w:tabs>
      </w:pPr>
    </w:p>
    <w:p w:rsidR="00171817" w:rsidRPr="001C46E6" w:rsidRDefault="00171817" w:rsidP="002171C3">
      <w:pPr>
        <w:pStyle w:val="Heading4"/>
        <w:ind w:hanging="720"/>
      </w:pPr>
      <w:bookmarkStart w:id="759" w:name="_Toc336338224"/>
      <w:bookmarkStart w:id="760" w:name="_Toc352233237"/>
      <w:r w:rsidRPr="001C46E6">
        <w:rPr>
          <w:rFonts w:ascii="Tahoma" w:hAnsi="Tahoma" w:cs="Tahoma"/>
          <w:sz w:val="24"/>
          <w:szCs w:val="22"/>
        </w:rPr>
        <w:t>Contrato Enterprise 2011 y versiones posteriores</w:t>
      </w:r>
      <w:bookmarkEnd w:id="759"/>
      <w:bookmarkEnd w:id="760"/>
    </w:p>
    <w:p w:rsidR="00171817" w:rsidRPr="001C46E6" w:rsidRDefault="00171817" w:rsidP="00865A60">
      <w:pPr>
        <w:outlineLvl w:val="2"/>
      </w:pPr>
    </w:p>
    <w:p w:rsidR="00171817" w:rsidRPr="001C46E6" w:rsidRDefault="00171817" w:rsidP="0063466C">
      <w:pPr>
        <w:keepNext/>
        <w:tabs>
          <w:tab w:val="num" w:pos="720"/>
        </w:tabs>
        <w:spacing w:after="60"/>
        <w:ind w:left="360" w:hanging="360"/>
        <w:outlineLvl w:val="3"/>
      </w:pPr>
      <w:r w:rsidRPr="001C46E6">
        <w:rPr>
          <w:b/>
          <w:szCs w:val="20"/>
        </w:rPr>
        <w:t>Renovación de cobertura en virtud del mismo contrato</w:t>
      </w:r>
    </w:p>
    <w:p w:rsidR="00171817" w:rsidRPr="001C46E6" w:rsidRDefault="00171817" w:rsidP="00171817">
      <w:pPr>
        <w:tabs>
          <w:tab w:val="num" w:pos="0"/>
        </w:tabs>
      </w:pPr>
      <w:r w:rsidRPr="001C46E6">
        <w:rPr>
          <w:rFonts w:cs="Tahoma"/>
          <w:szCs w:val="20"/>
        </w:rPr>
        <w:t>En el momento de la expiración de la inscripción, el Cliente es elegible para obtener los precios de renovación del</w:t>
      </w:r>
      <w:r w:rsidR="00050115">
        <w:rPr>
          <w:rFonts w:cs="Tahoma"/>
          <w:szCs w:val="20"/>
        </w:rPr>
        <w:t> </w:t>
      </w:r>
      <w:r w:rsidRPr="001C46E6">
        <w:rPr>
          <w:rFonts w:cs="Tahoma"/>
          <w:szCs w:val="20"/>
        </w:rPr>
        <w:t>Contrato Enterprise, que solo se basan en Software Assurance. Los Clientes recibirán una notificación escrita de</w:t>
      </w:r>
      <w:r w:rsidR="00050115">
        <w:rPr>
          <w:rFonts w:cs="Tahoma"/>
          <w:szCs w:val="20"/>
        </w:rPr>
        <w:t> </w:t>
      </w:r>
      <w:r w:rsidRPr="001C46E6">
        <w:rPr>
          <w:rFonts w:cs="Tahoma"/>
          <w:szCs w:val="20"/>
        </w:rPr>
        <w:t>sus 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w:t>
      </w:r>
      <w:r w:rsidR="00050115">
        <w:rPr>
          <w:rFonts w:cs="Tahoma"/>
          <w:szCs w:val="20"/>
        </w:rPr>
        <w:t> </w:t>
      </w:r>
      <w:r w:rsidRPr="001C46E6">
        <w:rPr>
          <w:rFonts w:cs="Tahoma"/>
          <w:szCs w:val="20"/>
        </w:rPr>
        <w:t>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D26282" w:rsidRPr="001C46E6">
        <w:rPr>
          <w:rFonts w:cs="Tahoma"/>
          <w:szCs w:val="20"/>
        </w:rPr>
        <w:t xml:space="preserve"> </w:t>
      </w:r>
      <w:r w:rsidRPr="001C46E6">
        <w:rPr>
          <w:rFonts w:cs="Tahoma"/>
          <w:szCs w:val="20"/>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171817" w:rsidRPr="001C46E6" w:rsidRDefault="00171817" w:rsidP="00171817">
      <w:pPr>
        <w:tabs>
          <w:tab w:val="num" w:pos="0"/>
        </w:tabs>
      </w:pPr>
    </w:p>
    <w:p w:rsidR="00171817" w:rsidRPr="001C46E6" w:rsidRDefault="00171817" w:rsidP="0063466C">
      <w:pPr>
        <w:keepNext/>
        <w:tabs>
          <w:tab w:val="num" w:pos="720"/>
        </w:tabs>
        <w:spacing w:after="60"/>
        <w:ind w:left="360" w:hanging="360"/>
        <w:outlineLvl w:val="3"/>
      </w:pPr>
      <w:r w:rsidRPr="001C46E6">
        <w:rPr>
          <w:b/>
          <w:szCs w:val="20"/>
        </w:rPr>
        <w:t>Renovación de cobertura desde un contrato separado</w:t>
      </w:r>
    </w:p>
    <w:p w:rsidR="00171817" w:rsidRPr="001C46E6" w:rsidRDefault="00171817" w:rsidP="00171817">
      <w:pPr>
        <w:tabs>
          <w:tab w:val="num" w:pos="0"/>
        </w:tabs>
      </w:pPr>
      <w:r w:rsidRPr="001C46E6">
        <w:rPr>
          <w:rFonts w:cs="Tahoma"/>
          <w:color w:val="000000"/>
          <w:szCs w:val="20"/>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D26282" w:rsidRPr="001C46E6">
        <w:rPr>
          <w:rFonts w:cs="Tahoma"/>
          <w:color w:val="000000"/>
          <w:szCs w:val="20"/>
        </w:rPr>
        <w:t xml:space="preserve"> </w:t>
      </w:r>
      <w:r w:rsidRPr="001C46E6">
        <w:rPr>
          <w:rFonts w:cs="Tahoma"/>
          <w:color w:val="000000"/>
          <w:szCs w:val="20"/>
        </w:rPr>
        <w:t>En el caso de Productos Adicionales, para</w:t>
      </w:r>
      <w:r w:rsidRPr="001C46E6">
        <w:rPr>
          <w:rFonts w:cs="Tahoma"/>
          <w:color w:val="000000"/>
          <w:szCs w:val="24"/>
        </w:rPr>
        <w:t xml:space="preserve"> que la cobertura se renueve con un Contrato de Licencia Open, el Cliente dispone de noventa (90) días desde el vencimiento para realizar el</w:t>
      </w:r>
      <w:r w:rsidR="00AB2E7D">
        <w:rPr>
          <w:rFonts w:cs="Tahoma"/>
          <w:color w:val="000000"/>
          <w:szCs w:val="24"/>
        </w:rPr>
        <w:t> </w:t>
      </w:r>
      <w:r w:rsidRPr="001C46E6">
        <w:rPr>
          <w:rFonts w:cs="Tahoma"/>
          <w:color w:val="000000"/>
          <w:szCs w:val="24"/>
        </w:rPr>
        <w:t>pedido.</w:t>
      </w:r>
    </w:p>
    <w:p w:rsidR="00171817" w:rsidRPr="00AB2E7D" w:rsidRDefault="00171817" w:rsidP="00171817">
      <w:pPr>
        <w:tabs>
          <w:tab w:val="num" w:pos="0"/>
        </w:tabs>
        <w:rPr>
          <w:sz w:val="10"/>
          <w:szCs w:val="10"/>
        </w:rPr>
      </w:pPr>
    </w:p>
    <w:p w:rsidR="00171817" w:rsidRPr="00773C8E" w:rsidRDefault="00171817" w:rsidP="0063466C">
      <w:pPr>
        <w:keepNext/>
        <w:tabs>
          <w:tab w:val="num" w:pos="720"/>
        </w:tabs>
        <w:spacing w:after="60"/>
        <w:ind w:left="360" w:hanging="360"/>
        <w:outlineLvl w:val="3"/>
        <w:rPr>
          <w:rFonts w:cs="Tahoma"/>
        </w:rPr>
      </w:pPr>
      <w:r w:rsidRPr="00773C8E">
        <w:rPr>
          <w:rFonts w:cs="Tahoma"/>
          <w:b/>
          <w:szCs w:val="20"/>
        </w:rPr>
        <w:lastRenderedPageBreak/>
        <w:t>Enro</w:t>
      </w:r>
      <w:r w:rsidR="00773C8E">
        <w:rPr>
          <w:rFonts w:cs="Tahoma"/>
          <w:b/>
          <w:szCs w:val="20"/>
        </w:rPr>
        <w:t>llment for Application Platform</w:t>
      </w:r>
    </w:p>
    <w:p w:rsidR="00171817" w:rsidRPr="00773C8E" w:rsidRDefault="00171817" w:rsidP="00171817">
      <w:pPr>
        <w:tabs>
          <w:tab w:val="num" w:pos="0"/>
        </w:tabs>
        <w:rPr>
          <w:rFonts w:cs="Tahoma"/>
        </w:rPr>
      </w:pPr>
      <w:r w:rsidRPr="00773C8E">
        <w:rPr>
          <w:rFonts w:cs="Tahoma"/>
          <w:szCs w:val="20"/>
        </w:rPr>
        <w:t>Los Clientes pueden solicitar Software Assurance, para los productos disponibles, sin necesidad de solicitar de</w:t>
      </w:r>
      <w:r w:rsidR="00AB2E7D" w:rsidRPr="00773C8E">
        <w:rPr>
          <w:rFonts w:cs="Tahoma"/>
          <w:szCs w:val="20"/>
        </w:rPr>
        <w:t> </w:t>
      </w:r>
      <w:r w:rsidRPr="00773C8E">
        <w:rPr>
          <w:rFonts w:cs="Tahoma"/>
          <w:szCs w:val="20"/>
        </w:rPr>
        <w:t>forma</w:t>
      </w:r>
      <w:r w:rsidR="00AB2E7D" w:rsidRPr="00773C8E">
        <w:rPr>
          <w:rFonts w:cs="Tahoma"/>
          <w:szCs w:val="20"/>
        </w:rPr>
        <w:t> </w:t>
      </w:r>
      <w:r w:rsidRPr="00773C8E">
        <w:rPr>
          <w:rFonts w:cs="Tahoma"/>
          <w:szCs w:val="20"/>
        </w:rPr>
        <w:t>simultánea una Licencia, tal como se indica en los términos y condiciones de la inscripción.</w:t>
      </w:r>
    </w:p>
    <w:p w:rsidR="00BD1A6A" w:rsidRPr="001C46E6" w:rsidRDefault="00BD1A6A" w:rsidP="00865A60">
      <w:bookmarkStart w:id="761" w:name="_Toc336338225"/>
    </w:p>
    <w:p w:rsidR="00171817" w:rsidRPr="001C46E6" w:rsidRDefault="00171817" w:rsidP="00951852">
      <w:pPr>
        <w:pStyle w:val="Heading4"/>
        <w:ind w:left="360"/>
      </w:pPr>
      <w:bookmarkStart w:id="762" w:name="_Toc352233238"/>
      <w:r w:rsidRPr="001C46E6">
        <w:rPr>
          <w:rFonts w:ascii="Tahoma" w:hAnsi="Tahoma" w:cs="Tahoma"/>
          <w:sz w:val="24"/>
        </w:rPr>
        <w:t>Contrato Enterprise Pre-2011</w:t>
      </w:r>
      <w:bookmarkEnd w:id="761"/>
      <w:bookmarkEnd w:id="762"/>
    </w:p>
    <w:p w:rsidR="00171817" w:rsidRPr="00773C8E" w:rsidRDefault="00171817" w:rsidP="00171817">
      <w:pPr>
        <w:tabs>
          <w:tab w:val="num" w:pos="0"/>
        </w:tabs>
        <w:rPr>
          <w:rFonts w:cs="Tahoma"/>
        </w:rPr>
      </w:pPr>
    </w:p>
    <w:p w:rsidR="00171817" w:rsidRPr="00773C8E" w:rsidRDefault="00171817" w:rsidP="00171817">
      <w:pPr>
        <w:tabs>
          <w:tab w:val="num" w:pos="0"/>
        </w:tabs>
        <w:rPr>
          <w:rFonts w:cs="Tahoma"/>
          <w:szCs w:val="18"/>
        </w:rPr>
      </w:pPr>
      <w:r w:rsidRPr="00773C8E">
        <w:rPr>
          <w:rFonts w:cs="Tahoma"/>
          <w:szCs w:val="18"/>
        </w:rPr>
        <w:t>En el momento de la expiración de la inscripción, el Cliente es elegible para obtener los precios de renovación del</w:t>
      </w:r>
      <w:r w:rsidR="00AB2E7D" w:rsidRPr="00773C8E">
        <w:rPr>
          <w:rFonts w:cs="Tahoma"/>
          <w:szCs w:val="18"/>
        </w:rPr>
        <w:t> </w:t>
      </w:r>
      <w:r w:rsidRPr="00773C8E">
        <w:rPr>
          <w:rFonts w:cs="Tahoma"/>
          <w:szCs w:val="18"/>
        </w:rPr>
        <w:t>Contrato Enterprise, que solo se basan en Software Assurance. Los Clientes recibirán una notificación escrita de</w:t>
      </w:r>
      <w:r w:rsidR="00AB2E7D" w:rsidRPr="00773C8E">
        <w:rPr>
          <w:rFonts w:cs="Tahoma"/>
          <w:szCs w:val="18"/>
        </w:rPr>
        <w:t> </w:t>
      </w:r>
      <w:r w:rsidRPr="00773C8E">
        <w:rPr>
          <w:rFonts w:cs="Tahoma"/>
          <w:szCs w:val="18"/>
        </w:rPr>
        <w:t>sus opciones de renovación sesenta (60) días antes de la expiración de la inscripción.</w:t>
      </w:r>
      <w:r w:rsidR="00D26282" w:rsidRPr="00773C8E">
        <w:rPr>
          <w:rFonts w:cs="Tahoma"/>
          <w:szCs w:val="18"/>
        </w:rPr>
        <w:t xml:space="preserve"> </w:t>
      </w:r>
      <w:r w:rsidRPr="00773C8E">
        <w:rPr>
          <w:rFonts w:cs="Tahoma"/>
          <w:szCs w:val="18"/>
        </w:rPr>
        <w:t>Para realizar la renovación, los Clientes deben firmar una nueva Inscripción y Contrato Enterprise 2011 o posterior. El periodo de renovación comenzará el día siguiente a la expiración de</w:t>
      </w:r>
      <w:r w:rsidR="00773C8E" w:rsidRPr="00773C8E">
        <w:rPr>
          <w:rFonts w:cs="Tahoma"/>
          <w:szCs w:val="18"/>
        </w:rPr>
        <w:t>l periodo de vigencia anterior.</w:t>
      </w:r>
    </w:p>
    <w:p w:rsidR="00171817" w:rsidRPr="00773C8E" w:rsidRDefault="00171817" w:rsidP="00171817">
      <w:pPr>
        <w:tabs>
          <w:tab w:val="num" w:pos="0"/>
        </w:tabs>
        <w:rPr>
          <w:rFonts w:cs="Tahoma"/>
        </w:rPr>
      </w:pPr>
    </w:p>
    <w:p w:rsidR="003E606C" w:rsidRPr="00773C8E" w:rsidRDefault="00171817" w:rsidP="0063466C">
      <w:pPr>
        <w:tabs>
          <w:tab w:val="num" w:pos="0"/>
        </w:tabs>
        <w:spacing w:after="60"/>
        <w:rPr>
          <w:rFonts w:cs="Tahoma"/>
        </w:rPr>
      </w:pPr>
      <w:r w:rsidRPr="00773C8E">
        <w:rPr>
          <w:rFonts w:cs="Tahoma"/>
          <w:b/>
          <w:szCs w:val="20"/>
        </w:rPr>
        <w:t>Enrollment for Application Platform</w:t>
      </w:r>
    </w:p>
    <w:p w:rsidR="00171817" w:rsidRPr="00773C8E" w:rsidRDefault="00171817" w:rsidP="0063466C">
      <w:pPr>
        <w:tabs>
          <w:tab w:val="num" w:pos="0"/>
        </w:tabs>
        <w:rPr>
          <w:rFonts w:cs="Tahoma"/>
        </w:rPr>
      </w:pPr>
      <w:r w:rsidRPr="00773C8E">
        <w:rPr>
          <w:rFonts w:cs="Tahoma"/>
          <w:szCs w:val="20"/>
        </w:rPr>
        <w:t>Los Clientes pueden solicitar Software Assurance, para los productos disponibles, sin necesidad de solicitar de</w:t>
      </w:r>
      <w:r w:rsidR="00AB2E7D" w:rsidRPr="00773C8E">
        <w:rPr>
          <w:rFonts w:cs="Tahoma"/>
          <w:szCs w:val="20"/>
        </w:rPr>
        <w:t> </w:t>
      </w:r>
      <w:r w:rsidRPr="00773C8E">
        <w:rPr>
          <w:rFonts w:cs="Tahoma"/>
          <w:szCs w:val="20"/>
        </w:rPr>
        <w:t>forma</w:t>
      </w:r>
      <w:r w:rsidR="00AB2E7D" w:rsidRPr="00773C8E">
        <w:rPr>
          <w:rFonts w:cs="Tahoma"/>
          <w:szCs w:val="20"/>
        </w:rPr>
        <w:t> </w:t>
      </w:r>
      <w:r w:rsidRPr="00773C8E">
        <w:rPr>
          <w:rFonts w:cs="Tahoma"/>
          <w:szCs w:val="20"/>
        </w:rPr>
        <w:t>simultánea una Licencia, tal como se indica en los términos y condiciones de la inscripción.</w:t>
      </w:r>
    </w:p>
    <w:p w:rsidR="00865A60" w:rsidRPr="00773C8E" w:rsidRDefault="00865A60" w:rsidP="00865A60">
      <w:pPr>
        <w:rPr>
          <w:rFonts w:cs="Tahoma"/>
        </w:rPr>
      </w:pPr>
    </w:p>
    <w:p w:rsidR="00171817" w:rsidRPr="00773C8E" w:rsidRDefault="00171817" w:rsidP="00951852">
      <w:pPr>
        <w:pStyle w:val="Heading4"/>
        <w:ind w:left="360"/>
        <w:rPr>
          <w:rFonts w:ascii="Tahoma" w:hAnsi="Tahoma" w:cs="Tahoma"/>
        </w:rPr>
      </w:pPr>
      <w:bookmarkStart w:id="763" w:name="_Toc323159750"/>
      <w:bookmarkStart w:id="764" w:name="_Toc336338226"/>
      <w:bookmarkStart w:id="765" w:name="_Toc352233239"/>
      <w:r w:rsidRPr="00773C8E">
        <w:rPr>
          <w:rFonts w:ascii="Tahoma" w:hAnsi="Tahoma" w:cs="Tahoma"/>
          <w:sz w:val="24"/>
        </w:rPr>
        <w:t>Renovación de programas cruzados</w:t>
      </w:r>
      <w:bookmarkEnd w:id="763"/>
      <w:bookmarkEnd w:id="764"/>
      <w:bookmarkEnd w:id="765"/>
    </w:p>
    <w:p w:rsidR="00171817" w:rsidRPr="00773C8E" w:rsidRDefault="00171817" w:rsidP="00171817">
      <w:pPr>
        <w:tabs>
          <w:tab w:val="num" w:pos="0"/>
        </w:tabs>
        <w:rPr>
          <w:rFonts w:cs="Tahoma"/>
          <w:szCs w:val="18"/>
        </w:rPr>
      </w:pPr>
    </w:p>
    <w:p w:rsidR="00171817" w:rsidRPr="00773C8E" w:rsidRDefault="00171817" w:rsidP="00171817">
      <w:pPr>
        <w:pStyle w:val="AppendIndentSub"/>
        <w:tabs>
          <w:tab w:val="num" w:pos="0"/>
        </w:tabs>
        <w:ind w:left="0"/>
        <w:rPr>
          <w:rFonts w:ascii="Tahoma" w:hAnsi="Tahoma" w:cs="Tahoma"/>
          <w:sz w:val="18"/>
          <w:szCs w:val="18"/>
        </w:rPr>
      </w:pPr>
      <w:r w:rsidRPr="00773C8E">
        <w:rPr>
          <w:rFonts w:ascii="Tahoma" w:hAnsi="Tahoma" w:cs="Tahoma"/>
          <w:sz w:val="18"/>
          <w:szCs w:val="18"/>
        </w:rPr>
        <w:t>Como excepción a las reglas indicadas anteriormente, los Clientes podrán renovar la cobertura de Software Assurance mediante la adquisición de Software Assurance en virtud de un contrato Open Value, Select, Select Plus o</w:t>
      </w:r>
      <w:r w:rsidR="00AB2E7D" w:rsidRPr="00773C8E">
        <w:rPr>
          <w:rFonts w:ascii="Tahoma" w:hAnsi="Tahoma" w:cs="Tahoma"/>
          <w:sz w:val="18"/>
          <w:szCs w:val="18"/>
        </w:rPr>
        <w:t> </w:t>
      </w:r>
      <w:r w:rsidRPr="00773C8E">
        <w:rPr>
          <w:rFonts w:ascii="Tahoma" w:hAnsi="Tahoma" w:cs="Tahoma"/>
          <w:sz w:val="18"/>
          <w:szCs w:val="18"/>
        </w:rPr>
        <w:t>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w:t>
      </w:r>
      <w:r w:rsidR="00773C8E" w:rsidRPr="00773C8E">
        <w:rPr>
          <w:rFonts w:ascii="Tahoma" w:hAnsi="Tahoma" w:cs="Tahoma"/>
          <w:sz w:val="18"/>
          <w:szCs w:val="18"/>
        </w:rPr>
        <w:t>ación de su cobertura anterior.</w:t>
      </w:r>
    </w:p>
    <w:p w:rsidR="00171817" w:rsidRPr="00773C8E" w:rsidRDefault="00171817" w:rsidP="00171817">
      <w:pPr>
        <w:pStyle w:val="AppendIndentSub"/>
        <w:tabs>
          <w:tab w:val="num" w:pos="0"/>
        </w:tabs>
        <w:ind w:left="0"/>
        <w:rPr>
          <w:rFonts w:ascii="Tahoma" w:hAnsi="Tahoma" w:cs="Tahoma"/>
          <w:sz w:val="18"/>
          <w:szCs w:val="18"/>
        </w:rPr>
      </w:pPr>
    </w:p>
    <w:p w:rsidR="00171817" w:rsidRPr="00773C8E" w:rsidRDefault="00171817" w:rsidP="00171817">
      <w:pPr>
        <w:pStyle w:val="AppendIndentSub"/>
        <w:tabs>
          <w:tab w:val="num" w:pos="0"/>
        </w:tabs>
        <w:ind w:left="0"/>
        <w:rPr>
          <w:rFonts w:ascii="Tahoma" w:hAnsi="Tahoma" w:cs="Tahoma"/>
          <w:sz w:val="18"/>
          <w:szCs w:val="18"/>
        </w:rPr>
      </w:pPr>
      <w:r w:rsidRPr="00773C8E">
        <w:rPr>
          <w:rFonts w:ascii="Tahoma" w:hAnsi="Tahoma" w:cs="Tahoma"/>
          <w:sz w:val="18"/>
          <w:szCs w:val="18"/>
        </w:rPr>
        <w:t>Los Clientes que renueven desde el Programa Licencia Open disponen de noventa (90) días a partir de su cobertura anterior para realizar este pedido. Para versiones de Contrato 2008 y anteriores, este pedido debe realizarse dentro de treinta (30) días antes de la expiración de su cobertura anterior (noventa (90) días si renuevan desde el Programa Licencia Open).</w:t>
      </w:r>
    </w:p>
    <w:p w:rsidR="00171817" w:rsidRPr="00773C8E" w:rsidRDefault="00171817" w:rsidP="00171817">
      <w:pPr>
        <w:pStyle w:val="AppendIndentSub"/>
        <w:tabs>
          <w:tab w:val="num" w:pos="0"/>
        </w:tabs>
        <w:ind w:left="0"/>
        <w:rPr>
          <w:rFonts w:ascii="Tahoma" w:hAnsi="Tahoma" w:cs="Tahoma"/>
          <w:sz w:val="18"/>
          <w:szCs w:val="18"/>
        </w:rPr>
      </w:pPr>
    </w:p>
    <w:p w:rsidR="00171817" w:rsidRPr="00773C8E" w:rsidRDefault="00171817" w:rsidP="00171817">
      <w:pPr>
        <w:pStyle w:val="AppendIndentSub"/>
        <w:tabs>
          <w:tab w:val="num" w:pos="0"/>
        </w:tabs>
        <w:ind w:left="0"/>
        <w:rPr>
          <w:rFonts w:ascii="Tahoma" w:hAnsi="Tahoma" w:cs="Tahoma"/>
          <w:sz w:val="18"/>
          <w:szCs w:val="18"/>
        </w:rPr>
      </w:pPr>
      <w:r w:rsidRPr="00773C8E">
        <w:rPr>
          <w:rFonts w:ascii="Tahoma" w:hAnsi="Tahoma" w:cs="Tahoma"/>
          <w:sz w:val="18"/>
          <w:szCs w:val="18"/>
        </w:rPr>
        <w:t>Para todos los programas, a excepción de Select Plus, el pedido debe realizarse para el periodo de vigencia restante del contrato o inscripción existente (es decir, SA por el número restante de años en el periodo de inscripción desde la</w:t>
      </w:r>
      <w:r w:rsidR="00AB2E7D" w:rsidRPr="00773C8E">
        <w:rPr>
          <w:rFonts w:ascii="Tahoma" w:hAnsi="Tahoma" w:cs="Tahoma"/>
          <w:sz w:val="18"/>
          <w:szCs w:val="18"/>
        </w:rPr>
        <w:t> </w:t>
      </w:r>
      <w:r w:rsidRPr="00773C8E">
        <w:rPr>
          <w:rFonts w:ascii="Tahoma" w:hAnsi="Tahoma" w:cs="Tahoma"/>
          <w:sz w:val="18"/>
          <w:szCs w:val="18"/>
        </w:rPr>
        <w:t>fecha del pedido, incluido cualquier año parcial). En Select Plus, el pedido se realizará para treinta y seis (36) meses.</w:t>
      </w:r>
      <w:r w:rsidR="00D26282" w:rsidRPr="00773C8E">
        <w:rPr>
          <w:rFonts w:ascii="Tahoma" w:hAnsi="Tahoma" w:cs="Tahoma"/>
          <w:sz w:val="18"/>
          <w:szCs w:val="18"/>
        </w:rPr>
        <w:t xml:space="preserve"> </w:t>
      </w:r>
      <w:r w:rsidRPr="00773C8E">
        <w:rPr>
          <w:rFonts w:ascii="Tahoma" w:hAnsi="Tahoma" w:cs="Tahoma"/>
          <w:sz w:val="18"/>
          <w:szCs w:val="18"/>
        </w:rPr>
        <w:t>Dado que los precios de Software Assurance no se prorratean para cualquier año parcial de cobertura, es</w:t>
      </w:r>
      <w:r w:rsidR="00AB2E7D" w:rsidRPr="00773C8E">
        <w:rPr>
          <w:rFonts w:ascii="Tahoma" w:hAnsi="Tahoma" w:cs="Tahoma"/>
          <w:sz w:val="18"/>
          <w:szCs w:val="18"/>
        </w:rPr>
        <w:t> </w:t>
      </w:r>
      <w:r w:rsidRPr="00773C8E">
        <w:rPr>
          <w:rFonts w:ascii="Tahoma" w:hAnsi="Tahoma" w:cs="Tahoma"/>
          <w:sz w:val="18"/>
          <w:szCs w:val="18"/>
        </w:rPr>
        <w:t>importante que los Clientes programen los pedidos y aprovechen el aniversario de la fecha de entrada en vigor del</w:t>
      </w:r>
      <w:r w:rsidR="00AB2E7D" w:rsidRPr="00773C8E">
        <w:rPr>
          <w:rFonts w:ascii="Tahoma" w:hAnsi="Tahoma" w:cs="Tahoma"/>
          <w:sz w:val="18"/>
          <w:szCs w:val="18"/>
        </w:rPr>
        <w:t> </w:t>
      </w:r>
      <w:r w:rsidRPr="00773C8E">
        <w:rPr>
          <w:rFonts w:ascii="Tahoma" w:hAnsi="Tahoma" w:cs="Tahoma"/>
          <w:sz w:val="18"/>
          <w:szCs w:val="18"/>
        </w:rPr>
        <w:t>contrato existente. Para versiones de Contrato 2008 y anteriores, siempre que la cobertura se renueve en el plazo</w:t>
      </w:r>
      <w:r w:rsidR="00AB2E7D" w:rsidRPr="00773C8E">
        <w:rPr>
          <w:rFonts w:ascii="Tahoma" w:hAnsi="Tahoma" w:cs="Tahoma"/>
          <w:sz w:val="18"/>
          <w:szCs w:val="18"/>
        </w:rPr>
        <w:t> </w:t>
      </w:r>
      <w:r w:rsidRPr="00773C8E">
        <w:rPr>
          <w:rFonts w:ascii="Tahoma" w:hAnsi="Tahoma" w:cs="Tahoma"/>
          <w:sz w:val="18"/>
          <w:szCs w:val="18"/>
        </w:rPr>
        <w:t>de treinta (30) días (noventa (90) días si se renueva desde el Programa Licencia Open), se considerará que los Clientes disponen de cobertura de Software Assurance durante cualquier periodo que transcurra entre el vencimiento de su cobertura de Software Assurance y el inicio de la nueva cobertura. Los Clientes serán elegibles para obtener actualizaciones durante dicho periodo siempre que se renueve la cobertura.</w:t>
      </w:r>
    </w:p>
    <w:p w:rsidR="00023FE7" w:rsidRPr="001C46E6" w:rsidRDefault="00023FE7">
      <w:pPr>
        <w:pStyle w:val="AppendixIndent"/>
        <w:tabs>
          <w:tab w:val="num" w:pos="0"/>
        </w:tabs>
        <w:ind w:left="0"/>
      </w:pPr>
    </w:p>
    <w:p w:rsidR="00023FE7" w:rsidRPr="001C46E6" w:rsidRDefault="00023FE7">
      <w:r w:rsidRPr="001C46E6">
        <w:rPr>
          <w:rFonts w:cs="Tahoma"/>
        </w:rPr>
        <w:br w:type="page"/>
      </w:r>
    </w:p>
    <w:p w:rsidR="00EA1A1E" w:rsidRPr="00FA1F76" w:rsidRDefault="00EA1A1E" w:rsidP="007B2836">
      <w:pPr>
        <w:pStyle w:val="Heading1"/>
        <w:rPr>
          <w:lang w:val="en-US"/>
        </w:rPr>
      </w:pPr>
      <w:bookmarkStart w:id="766" w:name="_Toc336338227"/>
      <w:bookmarkStart w:id="767" w:name="_Toc352233240"/>
      <w:r w:rsidRPr="001C46E6">
        <w:lastRenderedPageBreak/>
        <w:t>SECCIÓN 7: Beneficios de Software Assurance (SA) y Beneficios de Servicios Online (OLS)</w:t>
      </w:r>
      <w:bookmarkEnd w:id="766"/>
      <w:bookmarkEnd w:id="767"/>
    </w:p>
    <w:p w:rsidR="00EA1A1E" w:rsidRPr="00773C8E" w:rsidRDefault="00EA1A1E" w:rsidP="00EA1A1E">
      <w:pPr>
        <w:rPr>
          <w:rFonts w:cs="Tahoma"/>
          <w:szCs w:val="18"/>
        </w:rPr>
      </w:pPr>
    </w:p>
    <w:p w:rsidR="00E7419A" w:rsidRPr="00773C8E" w:rsidRDefault="00E7419A" w:rsidP="00E7419A">
      <w:pPr>
        <w:spacing w:after="60"/>
        <w:rPr>
          <w:rFonts w:cs="Tahoma"/>
          <w:szCs w:val="18"/>
        </w:rPr>
      </w:pPr>
      <w:r w:rsidRPr="00773C8E">
        <w:rPr>
          <w:rFonts w:cs="Tahoma"/>
          <w:szCs w:val="18"/>
        </w:rPr>
        <w:t>Los beneficios de Software Assurance y los beneficios de Servicios Online se describen en esta sección.</w:t>
      </w:r>
    </w:p>
    <w:p w:rsidR="00EA1A1E" w:rsidRPr="00773C8E" w:rsidRDefault="00EA1A1E" w:rsidP="00BA0707">
      <w:pPr>
        <w:rPr>
          <w:rFonts w:cs="Tahoma"/>
          <w:szCs w:val="18"/>
        </w:rPr>
      </w:pPr>
    </w:p>
    <w:p w:rsidR="003E606C" w:rsidRPr="00773C8E" w:rsidRDefault="003E606C" w:rsidP="0063466C">
      <w:pPr>
        <w:spacing w:after="60"/>
        <w:rPr>
          <w:rFonts w:cs="Tahoma"/>
          <w:szCs w:val="18"/>
        </w:rPr>
      </w:pPr>
      <w:r w:rsidRPr="00773C8E">
        <w:rPr>
          <w:rFonts w:cs="Tahoma"/>
          <w:b/>
          <w:szCs w:val="18"/>
        </w:rPr>
        <w:t>Beneficios de Software Assurance</w:t>
      </w:r>
    </w:p>
    <w:p w:rsidR="00E7419A" w:rsidRPr="00773C8E" w:rsidRDefault="00E7419A" w:rsidP="00FA1F76">
      <w:pPr>
        <w:rPr>
          <w:rFonts w:cs="Tahoma"/>
          <w:szCs w:val="18"/>
        </w:rPr>
      </w:pPr>
      <w:r w:rsidRPr="00773C8E">
        <w:rPr>
          <w:rFonts w:cs="Tahoma"/>
          <w:szCs w:val="18"/>
        </w:rPr>
        <w:t>Estos beneficios varían según el producto y el grupo de productos. El acceso y los derechos de uso a los beneficios</w:t>
      </w:r>
      <w:r w:rsidR="00A16745" w:rsidRPr="00773C8E">
        <w:rPr>
          <w:rFonts w:cs="Tahoma"/>
          <w:szCs w:val="18"/>
        </w:rPr>
        <w:t> </w:t>
      </w:r>
      <w:r w:rsidRPr="00773C8E">
        <w:rPr>
          <w:rFonts w:cs="Tahoma"/>
          <w:szCs w:val="18"/>
        </w:rPr>
        <w:t>de Software Assurance por parte de los Clientes generalmente expiran en el momento de la expiración de</w:t>
      </w:r>
      <w:r w:rsidR="00A16745" w:rsidRPr="00773C8E">
        <w:rPr>
          <w:rFonts w:cs="Tahoma"/>
          <w:szCs w:val="18"/>
        </w:rPr>
        <w:t> </w:t>
      </w:r>
      <w:r w:rsidRPr="00773C8E">
        <w:rPr>
          <w:rFonts w:cs="Tahoma"/>
          <w:szCs w:val="18"/>
        </w:rPr>
        <w:t>la cobertura de Software Assurance. La mayor parte de los beneficios de Software Assurance se conceden al</w:t>
      </w:r>
      <w:r w:rsidR="00A16745" w:rsidRPr="00773C8E">
        <w:rPr>
          <w:rFonts w:cs="Tahoma"/>
          <w:szCs w:val="18"/>
        </w:rPr>
        <w:t> </w:t>
      </w:r>
      <w:r w:rsidRPr="00773C8E">
        <w:rPr>
          <w:rFonts w:cs="Tahoma"/>
          <w:szCs w:val="18"/>
        </w:rPr>
        <w:t>comienzo del periodo de cobertura.</w:t>
      </w:r>
      <w:r w:rsidR="00D26282" w:rsidRPr="00773C8E">
        <w:rPr>
          <w:rFonts w:cs="Tahoma"/>
          <w:szCs w:val="18"/>
        </w:rPr>
        <w:t xml:space="preserve"> </w:t>
      </w:r>
      <w:r w:rsidRPr="00773C8E">
        <w:rPr>
          <w:rFonts w:cs="Tahoma"/>
          <w:szCs w:val="18"/>
        </w:rPr>
        <w:t>Cualquier cambio que se produzca durante el periodo de cobertura (por</w:t>
      </w:r>
      <w:r w:rsidR="00FA1F76">
        <w:rPr>
          <w:rFonts w:cs="Tahoma"/>
          <w:szCs w:val="18"/>
        </w:rPr>
        <w:t> </w:t>
      </w:r>
      <w:r w:rsidRPr="00773C8E">
        <w:rPr>
          <w:rFonts w:cs="Tahoma"/>
          <w:szCs w:val="18"/>
        </w:rPr>
        <w:t>ejemplo, devoluciones o adquisiciones adicionales, o transiciones de servicios online) puede ocasionar un</w:t>
      </w:r>
      <w:r w:rsidR="00FA1F76">
        <w:rPr>
          <w:rFonts w:cs="Tahoma"/>
          <w:szCs w:val="18"/>
        </w:rPr>
        <w:t> </w:t>
      </w:r>
      <w:r w:rsidRPr="00773C8E">
        <w:rPr>
          <w:rFonts w:cs="Tahoma"/>
          <w:szCs w:val="18"/>
        </w:rPr>
        <w:t>cambio</w:t>
      </w:r>
      <w:r w:rsidR="00FA1F76">
        <w:rPr>
          <w:rFonts w:cs="Tahoma"/>
          <w:szCs w:val="18"/>
        </w:rPr>
        <w:t> </w:t>
      </w:r>
      <w:r w:rsidRPr="00773C8E">
        <w:rPr>
          <w:rFonts w:cs="Tahoma"/>
          <w:szCs w:val="18"/>
        </w:rPr>
        <w:t>en</w:t>
      </w:r>
      <w:r w:rsidR="00A16745" w:rsidRPr="00773C8E">
        <w:rPr>
          <w:rFonts w:cs="Tahoma"/>
          <w:szCs w:val="18"/>
        </w:rPr>
        <w:t> </w:t>
      </w:r>
      <w:r w:rsidRPr="00773C8E">
        <w:rPr>
          <w:rFonts w:cs="Tahoma"/>
          <w:szCs w:val="18"/>
        </w:rPr>
        <w:t>la elegibilidad para obtener beneficios.</w:t>
      </w:r>
    </w:p>
    <w:p w:rsidR="00BA0707" w:rsidRPr="00773C8E" w:rsidRDefault="00BA0707" w:rsidP="00BA0707">
      <w:pPr>
        <w:rPr>
          <w:rFonts w:cs="Tahoma"/>
          <w:szCs w:val="18"/>
        </w:rPr>
      </w:pPr>
    </w:p>
    <w:p w:rsidR="0063466C" w:rsidRPr="00773C8E" w:rsidRDefault="0063466C" w:rsidP="0063466C">
      <w:pPr>
        <w:spacing w:after="60"/>
        <w:rPr>
          <w:rFonts w:cs="Tahoma"/>
          <w:szCs w:val="18"/>
        </w:rPr>
      </w:pPr>
      <w:r w:rsidRPr="00773C8E">
        <w:rPr>
          <w:rFonts w:cs="Tahoma"/>
          <w:b/>
          <w:szCs w:val="18"/>
        </w:rPr>
        <w:t>Ben</w:t>
      </w:r>
      <w:r w:rsidR="00FA1F76">
        <w:rPr>
          <w:rFonts w:cs="Tahoma"/>
          <w:b/>
          <w:szCs w:val="18"/>
        </w:rPr>
        <w:t>eficios de los Servicios Online</w:t>
      </w:r>
    </w:p>
    <w:p w:rsidR="00E7419A" w:rsidRPr="00773C8E" w:rsidRDefault="009F1A2B" w:rsidP="0063466C">
      <w:pPr>
        <w:rPr>
          <w:rFonts w:cs="Tahoma"/>
          <w:szCs w:val="18"/>
        </w:rPr>
      </w:pPr>
      <w:r w:rsidRPr="00773C8E">
        <w:rPr>
          <w:rFonts w:cs="Tahoma"/>
          <w:szCs w:val="18"/>
        </w:rPr>
        <w:t>Estos beneficios varían según el producto.</w:t>
      </w:r>
      <w:r w:rsidR="00D26282" w:rsidRPr="00773C8E">
        <w:rPr>
          <w:rFonts w:cs="Tahoma"/>
          <w:szCs w:val="18"/>
        </w:rPr>
        <w:t xml:space="preserve"> </w:t>
      </w:r>
      <w:r w:rsidRPr="00773C8E">
        <w:rPr>
          <w:rFonts w:cs="Tahoma"/>
          <w:szCs w:val="18"/>
        </w:rPr>
        <w:t>El acceso y los derechos de uso de los beneficios de Servicios Online por</w:t>
      </w:r>
      <w:r w:rsidR="00A16745" w:rsidRPr="00773C8E">
        <w:rPr>
          <w:rFonts w:cs="Tahoma"/>
          <w:szCs w:val="18"/>
        </w:rPr>
        <w:t> </w:t>
      </w:r>
      <w:r w:rsidRPr="00773C8E">
        <w:rPr>
          <w:rFonts w:cs="Tahoma"/>
          <w:szCs w:val="18"/>
        </w:rPr>
        <w:t>parte del Cliente expiran en el momento de la expiración de la licencia de susc</w:t>
      </w:r>
      <w:r w:rsidR="00773C8E">
        <w:rPr>
          <w:rFonts w:cs="Tahoma"/>
          <w:szCs w:val="18"/>
        </w:rPr>
        <w:t>ripción a los servicios online.</w:t>
      </w:r>
    </w:p>
    <w:p w:rsidR="009F1A2B" w:rsidRPr="00773C8E" w:rsidRDefault="009F1A2B" w:rsidP="0063466C">
      <w:pPr>
        <w:rPr>
          <w:rFonts w:cs="Tahoma"/>
          <w:szCs w:val="18"/>
        </w:rPr>
      </w:pPr>
    </w:p>
    <w:p w:rsidR="00E7419A" w:rsidRPr="00773C8E" w:rsidRDefault="00E7419A" w:rsidP="0063466C">
      <w:pPr>
        <w:rPr>
          <w:rFonts w:cs="Tahoma"/>
          <w:szCs w:val="18"/>
        </w:rPr>
      </w:pPr>
      <w:r w:rsidRPr="00773C8E">
        <w:rPr>
          <w:rFonts w:cs="Tahoma"/>
          <w:szCs w:val="18"/>
        </w:rPr>
        <w:t>Cualquier excepción a las reglas anteriores se indica en las secciones de beneficios individuales, que aparecen a</w:t>
      </w:r>
      <w:r w:rsidR="00A16745" w:rsidRPr="00773C8E">
        <w:rPr>
          <w:rFonts w:cs="Tahoma"/>
          <w:szCs w:val="18"/>
        </w:rPr>
        <w:t> </w:t>
      </w:r>
      <w:r w:rsidRPr="00773C8E">
        <w:rPr>
          <w:rFonts w:cs="Tahoma"/>
          <w:szCs w:val="18"/>
        </w:rPr>
        <w:t>continuación.</w:t>
      </w:r>
      <w:r w:rsidR="00D26282" w:rsidRPr="00773C8E">
        <w:rPr>
          <w:rFonts w:cs="Tahoma"/>
          <w:szCs w:val="18"/>
        </w:rPr>
        <w:t xml:space="preserve"> </w:t>
      </w:r>
      <w:r w:rsidRPr="00773C8E">
        <w:rPr>
          <w:rFonts w:cs="Tahoma"/>
          <w:szCs w:val="18"/>
        </w:rPr>
        <w:t>Los beneficios están sujetos a cambios y se pueden interrumpir en cualquier momento sin previo aviso. La disponibilidad de los beneficios varía según el programa, la región, las opci</w:t>
      </w:r>
      <w:r w:rsidR="00773C8E">
        <w:rPr>
          <w:rFonts w:cs="Tahoma"/>
          <w:szCs w:val="18"/>
        </w:rPr>
        <w:t>ones de suministro y el idioma.</w:t>
      </w:r>
    </w:p>
    <w:p w:rsidR="00023FE7" w:rsidRPr="00773C8E" w:rsidRDefault="00023FE7" w:rsidP="0063466C">
      <w:pPr>
        <w:pStyle w:val="AppendixBodyText"/>
        <w:spacing w:after="0"/>
        <w:rPr>
          <w:rFonts w:ascii="Tahoma" w:hAnsi="Tahoma" w:cs="Tahoma"/>
          <w:sz w:val="18"/>
          <w:szCs w:val="18"/>
        </w:rPr>
      </w:pPr>
    </w:p>
    <w:p w:rsidR="00023FE7" w:rsidRPr="00773C8E" w:rsidRDefault="00023FE7" w:rsidP="0063466C">
      <w:pPr>
        <w:pStyle w:val="AppendixBodyText"/>
        <w:spacing w:after="0"/>
        <w:rPr>
          <w:rFonts w:ascii="Tahoma" w:hAnsi="Tahoma" w:cs="Tahoma"/>
          <w:sz w:val="18"/>
          <w:szCs w:val="18"/>
        </w:rPr>
      </w:pPr>
      <w:r w:rsidRPr="00773C8E">
        <w:rPr>
          <w:rFonts w:ascii="Tahoma" w:hAnsi="Tahoma" w:cs="Tahoma"/>
          <w:sz w:val="18"/>
          <w:szCs w:val="18"/>
        </w:rPr>
        <w:t>Los beneficios de Software Assurance y los beneficios de Servicios Online se asignan en virtud de los distintos programas, como se indica en el gráfico que aparece a continuación:</w:t>
      </w:r>
    </w:p>
    <w:p w:rsidR="00023FE7" w:rsidRPr="00773C8E" w:rsidRDefault="00023FE7" w:rsidP="00BA0707">
      <w:pPr>
        <w:pStyle w:val="AppendixBodyText"/>
        <w:spacing w:after="0"/>
        <w:rPr>
          <w:rFonts w:ascii="Tahoma" w:hAnsi="Tahoma" w:cs="Tahoma"/>
          <w:sz w:val="18"/>
          <w:szCs w:val="18"/>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rsidRPr="001C46E6" w:rsidTr="007E466C">
        <w:trPr>
          <w:trHeight w:val="178"/>
        </w:trPr>
        <w:tc>
          <w:tcPr>
            <w:tcW w:w="1447" w:type="dxa"/>
            <w:shd w:val="clear" w:color="auto" w:fill="FFCC99"/>
            <w:vAlign w:val="center"/>
          </w:tcPr>
          <w:p w:rsidR="00394D2B" w:rsidRPr="00FA1F76" w:rsidRDefault="00394D2B" w:rsidP="00FF3343">
            <w:pPr>
              <w:pStyle w:val="AppendixTableHeadings"/>
              <w:jc w:val="left"/>
              <w:rPr>
                <w:rFonts w:ascii="Tahoma" w:hAnsi="Tahoma" w:cs="Tahoma"/>
                <w:sz w:val="20"/>
                <w:szCs w:val="20"/>
              </w:rPr>
            </w:pPr>
            <w:r w:rsidRPr="00FA1F76">
              <w:rPr>
                <w:rFonts w:ascii="Tahoma" w:hAnsi="Tahoma" w:cs="Tahoma"/>
                <w:sz w:val="20"/>
                <w:szCs w:val="20"/>
              </w:rPr>
              <w:t>Programas</w:t>
            </w:r>
          </w:p>
        </w:tc>
        <w:tc>
          <w:tcPr>
            <w:tcW w:w="1350" w:type="dxa"/>
            <w:shd w:val="clear" w:color="auto" w:fill="FFCC99"/>
            <w:vAlign w:val="center"/>
          </w:tcPr>
          <w:p w:rsidR="00394D2B" w:rsidRPr="00FA1F76" w:rsidRDefault="00394D2B" w:rsidP="00FF3343">
            <w:pPr>
              <w:pStyle w:val="AppendixTableHeadings"/>
              <w:jc w:val="left"/>
              <w:rPr>
                <w:rFonts w:ascii="Tahoma" w:hAnsi="Tahoma" w:cs="Tahoma"/>
                <w:sz w:val="20"/>
                <w:szCs w:val="20"/>
              </w:rPr>
            </w:pPr>
            <w:r w:rsidRPr="00FA1F76">
              <w:rPr>
                <w:rFonts w:ascii="Tahoma" w:hAnsi="Tahoma" w:cs="Tahoma"/>
                <w:sz w:val="20"/>
                <w:szCs w:val="20"/>
              </w:rPr>
              <w:t>Licencia Open</w:t>
            </w:r>
          </w:p>
        </w:tc>
        <w:tc>
          <w:tcPr>
            <w:tcW w:w="1530" w:type="dxa"/>
            <w:shd w:val="clear" w:color="auto" w:fill="FFCC99"/>
            <w:vAlign w:val="center"/>
          </w:tcPr>
          <w:p w:rsidR="00394D2B" w:rsidRPr="00FA1F76" w:rsidRDefault="00394D2B" w:rsidP="00FF3343">
            <w:pPr>
              <w:pStyle w:val="AppendixTableHeadings"/>
              <w:jc w:val="left"/>
              <w:rPr>
                <w:rFonts w:ascii="Tahoma" w:hAnsi="Tahoma" w:cs="Tahoma"/>
                <w:sz w:val="20"/>
                <w:szCs w:val="20"/>
              </w:rPr>
            </w:pPr>
            <w:r w:rsidRPr="00FA1F76">
              <w:rPr>
                <w:rFonts w:ascii="Tahoma" w:hAnsi="Tahoma" w:cs="Tahoma"/>
                <w:sz w:val="20"/>
                <w:szCs w:val="20"/>
              </w:rPr>
              <w:t>Open Value</w:t>
            </w:r>
          </w:p>
        </w:tc>
        <w:tc>
          <w:tcPr>
            <w:tcW w:w="1530" w:type="dxa"/>
            <w:shd w:val="clear" w:color="auto" w:fill="FFCC99"/>
            <w:vAlign w:val="center"/>
          </w:tcPr>
          <w:p w:rsidR="00394D2B" w:rsidRPr="00FA1F76" w:rsidRDefault="00394D2B" w:rsidP="00FF3343">
            <w:pPr>
              <w:pStyle w:val="AppendixTableHeadings"/>
              <w:jc w:val="left"/>
              <w:rPr>
                <w:rFonts w:ascii="Tahoma" w:hAnsi="Tahoma" w:cs="Tahoma"/>
                <w:sz w:val="20"/>
                <w:szCs w:val="20"/>
              </w:rPr>
            </w:pPr>
            <w:r w:rsidRPr="00FA1F76">
              <w:rPr>
                <w:rFonts w:ascii="Tahoma" w:hAnsi="Tahoma" w:cs="Tahoma"/>
                <w:sz w:val="20"/>
                <w:szCs w:val="20"/>
              </w:rPr>
              <w:t>Open Value Subscription – Education Solutions</w:t>
            </w:r>
          </w:p>
        </w:tc>
        <w:tc>
          <w:tcPr>
            <w:tcW w:w="2520" w:type="dxa"/>
            <w:shd w:val="clear" w:color="auto" w:fill="FFCC99"/>
            <w:vAlign w:val="center"/>
          </w:tcPr>
          <w:p w:rsidR="00394D2B" w:rsidRPr="00FA1F76" w:rsidRDefault="00394D2B" w:rsidP="00FF3343">
            <w:pPr>
              <w:pStyle w:val="AppendixTableHeadings"/>
              <w:jc w:val="left"/>
              <w:rPr>
                <w:rFonts w:ascii="Tahoma" w:hAnsi="Tahoma" w:cs="Tahoma"/>
                <w:sz w:val="20"/>
                <w:szCs w:val="20"/>
              </w:rPr>
            </w:pPr>
            <w:r w:rsidRPr="00FA1F76">
              <w:rPr>
                <w:rFonts w:ascii="Tahoma" w:hAnsi="Tahoma" w:cs="Tahoma"/>
                <w:sz w:val="20"/>
                <w:szCs w:val="20"/>
              </w:rPr>
              <w:t>Select*</w:t>
            </w:r>
          </w:p>
          <w:p w:rsidR="00394D2B" w:rsidRPr="00FA1F76" w:rsidRDefault="00394D2B" w:rsidP="00FF3343">
            <w:pPr>
              <w:pStyle w:val="AppendixTableHeadings"/>
              <w:jc w:val="left"/>
              <w:rPr>
                <w:rFonts w:ascii="Tahoma" w:hAnsi="Tahoma" w:cs="Tahoma"/>
                <w:sz w:val="20"/>
                <w:szCs w:val="20"/>
              </w:rPr>
            </w:pPr>
            <w:r w:rsidRPr="00FA1F76">
              <w:rPr>
                <w:rFonts w:ascii="Tahoma" w:hAnsi="Tahoma" w:cs="Tahoma"/>
                <w:sz w:val="20"/>
                <w:szCs w:val="20"/>
              </w:rPr>
              <w:t>Contrato Enterprise</w:t>
            </w:r>
          </w:p>
          <w:p w:rsidR="00394D2B" w:rsidRPr="00FA1F76" w:rsidRDefault="00394D2B" w:rsidP="00FF3343">
            <w:pPr>
              <w:pStyle w:val="AppendixTableHeadings"/>
              <w:jc w:val="left"/>
              <w:rPr>
                <w:rFonts w:ascii="Tahoma" w:hAnsi="Tahoma" w:cs="Tahoma"/>
                <w:sz w:val="20"/>
                <w:szCs w:val="20"/>
              </w:rPr>
            </w:pPr>
            <w:r w:rsidRPr="00FA1F76">
              <w:rPr>
                <w:rFonts w:ascii="Tahoma" w:hAnsi="Tahoma" w:cs="Tahoma"/>
                <w:sz w:val="20"/>
                <w:szCs w:val="20"/>
              </w:rPr>
              <w:t>Enrollment for Education Solutions en</w:t>
            </w:r>
            <w:r w:rsidR="00537758" w:rsidRPr="00FA1F76">
              <w:rPr>
                <w:rFonts w:ascii="Tahoma" w:hAnsi="Tahoma" w:cs="Tahoma"/>
                <w:sz w:val="20"/>
                <w:szCs w:val="20"/>
              </w:rPr>
              <w:t> </w:t>
            </w:r>
            <w:r w:rsidRPr="00FA1F76">
              <w:rPr>
                <w:rFonts w:ascii="Tahoma" w:hAnsi="Tahoma" w:cs="Tahoma"/>
                <w:sz w:val="20"/>
                <w:szCs w:val="20"/>
              </w:rPr>
              <w:t>virtud del Contrato</w:t>
            </w:r>
            <w:r w:rsidR="00537758" w:rsidRPr="00FA1F76">
              <w:rPr>
                <w:rFonts w:ascii="Tahoma" w:hAnsi="Tahoma" w:cs="Tahoma"/>
                <w:sz w:val="20"/>
                <w:szCs w:val="20"/>
              </w:rPr>
              <w:t> </w:t>
            </w:r>
            <w:r w:rsidRPr="00FA1F76">
              <w:rPr>
                <w:rFonts w:ascii="Tahoma" w:hAnsi="Tahoma" w:cs="Tahoma"/>
                <w:sz w:val="20"/>
                <w:szCs w:val="20"/>
              </w:rPr>
              <w:t>Campus y</w:t>
            </w:r>
          </w:p>
          <w:p w:rsidR="00394D2B" w:rsidRPr="00FA1F76" w:rsidRDefault="00394D2B" w:rsidP="00FF3343">
            <w:pPr>
              <w:pStyle w:val="AppendixTableHeadings"/>
              <w:jc w:val="left"/>
              <w:rPr>
                <w:rFonts w:ascii="Tahoma" w:hAnsi="Tahoma" w:cs="Tahoma"/>
                <w:sz w:val="20"/>
                <w:szCs w:val="20"/>
              </w:rPr>
            </w:pPr>
            <w:r w:rsidRPr="00FA1F76">
              <w:rPr>
                <w:rFonts w:ascii="Tahoma" w:hAnsi="Tahoma" w:cs="Tahoma"/>
                <w:sz w:val="20"/>
                <w:szCs w:val="20"/>
              </w:rPr>
              <w:t>Contrato School</w:t>
            </w:r>
          </w:p>
        </w:tc>
        <w:tc>
          <w:tcPr>
            <w:tcW w:w="1260" w:type="dxa"/>
            <w:shd w:val="clear" w:color="auto" w:fill="FFCC99"/>
            <w:vAlign w:val="center"/>
          </w:tcPr>
          <w:p w:rsidR="00394D2B" w:rsidRPr="00FA1F76" w:rsidRDefault="00394D2B" w:rsidP="007E466C">
            <w:pPr>
              <w:pStyle w:val="AppendixTableHeadings"/>
              <w:rPr>
                <w:rFonts w:ascii="Tahoma" w:hAnsi="Tahoma" w:cs="Tahoma"/>
                <w:sz w:val="20"/>
                <w:szCs w:val="20"/>
              </w:rPr>
            </w:pPr>
            <w:r w:rsidRPr="00FA1F76">
              <w:rPr>
                <w:rFonts w:ascii="Tahoma" w:hAnsi="Tahoma" w:cs="Tahoma"/>
                <w:sz w:val="20"/>
                <w:szCs w:val="20"/>
              </w:rPr>
              <w:t>Select Plus</w:t>
            </w:r>
          </w:p>
        </w:tc>
      </w:tr>
      <w:tr w:rsidR="009233CA" w:rsidRPr="001C46E6" w:rsidTr="009233CA">
        <w:trPr>
          <w:trHeight w:val="369"/>
        </w:trPr>
        <w:tc>
          <w:tcPr>
            <w:tcW w:w="1447" w:type="dxa"/>
            <w:vAlign w:val="center"/>
          </w:tcPr>
          <w:p w:rsidR="00394D2B" w:rsidRPr="00FA1F76" w:rsidRDefault="00394D2B">
            <w:pPr>
              <w:pStyle w:val="AppendixTableText"/>
              <w:rPr>
                <w:rFonts w:ascii="Tahoma" w:hAnsi="Tahoma" w:cs="Tahoma"/>
              </w:rPr>
            </w:pPr>
            <w:r w:rsidRPr="00FA1F76">
              <w:rPr>
                <w:rFonts w:ascii="Tahoma" w:hAnsi="Tahoma" w:cs="Tahoma"/>
              </w:rPr>
              <w:t>Los beneficios están disponibles según:</w:t>
            </w:r>
          </w:p>
        </w:tc>
        <w:tc>
          <w:tcPr>
            <w:tcW w:w="1350" w:type="dxa"/>
            <w:vAlign w:val="center"/>
          </w:tcPr>
          <w:p w:rsidR="00394D2B" w:rsidRPr="00FA1F76" w:rsidRDefault="00394D2B">
            <w:pPr>
              <w:pStyle w:val="AppendixTableText"/>
              <w:rPr>
                <w:rFonts w:ascii="Tahoma" w:hAnsi="Tahoma" w:cs="Tahoma"/>
              </w:rPr>
            </w:pPr>
            <w:r w:rsidRPr="00FA1F76">
              <w:rPr>
                <w:rFonts w:ascii="Tahoma" w:hAnsi="Tahoma" w:cs="Tahoma"/>
              </w:rPr>
              <w:t>Número de Licencia</w:t>
            </w:r>
          </w:p>
        </w:tc>
        <w:tc>
          <w:tcPr>
            <w:tcW w:w="1530" w:type="dxa"/>
            <w:vAlign w:val="center"/>
          </w:tcPr>
          <w:p w:rsidR="00394D2B" w:rsidRPr="00FA1F76" w:rsidRDefault="00394D2B">
            <w:pPr>
              <w:pStyle w:val="AppendixTableText"/>
              <w:rPr>
                <w:rFonts w:ascii="Tahoma" w:hAnsi="Tahoma" w:cs="Tahoma"/>
              </w:rPr>
            </w:pPr>
            <w:r w:rsidRPr="00FA1F76">
              <w:rPr>
                <w:rFonts w:ascii="Tahoma" w:hAnsi="Tahoma" w:cs="Tahoma"/>
              </w:rPr>
              <w:t>Contrato</w:t>
            </w:r>
          </w:p>
        </w:tc>
        <w:tc>
          <w:tcPr>
            <w:tcW w:w="1530" w:type="dxa"/>
            <w:vAlign w:val="center"/>
          </w:tcPr>
          <w:p w:rsidR="00394D2B" w:rsidRPr="00FA1F76" w:rsidRDefault="00394D2B" w:rsidP="00394D2B">
            <w:pPr>
              <w:pStyle w:val="AppendixTableText"/>
              <w:rPr>
                <w:rFonts w:ascii="Tahoma" w:hAnsi="Tahoma" w:cs="Tahoma"/>
              </w:rPr>
            </w:pPr>
            <w:r w:rsidRPr="00FA1F76">
              <w:rPr>
                <w:rFonts w:ascii="Tahoma" w:hAnsi="Tahoma" w:cs="Tahoma"/>
              </w:rPr>
              <w:t>Contrato</w:t>
            </w:r>
          </w:p>
        </w:tc>
        <w:tc>
          <w:tcPr>
            <w:tcW w:w="2520" w:type="dxa"/>
            <w:vAlign w:val="center"/>
          </w:tcPr>
          <w:p w:rsidR="00394D2B" w:rsidRPr="00FA1F76" w:rsidRDefault="00394D2B">
            <w:pPr>
              <w:pStyle w:val="AppendixTableText"/>
              <w:rPr>
                <w:rFonts w:ascii="Tahoma" w:hAnsi="Tahoma" w:cs="Tahoma"/>
              </w:rPr>
            </w:pPr>
            <w:r w:rsidRPr="00FA1F76">
              <w:rPr>
                <w:rFonts w:ascii="Tahoma" w:hAnsi="Tahoma" w:cs="Tahoma"/>
              </w:rPr>
              <w:t>Elegible</w:t>
            </w:r>
          </w:p>
        </w:tc>
        <w:tc>
          <w:tcPr>
            <w:tcW w:w="1260" w:type="dxa"/>
          </w:tcPr>
          <w:p w:rsidR="00394D2B" w:rsidRPr="00FA1F76" w:rsidRDefault="00394D2B">
            <w:pPr>
              <w:pStyle w:val="AppendixTableText"/>
              <w:rPr>
                <w:rFonts w:ascii="Tahoma" w:hAnsi="Tahoma" w:cs="Tahoma"/>
              </w:rPr>
            </w:pPr>
            <w:r w:rsidRPr="00FA1F76">
              <w:rPr>
                <w:rFonts w:ascii="Tahoma" w:hAnsi="Tahoma" w:cs="Tahoma"/>
              </w:rPr>
              <w:t>Filial Registrada</w:t>
            </w:r>
          </w:p>
        </w:tc>
      </w:tr>
    </w:tbl>
    <w:p w:rsidR="00023FE7" w:rsidRPr="00FA1F76" w:rsidRDefault="00023FE7" w:rsidP="0063466C">
      <w:pPr>
        <w:pStyle w:val="AppendixBodyText"/>
        <w:spacing w:after="0"/>
        <w:ind w:right="403"/>
        <w:rPr>
          <w:rFonts w:ascii="Tahoma" w:hAnsi="Tahoma" w:cs="Tahoma"/>
          <w:sz w:val="16"/>
          <w:szCs w:val="16"/>
        </w:rPr>
      </w:pPr>
      <w:r w:rsidRPr="00FA1F76">
        <w:rPr>
          <w:rFonts w:ascii="Tahoma" w:hAnsi="Tahoma" w:cs="Tahoma"/>
          <w:b/>
          <w:i/>
          <w:sz w:val="16"/>
          <w:szCs w:val="16"/>
        </w:rPr>
        <w:t>Nota:</w:t>
      </w:r>
      <w:r w:rsidRPr="00FA1F76">
        <w:rPr>
          <w:rFonts w:ascii="Tahoma" w:hAnsi="Tahoma" w:cs="Tahoma"/>
          <w:i/>
          <w:sz w:val="16"/>
          <w:szCs w:val="16"/>
        </w:rPr>
        <w:t xml:space="preserve"> *Los Clientes que celebren Contratos Enterprise con Licencia por Volumen para Atención de la Salud de Canadá recibirán beneficios de SA conforme a los beneficios de SA disponibles para los Clientes que adquieran productos a través de</w:t>
      </w:r>
      <w:r w:rsidR="00537758" w:rsidRPr="00FA1F76">
        <w:rPr>
          <w:rFonts w:ascii="Tahoma" w:hAnsi="Tahoma" w:cs="Tahoma"/>
          <w:i/>
          <w:sz w:val="16"/>
          <w:szCs w:val="16"/>
        </w:rPr>
        <w:t> </w:t>
      </w:r>
      <w:r w:rsidRPr="00FA1F76">
        <w:rPr>
          <w:rFonts w:ascii="Tahoma" w:hAnsi="Tahoma" w:cs="Tahoma"/>
          <w:i/>
          <w:sz w:val="16"/>
          <w:szCs w:val="16"/>
        </w:rPr>
        <w:t>Microsoft Open Value.</w:t>
      </w:r>
    </w:p>
    <w:p w:rsidR="00023FE7" w:rsidRPr="00537758" w:rsidRDefault="00023FE7" w:rsidP="0063466C">
      <w:pPr>
        <w:pStyle w:val="AppendixBodyText"/>
        <w:spacing w:after="0"/>
        <w:rPr>
          <w:sz w:val="18"/>
          <w:szCs w:val="18"/>
        </w:rPr>
      </w:pPr>
    </w:p>
    <w:p w:rsidR="00023FE7" w:rsidRPr="00FA1F76" w:rsidRDefault="00023FE7" w:rsidP="00FA1F76">
      <w:pPr>
        <w:pStyle w:val="AppendixBodyText"/>
        <w:spacing w:after="0"/>
        <w:rPr>
          <w:rFonts w:ascii="Tahoma" w:hAnsi="Tahoma" w:cs="Tahoma"/>
          <w:spacing w:val="-4"/>
          <w:sz w:val="18"/>
          <w:szCs w:val="18"/>
        </w:rPr>
      </w:pPr>
      <w:r w:rsidRPr="00FA1F76">
        <w:rPr>
          <w:rFonts w:ascii="Tahoma" w:hAnsi="Tahoma" w:cs="Tahoma"/>
          <w:spacing w:val="-4"/>
          <w:sz w:val="18"/>
          <w:szCs w:val="18"/>
        </w:rPr>
        <w:t>Los Beneficios de Software Assurance y los beneficios de Servicios Online se indican en el gráfico que aparece a</w:t>
      </w:r>
      <w:r w:rsidR="00537758" w:rsidRPr="00FA1F76">
        <w:rPr>
          <w:rFonts w:ascii="Tahoma" w:hAnsi="Tahoma" w:cs="Tahoma"/>
          <w:spacing w:val="-4"/>
          <w:sz w:val="18"/>
          <w:szCs w:val="18"/>
        </w:rPr>
        <w:t> </w:t>
      </w:r>
      <w:r w:rsidRPr="00FA1F76">
        <w:rPr>
          <w:rFonts w:ascii="Tahoma" w:hAnsi="Tahoma" w:cs="Tahoma"/>
          <w:spacing w:val="-4"/>
          <w:sz w:val="18"/>
          <w:szCs w:val="18"/>
        </w:rPr>
        <w:t>continuación.</w:t>
      </w:r>
      <w:r w:rsidR="00D26282" w:rsidRPr="00FA1F76">
        <w:rPr>
          <w:rFonts w:ascii="Tahoma" w:hAnsi="Tahoma" w:cs="Tahoma"/>
          <w:spacing w:val="-4"/>
          <w:sz w:val="18"/>
          <w:szCs w:val="18"/>
        </w:rPr>
        <w:t xml:space="preserve"> </w:t>
      </w:r>
      <w:r w:rsidRPr="00FA1F76">
        <w:rPr>
          <w:rFonts w:ascii="Tahoma" w:hAnsi="Tahoma" w:cs="Tahoma"/>
          <w:spacing w:val="-4"/>
          <w:sz w:val="18"/>
          <w:szCs w:val="18"/>
        </w:rPr>
        <w:t>Algunos beneficios corresponden a licencias individuales para las que se adquiere Software Assurance.</w:t>
      </w:r>
      <w:r w:rsidR="00D26282" w:rsidRPr="00FA1F76">
        <w:rPr>
          <w:rFonts w:ascii="Tahoma" w:hAnsi="Tahoma" w:cs="Tahoma"/>
          <w:spacing w:val="-4"/>
          <w:sz w:val="18"/>
          <w:szCs w:val="18"/>
        </w:rPr>
        <w:t xml:space="preserve"> </w:t>
      </w:r>
      <w:r w:rsidRPr="00FA1F76">
        <w:rPr>
          <w:rFonts w:ascii="Tahoma" w:hAnsi="Tahoma" w:cs="Tahoma"/>
          <w:spacing w:val="-4"/>
          <w:sz w:val="18"/>
          <w:szCs w:val="18"/>
        </w:rPr>
        <w:t>La</w:t>
      </w:r>
      <w:r w:rsidR="00537758" w:rsidRPr="00FA1F76">
        <w:rPr>
          <w:rFonts w:ascii="Tahoma" w:hAnsi="Tahoma" w:cs="Tahoma"/>
          <w:spacing w:val="-4"/>
          <w:sz w:val="18"/>
          <w:szCs w:val="18"/>
        </w:rPr>
        <w:t> </w:t>
      </w:r>
      <w:r w:rsidRPr="00FA1F76">
        <w:rPr>
          <w:rFonts w:ascii="Tahoma" w:hAnsi="Tahoma" w:cs="Tahoma"/>
          <w:spacing w:val="-4"/>
          <w:sz w:val="18"/>
          <w:szCs w:val="18"/>
        </w:rPr>
        <w:t>cobertura de Software Assurance activa (u otra protección de actualizaciones) para cualquier producto cualificado, sin</w:t>
      </w:r>
      <w:r w:rsidR="00FA1F76">
        <w:rPr>
          <w:rFonts w:ascii="Tahoma" w:hAnsi="Tahoma" w:cs="Tahoma"/>
          <w:spacing w:val="-4"/>
          <w:sz w:val="18"/>
          <w:szCs w:val="18"/>
        </w:rPr>
        <w:t> </w:t>
      </w:r>
      <w:r w:rsidRPr="00FA1F76">
        <w:rPr>
          <w:rFonts w:ascii="Tahoma" w:hAnsi="Tahoma" w:cs="Tahoma"/>
          <w:spacing w:val="-4"/>
          <w:sz w:val="18"/>
          <w:szCs w:val="18"/>
        </w:rPr>
        <w:t>importar la versión del producto que un Cliente esté utilizando, hace que ese Cliente sea susceptible de obtener dichos beneficios.</w:t>
      </w:r>
      <w:r w:rsidR="00D26282" w:rsidRPr="00FA1F76">
        <w:rPr>
          <w:rFonts w:ascii="Tahoma" w:hAnsi="Tahoma" w:cs="Tahoma"/>
          <w:spacing w:val="-4"/>
          <w:sz w:val="18"/>
          <w:szCs w:val="18"/>
        </w:rPr>
        <w:t xml:space="preserve"> </w:t>
      </w:r>
      <w:r w:rsidRPr="00FA1F76">
        <w:rPr>
          <w:rFonts w:ascii="Tahoma" w:hAnsi="Tahoma" w:cs="Tahoma"/>
          <w:spacing w:val="-4"/>
          <w:sz w:val="18"/>
          <w:szCs w:val="18"/>
        </w:rPr>
        <w:t>Los productos cualificados se identifican en cada sección de los productos.</w:t>
      </w:r>
      <w:r w:rsidR="00D26282" w:rsidRPr="00FA1F76">
        <w:rPr>
          <w:rFonts w:ascii="Tahoma" w:hAnsi="Tahoma" w:cs="Tahoma"/>
          <w:spacing w:val="-4"/>
          <w:sz w:val="18"/>
          <w:szCs w:val="18"/>
        </w:rPr>
        <w:t xml:space="preserve"> </w:t>
      </w:r>
      <w:r w:rsidRPr="00FA1F76">
        <w:rPr>
          <w:rFonts w:ascii="Tahoma" w:hAnsi="Tahoma" w:cs="Tahoma"/>
          <w:spacing w:val="-4"/>
          <w:sz w:val="18"/>
          <w:szCs w:val="18"/>
        </w:rPr>
        <w:t>Algunos beneficios se conceden según los gastos en SA del Cliente en un determinado conjunto de productos cualificados dentro de un grupo.</w:t>
      </w:r>
      <w:r w:rsidR="00D26282" w:rsidRPr="00FA1F76">
        <w:rPr>
          <w:rFonts w:ascii="Tahoma" w:hAnsi="Tahoma" w:cs="Tahoma"/>
          <w:spacing w:val="-4"/>
          <w:sz w:val="18"/>
          <w:szCs w:val="18"/>
        </w:rPr>
        <w:t xml:space="preserve"> </w:t>
      </w:r>
      <w:r w:rsidRPr="00FA1F76">
        <w:rPr>
          <w:rFonts w:ascii="Tahoma" w:hAnsi="Tahoma" w:cs="Tahoma"/>
          <w:spacing w:val="-4"/>
          <w:sz w:val="18"/>
          <w:szCs w:val="18"/>
        </w:rPr>
        <w:t>Para tales fines, los “Gastos en SA” no se refieren literalmente a la cantidad real de dólares que</w:t>
      </w:r>
      <w:r w:rsidR="00537758" w:rsidRPr="00FA1F76">
        <w:rPr>
          <w:rFonts w:ascii="Tahoma" w:hAnsi="Tahoma" w:cs="Tahoma"/>
          <w:spacing w:val="-4"/>
          <w:sz w:val="18"/>
          <w:szCs w:val="18"/>
        </w:rPr>
        <w:t> </w:t>
      </w:r>
      <w:r w:rsidRPr="00FA1F76">
        <w:rPr>
          <w:rFonts w:ascii="Tahoma" w:hAnsi="Tahoma" w:cs="Tahoma"/>
          <w:spacing w:val="-4"/>
          <w:sz w:val="18"/>
          <w:szCs w:val="18"/>
        </w:rPr>
        <w:t>el Cliente ha gastado.</w:t>
      </w:r>
      <w:r w:rsidR="00D26282" w:rsidRPr="00FA1F76">
        <w:rPr>
          <w:rFonts w:ascii="Tahoma" w:hAnsi="Tahoma" w:cs="Tahoma"/>
          <w:spacing w:val="-4"/>
          <w:sz w:val="18"/>
          <w:szCs w:val="18"/>
        </w:rPr>
        <w:t xml:space="preserve"> </w:t>
      </w:r>
      <w:r w:rsidRPr="00FA1F76">
        <w:rPr>
          <w:rFonts w:ascii="Tahoma" w:hAnsi="Tahoma" w:cs="Tahoma"/>
          <w:spacing w:val="-4"/>
          <w:sz w:val="18"/>
          <w:szCs w:val="18"/>
        </w:rPr>
        <w:t>En lugar de eso, es una aproximación de lo que un Cliente ha gastado en la cobertura de Software Assurance para dichos productos en</w:t>
      </w:r>
      <w:r w:rsidR="00537758" w:rsidRPr="00FA1F76">
        <w:rPr>
          <w:rFonts w:ascii="Tahoma" w:hAnsi="Tahoma" w:cs="Tahoma"/>
          <w:spacing w:val="-4"/>
          <w:sz w:val="18"/>
          <w:szCs w:val="18"/>
        </w:rPr>
        <w:t> </w:t>
      </w:r>
      <w:r w:rsidRPr="00FA1F76">
        <w:rPr>
          <w:rFonts w:ascii="Tahoma" w:hAnsi="Tahoma" w:cs="Tahoma"/>
          <w:spacing w:val="-4"/>
          <w:sz w:val="18"/>
          <w:szCs w:val="18"/>
        </w:rPr>
        <w:t>virtud de su Inscripción Select o Enterprise, registro Select Plus o contrato Open (por ejemplo, adquisiciones de solo SA y el componente SA de las adquisiciones L&amp;SA).</w:t>
      </w:r>
      <w:r w:rsidR="00D26282" w:rsidRPr="00FA1F76">
        <w:rPr>
          <w:rFonts w:ascii="Tahoma" w:hAnsi="Tahoma" w:cs="Tahoma"/>
          <w:spacing w:val="-4"/>
          <w:sz w:val="18"/>
          <w:szCs w:val="18"/>
        </w:rPr>
        <w:t xml:space="preserve"> </w:t>
      </w:r>
      <w:r w:rsidRPr="00FA1F76">
        <w:rPr>
          <w:rFonts w:ascii="Tahoma" w:hAnsi="Tahoma" w:cs="Tahoma"/>
          <w:spacing w:val="-4"/>
          <w:sz w:val="18"/>
          <w:szCs w:val="18"/>
        </w:rPr>
        <w:t>Para Clientes en virtud de programas de suscripción, es una aproximación de la cantidad total en dólares que el Cliente ha gastado en licencias para dichos productos en virtud de su inscripción o</w:t>
      </w:r>
      <w:r w:rsidR="00537758" w:rsidRPr="00FA1F76">
        <w:rPr>
          <w:rFonts w:ascii="Tahoma" w:hAnsi="Tahoma" w:cs="Tahoma"/>
          <w:spacing w:val="-4"/>
          <w:sz w:val="18"/>
          <w:szCs w:val="18"/>
        </w:rPr>
        <w:t> </w:t>
      </w:r>
      <w:r w:rsidRPr="00FA1F76">
        <w:rPr>
          <w:rFonts w:ascii="Tahoma" w:hAnsi="Tahoma" w:cs="Tahoma"/>
          <w:spacing w:val="-4"/>
          <w:sz w:val="18"/>
          <w:szCs w:val="18"/>
        </w:rPr>
        <w:t>contrato.</w:t>
      </w:r>
      <w:r w:rsidR="00D26282" w:rsidRPr="00FA1F76">
        <w:rPr>
          <w:rFonts w:ascii="Tahoma" w:hAnsi="Tahoma" w:cs="Tahoma"/>
          <w:spacing w:val="-4"/>
          <w:sz w:val="18"/>
          <w:szCs w:val="18"/>
        </w:rPr>
        <w:t xml:space="preserve"> </w:t>
      </w:r>
      <w:r w:rsidRPr="00FA1F76">
        <w:rPr>
          <w:rFonts w:ascii="Tahoma" w:hAnsi="Tahoma" w:cs="Tahoma"/>
          <w:spacing w:val="-4"/>
          <w:sz w:val="18"/>
          <w:szCs w:val="18"/>
        </w:rPr>
        <w:t>Otros beneficios corresponden a Afiliación a Software Assurance; Afiliación a Software Assurance para el grupo</w:t>
      </w:r>
      <w:r w:rsidR="00FA1F76">
        <w:rPr>
          <w:rFonts w:ascii="Tahoma" w:hAnsi="Tahoma" w:cs="Tahoma"/>
          <w:spacing w:val="-4"/>
          <w:sz w:val="18"/>
          <w:szCs w:val="18"/>
        </w:rPr>
        <w:t> </w:t>
      </w:r>
      <w:r w:rsidRPr="00FA1F76">
        <w:rPr>
          <w:rFonts w:ascii="Tahoma" w:hAnsi="Tahoma" w:cs="Tahoma"/>
          <w:spacing w:val="-4"/>
          <w:sz w:val="18"/>
          <w:szCs w:val="18"/>
        </w:rPr>
        <w:t>de productos aplicable hace que el Cliente sea susceptible de obtener dichos beneficios.</w:t>
      </w:r>
    </w:p>
    <w:tbl>
      <w:tblPr>
        <w:tblW w:w="9727" w:type="dxa"/>
        <w:tblInd w:w="101" w:type="dxa"/>
        <w:tblLayout w:type="fixed"/>
        <w:tblLook w:val="0000" w:firstRow="0" w:lastRow="0" w:firstColumn="0" w:lastColumn="0" w:noHBand="0" w:noVBand="0"/>
      </w:tblPr>
      <w:tblGrid>
        <w:gridCol w:w="2311"/>
        <w:gridCol w:w="1566"/>
        <w:gridCol w:w="1350"/>
        <w:gridCol w:w="1530"/>
        <w:gridCol w:w="1530"/>
        <w:gridCol w:w="1440"/>
      </w:tblGrid>
      <w:tr w:rsidR="004B4C79" w:rsidRPr="001C46E6" w:rsidTr="00054680">
        <w:trPr>
          <w:trHeight w:val="255"/>
          <w:tblHeader/>
        </w:trPr>
        <w:tc>
          <w:tcPr>
            <w:tcW w:w="2311"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C46E6" w:rsidRDefault="004B4C79" w:rsidP="00E06FE8">
            <w:pPr>
              <w:pStyle w:val="AppendixTableHeadings"/>
              <w:rPr>
                <w:rFonts w:ascii="Tahoma" w:hAnsi="Tahoma" w:cs="Tahoma"/>
                <w:sz w:val="20"/>
                <w:szCs w:val="20"/>
              </w:rPr>
            </w:pPr>
            <w:r w:rsidRPr="001C46E6">
              <w:rPr>
                <w:rFonts w:ascii="Tahoma" w:hAnsi="Tahoma" w:cs="Tahoma"/>
                <w:sz w:val="20"/>
                <w:szCs w:val="20"/>
              </w:rPr>
              <w:lastRenderedPageBreak/>
              <w:t>Beneficios</w:t>
            </w:r>
          </w:p>
        </w:tc>
        <w:tc>
          <w:tcPr>
            <w:tcW w:w="1566"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C46E6" w:rsidRDefault="004B4C79" w:rsidP="00E06FE8">
            <w:pPr>
              <w:pStyle w:val="AppendixTableHeadings"/>
              <w:rPr>
                <w:rFonts w:ascii="Tahoma" w:hAnsi="Tahoma" w:cs="Tahoma"/>
                <w:sz w:val="20"/>
                <w:szCs w:val="20"/>
              </w:rPr>
            </w:pPr>
            <w:r w:rsidRPr="001C46E6">
              <w:rPr>
                <w:rFonts w:ascii="Tahoma" w:hAnsi="Tahoma" w:cs="Tahoma"/>
                <w:sz w:val="20"/>
                <w:szCs w:val="20"/>
              </w:rPr>
              <w:t>Grupo de aplicaciones</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C46E6" w:rsidRDefault="004B4C79" w:rsidP="00E06FE8">
            <w:pPr>
              <w:pStyle w:val="AppendixTableHeadings"/>
              <w:rPr>
                <w:rFonts w:ascii="Tahoma" w:hAnsi="Tahoma" w:cs="Tahoma"/>
                <w:sz w:val="20"/>
                <w:szCs w:val="20"/>
              </w:rPr>
            </w:pPr>
            <w:r w:rsidRPr="001C46E6">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C46E6" w:rsidRDefault="004B4C79" w:rsidP="00E06FE8">
            <w:pPr>
              <w:pStyle w:val="AppendixTableHeadings"/>
              <w:rPr>
                <w:rFonts w:ascii="Tahoma" w:hAnsi="Tahoma" w:cs="Tahoma"/>
                <w:sz w:val="20"/>
                <w:szCs w:val="20"/>
              </w:rPr>
            </w:pPr>
            <w:r w:rsidRPr="001C46E6">
              <w:rPr>
                <w:rFonts w:ascii="Tahoma" w:hAnsi="Tahoma" w:cs="Tahoma"/>
                <w:sz w:val="20"/>
                <w:szCs w:val="20"/>
              </w:rPr>
              <w:t>Grupo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C46E6" w:rsidRDefault="006705D4" w:rsidP="00E06FE8">
            <w:pPr>
              <w:pStyle w:val="AppendixTableHeadings"/>
              <w:rPr>
                <w:rFonts w:ascii="Tahoma" w:hAnsi="Tahoma" w:cs="Tahoma"/>
                <w:sz w:val="20"/>
                <w:szCs w:val="20"/>
              </w:rPr>
            </w:pPr>
            <w:r w:rsidRPr="001C46E6">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1C46E6" w:rsidRDefault="004B4C79" w:rsidP="00E06FE8">
            <w:pPr>
              <w:pStyle w:val="AppendixTableHeadings"/>
              <w:rPr>
                <w:rFonts w:ascii="Tahoma" w:hAnsi="Tahoma" w:cs="Tahoma"/>
                <w:sz w:val="20"/>
                <w:szCs w:val="20"/>
              </w:rPr>
            </w:pPr>
            <w:r w:rsidRPr="001C46E6">
              <w:rPr>
                <w:rFonts w:ascii="Tahoma" w:hAnsi="Tahoma" w:cs="Tahoma"/>
                <w:sz w:val="20"/>
                <w:szCs w:val="20"/>
              </w:rPr>
              <w:t>Office 365</w:t>
            </w:r>
          </w:p>
        </w:tc>
      </w:tr>
      <w:tr w:rsidR="004B4C79" w:rsidRPr="001C46E6" w:rsidTr="00054680">
        <w:trPr>
          <w:trHeight w:val="255"/>
        </w:trPr>
        <w:tc>
          <w:tcPr>
            <w:tcW w:w="2311" w:type="dxa"/>
            <w:tcBorders>
              <w:top w:val="single" w:sz="8" w:space="0" w:color="auto"/>
              <w:left w:val="single" w:sz="4" w:space="0" w:color="auto"/>
              <w:bottom w:val="single" w:sz="4" w:space="0" w:color="auto"/>
              <w:right w:val="single" w:sz="4" w:space="0" w:color="auto"/>
            </w:tcBorders>
            <w:vAlign w:val="bottom"/>
          </w:tcPr>
          <w:p w:rsidR="004B4C79" w:rsidRPr="001C46E6" w:rsidRDefault="004B4C79">
            <w:pPr>
              <w:pStyle w:val="AppendixTableText"/>
              <w:jc w:val="left"/>
              <w:rPr>
                <w:rFonts w:ascii="Tahoma" w:hAnsi="Tahoma" w:cs="Tahoma"/>
              </w:rPr>
            </w:pPr>
            <w:r w:rsidRPr="001C46E6">
              <w:rPr>
                <w:rFonts w:ascii="Tahoma" w:hAnsi="Tahoma" w:cs="Tahoma"/>
              </w:rPr>
              <w:t>Derechos a Nuevas Versiones</w:t>
            </w:r>
          </w:p>
        </w:tc>
        <w:tc>
          <w:tcPr>
            <w:tcW w:w="1566" w:type="dxa"/>
            <w:tcBorders>
              <w:top w:val="single" w:sz="8" w:space="0" w:color="auto"/>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single" w:sz="8" w:space="0" w:color="auto"/>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1C46E6" w:rsidRDefault="00302B84" w:rsidP="00E06FE8">
            <w:pPr>
              <w:pStyle w:val="AppendixTableText"/>
              <w:rPr>
                <w:rFonts w:ascii="Tahoma" w:hAnsi="Tahoma" w:cs="Tahoma"/>
              </w:rPr>
            </w:pPr>
            <w:r w:rsidRPr="001C46E6">
              <w:rPr>
                <w:rFonts w:ascii="Tahoma" w:hAnsi="Tahoma" w:cs="Tahoma"/>
              </w:rPr>
              <w:t>Sí</w:t>
            </w:r>
          </w:p>
        </w:tc>
        <w:tc>
          <w:tcPr>
            <w:tcW w:w="1440" w:type="dxa"/>
            <w:tcBorders>
              <w:top w:val="single" w:sz="8" w:space="0" w:color="auto"/>
              <w:left w:val="nil"/>
              <w:bottom w:val="single" w:sz="4" w:space="0" w:color="auto"/>
              <w:right w:val="single" w:sz="4" w:space="0" w:color="auto"/>
            </w:tcBorders>
            <w:vAlign w:val="center"/>
          </w:tcPr>
          <w:p w:rsidR="004B4C79" w:rsidRPr="001C46E6" w:rsidRDefault="00302B84" w:rsidP="00E06FE8">
            <w:pPr>
              <w:pStyle w:val="AppendixTableText"/>
              <w:rPr>
                <w:rFonts w:ascii="Tahoma" w:hAnsi="Tahoma" w:cs="Tahoma"/>
              </w:rPr>
            </w:pPr>
            <w:r w:rsidRPr="001C46E6">
              <w:rPr>
                <w:rFonts w:ascii="Tahoma" w:hAnsi="Tahoma" w:cs="Tahoma"/>
              </w:rPr>
              <w:t>Sí</w:t>
            </w:r>
          </w:p>
        </w:tc>
      </w:tr>
      <w:tr w:rsidR="004B4C79"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4B4C79" w:rsidRPr="001C46E6" w:rsidRDefault="004B4C79" w:rsidP="00927D03">
            <w:pPr>
              <w:pStyle w:val="AppendixTableText"/>
              <w:jc w:val="left"/>
              <w:rPr>
                <w:rFonts w:ascii="Tahoma" w:hAnsi="Tahoma" w:cs="Tahoma"/>
              </w:rPr>
            </w:pPr>
            <w:r w:rsidRPr="001C46E6">
              <w:rPr>
                <w:rFonts w:ascii="Tahoma" w:hAnsi="Tahoma" w:cs="Tahoma"/>
              </w:rPr>
              <w:t>Office Multi Language</w:t>
            </w:r>
            <w:r w:rsidR="00927D03">
              <w:rPr>
                <w:rFonts w:ascii="Tahoma" w:hAnsi="Tahoma" w:cs="Tahoma"/>
              </w:rPr>
              <w:t> </w:t>
            </w:r>
            <w:r w:rsidRPr="001C46E6">
              <w:rPr>
                <w:rFonts w:ascii="Tahoma" w:hAnsi="Tahoma" w:cs="Tahoma"/>
              </w:rPr>
              <w:t>Pack</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Style w:val="CommentReference"/>
                <w:rFonts w:ascii="Tahoma" w:hAnsi="Tahoma" w:cs="Tahoma"/>
                <w:sz w:val="18"/>
                <w:szCs w:val="18"/>
              </w:rPr>
            </w:pPr>
            <w:r w:rsidRPr="001C46E6">
              <w:rPr>
                <w:rFonts w:ascii="Tahoma" w:hAnsi="Tahoma" w:cs="Tahoma"/>
              </w:rPr>
              <w:t>Sí</w:t>
            </w:r>
          </w:p>
        </w:tc>
      </w:tr>
      <w:tr w:rsidR="004B4C79"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4B4C79" w:rsidRPr="001C46E6" w:rsidRDefault="00E7419A">
            <w:pPr>
              <w:pStyle w:val="AppendixTableText"/>
              <w:jc w:val="left"/>
              <w:rPr>
                <w:rFonts w:ascii="Tahoma" w:hAnsi="Tahoma" w:cs="Tahoma"/>
              </w:rPr>
            </w:pPr>
            <w:r w:rsidRPr="001C46E6">
              <w:rPr>
                <w:rFonts w:ascii="Tahoma" w:hAnsi="Tahoma" w:cs="Tahoma"/>
              </w:rPr>
              <w:t>Planning Services</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Style w:val="CommentReference"/>
                <w:rFonts w:ascii="Tahoma" w:hAnsi="Tahoma" w:cs="Tahoma"/>
                <w:sz w:val="18"/>
                <w:szCs w:val="18"/>
              </w:rPr>
            </w:pPr>
            <w:r w:rsidRPr="001C46E6">
              <w:rPr>
                <w:rStyle w:val="CommentReference"/>
                <w:rFonts w:ascii="Tahoma" w:hAnsi="Tahoma" w:cs="Tahoma"/>
                <w:sz w:val="18"/>
                <w:szCs w:val="18"/>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Style w:val="CommentReference"/>
                <w:rFonts w:ascii="Tahoma" w:hAnsi="Tahoma" w:cs="Tahoma"/>
                <w:sz w:val="18"/>
                <w:szCs w:val="18"/>
              </w:rPr>
            </w:pPr>
          </w:p>
        </w:tc>
      </w:tr>
      <w:tr w:rsidR="004B4C79" w:rsidRPr="001C46E6" w:rsidTr="00054680">
        <w:trPr>
          <w:trHeight w:val="255"/>
        </w:trPr>
        <w:tc>
          <w:tcPr>
            <w:tcW w:w="2311" w:type="dxa"/>
            <w:tcBorders>
              <w:top w:val="nil"/>
              <w:left w:val="single" w:sz="4" w:space="0" w:color="auto"/>
              <w:bottom w:val="single" w:sz="4" w:space="0" w:color="auto"/>
              <w:right w:val="single" w:sz="4" w:space="0" w:color="auto"/>
            </w:tcBorders>
            <w:vAlign w:val="bottom"/>
          </w:tcPr>
          <w:p w:rsidR="004B4C79" w:rsidRPr="001C46E6" w:rsidRDefault="004B4C79" w:rsidP="0040728D">
            <w:pPr>
              <w:pStyle w:val="AppendixTableText"/>
              <w:jc w:val="left"/>
              <w:rPr>
                <w:rFonts w:ascii="Tahoma" w:hAnsi="Tahoma" w:cs="Tahoma"/>
              </w:rPr>
            </w:pPr>
            <w:r w:rsidRPr="001C46E6">
              <w:rPr>
                <w:rFonts w:ascii="Tahoma" w:hAnsi="Tahoma" w:cs="Tahoma"/>
              </w:rPr>
              <w:t>Windows 8 Enterprise</w:t>
            </w:r>
          </w:p>
        </w:tc>
        <w:tc>
          <w:tcPr>
            <w:tcW w:w="1566"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4B4C79" w:rsidRPr="001C46E6" w:rsidTr="00054680">
        <w:trPr>
          <w:trHeight w:val="255"/>
        </w:trPr>
        <w:tc>
          <w:tcPr>
            <w:tcW w:w="2311" w:type="dxa"/>
            <w:tcBorders>
              <w:top w:val="nil"/>
              <w:left w:val="single" w:sz="4" w:space="0" w:color="auto"/>
              <w:bottom w:val="single" w:sz="4" w:space="0" w:color="auto"/>
              <w:right w:val="single" w:sz="4" w:space="0" w:color="auto"/>
            </w:tcBorders>
            <w:vAlign w:val="bottom"/>
          </w:tcPr>
          <w:p w:rsidR="004B4C79" w:rsidRPr="001C46E6" w:rsidRDefault="004B4C79">
            <w:pPr>
              <w:pStyle w:val="AppendixTableText"/>
              <w:jc w:val="left"/>
              <w:rPr>
                <w:rFonts w:ascii="Tahoma" w:hAnsi="Tahoma" w:cs="Tahoma"/>
              </w:rPr>
            </w:pPr>
            <w:r w:rsidRPr="001C46E6">
              <w:rPr>
                <w:rFonts w:ascii="Tahoma" w:hAnsi="Tahoma" w:cs="Tahoma"/>
              </w:rPr>
              <w:t>Cupones de Formación</w:t>
            </w:r>
          </w:p>
        </w:tc>
        <w:tc>
          <w:tcPr>
            <w:tcW w:w="1566"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4B4C79" w:rsidRPr="001C46E6" w:rsidTr="00054680">
        <w:trPr>
          <w:trHeight w:val="255"/>
        </w:trPr>
        <w:tc>
          <w:tcPr>
            <w:tcW w:w="2311" w:type="dxa"/>
            <w:tcBorders>
              <w:top w:val="nil"/>
              <w:left w:val="single" w:sz="4" w:space="0" w:color="auto"/>
              <w:bottom w:val="single" w:sz="4" w:space="0" w:color="auto"/>
              <w:right w:val="single" w:sz="4" w:space="0" w:color="auto"/>
            </w:tcBorders>
            <w:vAlign w:val="bottom"/>
          </w:tcPr>
          <w:p w:rsidR="004B4C79" w:rsidRPr="001C46E6" w:rsidRDefault="004B4C79">
            <w:pPr>
              <w:pStyle w:val="AppendixTableText"/>
              <w:jc w:val="left"/>
              <w:rPr>
                <w:rFonts w:ascii="Tahoma" w:hAnsi="Tahoma" w:cs="Tahoma"/>
              </w:rPr>
            </w:pPr>
            <w:r w:rsidRPr="001C46E6">
              <w:rPr>
                <w:rFonts w:ascii="Tahoma" w:hAnsi="Tahoma" w:cs="Tahoma"/>
              </w:rPr>
              <w:t>E-Learning</w:t>
            </w:r>
          </w:p>
        </w:tc>
        <w:tc>
          <w:tcPr>
            <w:tcW w:w="1566"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r>
      <w:tr w:rsidR="004B4C79" w:rsidRPr="001C46E6" w:rsidTr="00054680">
        <w:trPr>
          <w:trHeight w:val="255"/>
        </w:trPr>
        <w:tc>
          <w:tcPr>
            <w:tcW w:w="2311" w:type="dxa"/>
            <w:tcBorders>
              <w:top w:val="nil"/>
              <w:left w:val="single" w:sz="4" w:space="0" w:color="auto"/>
              <w:bottom w:val="single" w:sz="4" w:space="0" w:color="auto"/>
              <w:right w:val="single" w:sz="4" w:space="0" w:color="auto"/>
            </w:tcBorders>
            <w:vAlign w:val="bottom"/>
          </w:tcPr>
          <w:p w:rsidR="004B4C79" w:rsidRPr="001C46E6" w:rsidRDefault="004B4C79">
            <w:pPr>
              <w:pStyle w:val="AppendixTableText"/>
              <w:jc w:val="left"/>
              <w:rPr>
                <w:rFonts w:ascii="Tahoma" w:hAnsi="Tahoma" w:cs="Tahoma"/>
              </w:rPr>
            </w:pPr>
            <w:r w:rsidRPr="001C46E6">
              <w:rPr>
                <w:rFonts w:ascii="Tahoma" w:hAnsi="Tahoma" w:cs="Tahoma"/>
              </w:rPr>
              <w:t>Programa de Teletrabajo</w:t>
            </w:r>
          </w:p>
        </w:tc>
        <w:tc>
          <w:tcPr>
            <w:tcW w:w="1566"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4B4C79" w:rsidRPr="001C46E6" w:rsidTr="00054680">
        <w:trPr>
          <w:trHeight w:val="255"/>
        </w:trPr>
        <w:tc>
          <w:tcPr>
            <w:tcW w:w="2311" w:type="dxa"/>
            <w:tcBorders>
              <w:top w:val="nil"/>
              <w:left w:val="single" w:sz="4" w:space="0" w:color="auto"/>
              <w:bottom w:val="single" w:sz="4" w:space="0" w:color="auto"/>
              <w:right w:val="single" w:sz="4" w:space="0" w:color="auto"/>
            </w:tcBorders>
            <w:vAlign w:val="bottom"/>
          </w:tcPr>
          <w:p w:rsidR="004B4C79" w:rsidRPr="001C46E6" w:rsidRDefault="004B4C79">
            <w:pPr>
              <w:pStyle w:val="AppendixTableText"/>
              <w:jc w:val="left"/>
              <w:rPr>
                <w:rFonts w:ascii="Tahoma" w:hAnsi="Tahoma" w:cs="Tahoma"/>
              </w:rPr>
            </w:pPr>
            <w:r w:rsidRPr="001C46E6">
              <w:rPr>
                <w:rFonts w:ascii="Tahoma" w:hAnsi="Tahoma" w:cs="Tahoma"/>
              </w:rPr>
              <w:t>Enterprise Source Licensing Program</w:t>
            </w:r>
          </w:p>
        </w:tc>
        <w:tc>
          <w:tcPr>
            <w:tcW w:w="1566"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4B4C79"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4B4C79" w:rsidRPr="001C46E6" w:rsidRDefault="004B4C79" w:rsidP="00927D03">
            <w:pPr>
              <w:pStyle w:val="AppendixTableText"/>
              <w:jc w:val="left"/>
              <w:rPr>
                <w:rFonts w:ascii="Tahoma" w:hAnsi="Tahoma" w:cs="Tahoma"/>
              </w:rPr>
            </w:pPr>
            <w:r w:rsidRPr="001C46E6">
              <w:rPr>
                <w:rFonts w:ascii="Tahoma" w:hAnsi="Tahoma" w:cs="Tahoma"/>
              </w:rPr>
              <w:t>Soporte Técnico para la</w:t>
            </w:r>
            <w:r w:rsidR="00927D03">
              <w:rPr>
                <w:rFonts w:ascii="Tahoma" w:hAnsi="Tahoma" w:cs="Tahoma"/>
              </w:rPr>
              <w:t> </w:t>
            </w:r>
            <w:r w:rsidRPr="001C46E6">
              <w:rPr>
                <w:rFonts w:ascii="Tahoma" w:hAnsi="Tahoma" w:cs="Tahoma"/>
              </w:rPr>
              <w:t>Resolución de Problemas 24x7</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Style w:val="CommentReference"/>
                <w:rFonts w:ascii="Tahoma" w:hAnsi="Tahoma" w:cs="Tahoma"/>
                <w:sz w:val="18"/>
                <w:szCs w:val="18"/>
              </w:rPr>
            </w:pPr>
            <w:r w:rsidRPr="001C46E6">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620185" w:rsidRPr="001C46E6" w:rsidTr="00054680">
        <w:trPr>
          <w:trHeight w:val="255"/>
        </w:trPr>
        <w:tc>
          <w:tcPr>
            <w:tcW w:w="2311" w:type="dxa"/>
            <w:tcBorders>
              <w:top w:val="nil"/>
              <w:left w:val="single" w:sz="4" w:space="0" w:color="auto"/>
              <w:bottom w:val="single" w:sz="4" w:space="0" w:color="auto"/>
              <w:right w:val="single" w:sz="4" w:space="0" w:color="auto"/>
            </w:tcBorders>
            <w:vAlign w:val="bottom"/>
          </w:tcPr>
          <w:p w:rsidR="00620185" w:rsidRPr="001C46E6" w:rsidRDefault="00620185">
            <w:pPr>
              <w:pStyle w:val="AppendixTableText"/>
              <w:jc w:val="left"/>
              <w:rPr>
                <w:rFonts w:ascii="Tahoma" w:hAnsi="Tahoma" w:cs="Tahoma"/>
              </w:rPr>
            </w:pPr>
            <w:r w:rsidRPr="001C46E6">
              <w:rPr>
                <w:rFonts w:ascii="Tahoma" w:hAnsi="Tahoma" w:cs="Tahoma"/>
              </w:rPr>
              <w:t>System Center Advisor</w:t>
            </w:r>
          </w:p>
        </w:tc>
        <w:tc>
          <w:tcPr>
            <w:tcW w:w="1566" w:type="dxa"/>
            <w:tcBorders>
              <w:top w:val="nil"/>
              <w:left w:val="nil"/>
              <w:bottom w:val="single" w:sz="4" w:space="0" w:color="auto"/>
              <w:right w:val="single" w:sz="4" w:space="0" w:color="auto"/>
            </w:tcBorders>
            <w:vAlign w:val="center"/>
          </w:tcPr>
          <w:p w:rsidR="00620185" w:rsidRPr="001C46E6" w:rsidRDefault="00620185"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620185" w:rsidRPr="001C46E6"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1C46E6" w:rsidRDefault="00620185" w:rsidP="00E06FE8">
            <w:pPr>
              <w:pStyle w:val="AppendixTableText"/>
              <w:rPr>
                <w:rFonts w:ascii="Tahoma" w:hAnsi="Tahoma" w:cs="Tahoma"/>
              </w:rPr>
            </w:pPr>
            <w:r w:rsidRPr="001C46E6">
              <w:rPr>
                <w:rFonts w:ascii="Tahoma" w:hAnsi="Tahoma" w:cs="Tahoma"/>
              </w:rPr>
              <w:t>Sí</w:t>
            </w:r>
          </w:p>
        </w:tc>
        <w:tc>
          <w:tcPr>
            <w:tcW w:w="1530" w:type="dxa"/>
            <w:tcBorders>
              <w:top w:val="nil"/>
              <w:left w:val="nil"/>
              <w:bottom w:val="single" w:sz="4" w:space="0" w:color="auto"/>
              <w:right w:val="single" w:sz="4" w:space="0" w:color="auto"/>
            </w:tcBorders>
            <w:vAlign w:val="center"/>
          </w:tcPr>
          <w:p w:rsidR="00620185" w:rsidRPr="001C46E6"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1C46E6" w:rsidRDefault="00620185" w:rsidP="00E06FE8">
            <w:pPr>
              <w:pStyle w:val="AppendixTableText"/>
              <w:rPr>
                <w:rFonts w:ascii="Tahoma" w:hAnsi="Tahoma" w:cs="Tahoma"/>
              </w:rPr>
            </w:pPr>
          </w:p>
        </w:tc>
      </w:tr>
      <w:tr w:rsidR="00E06FE8" w:rsidRPr="001C46E6" w:rsidTr="00054680">
        <w:trPr>
          <w:trHeight w:val="255"/>
        </w:trPr>
        <w:tc>
          <w:tcPr>
            <w:tcW w:w="2311" w:type="dxa"/>
            <w:tcBorders>
              <w:top w:val="nil"/>
              <w:left w:val="single" w:sz="4" w:space="0" w:color="auto"/>
              <w:bottom w:val="single" w:sz="4" w:space="0" w:color="auto"/>
              <w:right w:val="single" w:sz="4" w:space="0" w:color="auto"/>
            </w:tcBorders>
            <w:vAlign w:val="bottom"/>
          </w:tcPr>
          <w:p w:rsidR="00E06FE8" w:rsidRPr="001C46E6" w:rsidRDefault="00E06FE8">
            <w:pPr>
              <w:pStyle w:val="AppendixTableText"/>
              <w:jc w:val="left"/>
              <w:rPr>
                <w:rFonts w:ascii="Tahoma" w:hAnsi="Tahoma" w:cs="Tahoma"/>
              </w:rPr>
            </w:pPr>
            <w:r w:rsidRPr="001C46E6">
              <w:rPr>
                <w:rFonts w:ascii="Tahoma" w:hAnsi="Tahoma" w:cs="Tahoma"/>
              </w:rPr>
              <w:t>System Center Global Service Monitor</w:t>
            </w:r>
          </w:p>
        </w:tc>
        <w:tc>
          <w:tcPr>
            <w:tcW w:w="1566" w:type="dxa"/>
            <w:tcBorders>
              <w:top w:val="nil"/>
              <w:left w:val="nil"/>
              <w:bottom w:val="single" w:sz="4" w:space="0" w:color="auto"/>
              <w:right w:val="single" w:sz="4" w:space="0" w:color="auto"/>
            </w:tcBorders>
            <w:vAlign w:val="center"/>
          </w:tcPr>
          <w:p w:rsidR="00E06FE8" w:rsidRPr="001C46E6" w:rsidRDefault="00E06FE8"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E06FE8" w:rsidRPr="001C46E6"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1C46E6" w:rsidRDefault="00E06FE8" w:rsidP="00E06FE8">
            <w:pPr>
              <w:pStyle w:val="AppendixTableText"/>
              <w:rPr>
                <w:rFonts w:ascii="Tahoma" w:hAnsi="Tahoma" w:cs="Tahoma"/>
              </w:rPr>
            </w:pPr>
            <w:r w:rsidRPr="001C46E6">
              <w:rPr>
                <w:rFonts w:ascii="Tahoma" w:hAnsi="Tahoma" w:cs="Tahoma"/>
              </w:rPr>
              <w:t>Sí</w:t>
            </w:r>
          </w:p>
        </w:tc>
        <w:tc>
          <w:tcPr>
            <w:tcW w:w="1530" w:type="dxa"/>
            <w:tcBorders>
              <w:top w:val="nil"/>
              <w:left w:val="nil"/>
              <w:bottom w:val="single" w:sz="4" w:space="0" w:color="auto"/>
              <w:right w:val="single" w:sz="4" w:space="0" w:color="auto"/>
            </w:tcBorders>
            <w:vAlign w:val="center"/>
          </w:tcPr>
          <w:p w:rsidR="00E06FE8" w:rsidRPr="001C46E6"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1C46E6" w:rsidRDefault="00E06FE8" w:rsidP="00E06FE8">
            <w:pPr>
              <w:pStyle w:val="AppendixTableText"/>
              <w:rPr>
                <w:rFonts w:ascii="Tahoma" w:hAnsi="Tahoma" w:cs="Tahoma"/>
              </w:rPr>
            </w:pPr>
          </w:p>
        </w:tc>
      </w:tr>
      <w:tr w:rsidR="004B4C79" w:rsidRPr="001C46E6" w:rsidTr="00054680">
        <w:trPr>
          <w:trHeight w:val="255"/>
        </w:trPr>
        <w:tc>
          <w:tcPr>
            <w:tcW w:w="2311" w:type="dxa"/>
            <w:tcBorders>
              <w:top w:val="nil"/>
              <w:left w:val="single" w:sz="4" w:space="0" w:color="auto"/>
              <w:bottom w:val="single" w:sz="4" w:space="0" w:color="auto"/>
              <w:right w:val="single" w:sz="4" w:space="0" w:color="auto"/>
            </w:tcBorders>
            <w:vAlign w:val="bottom"/>
          </w:tcPr>
          <w:p w:rsidR="004B4C79" w:rsidRPr="001C46E6" w:rsidRDefault="004B4C79" w:rsidP="00927D03">
            <w:pPr>
              <w:pStyle w:val="AppendixTableText"/>
              <w:jc w:val="left"/>
              <w:rPr>
                <w:rFonts w:ascii="Tahoma" w:hAnsi="Tahoma" w:cs="Tahoma"/>
              </w:rPr>
            </w:pPr>
            <w:r w:rsidRPr="001C46E6">
              <w:rPr>
                <w:rFonts w:ascii="Tahoma" w:hAnsi="Tahoma" w:cs="Tahoma"/>
              </w:rPr>
              <w:t>Copias de Seguridad para</w:t>
            </w:r>
            <w:r w:rsidR="00927D03">
              <w:rPr>
                <w:rFonts w:ascii="Tahoma" w:hAnsi="Tahoma" w:cs="Tahoma"/>
              </w:rPr>
              <w:t> </w:t>
            </w:r>
            <w:r w:rsidRPr="001C46E6">
              <w:rPr>
                <w:rFonts w:ascii="Tahoma" w:hAnsi="Tahoma" w:cs="Tahoma"/>
              </w:rPr>
              <w:t xml:space="preserve">Recuperación ante Desastres </w:t>
            </w:r>
            <w:r w:rsidR="0045595D" w:rsidRPr="001C46E6">
              <w:rPr>
                <w:rFonts w:ascii="Tahoma" w:hAnsi="Tahoma" w:cs="Tahoma"/>
              </w:rPr>
              <w:t>“</w:t>
            </w:r>
            <w:r w:rsidRPr="001C46E6">
              <w:rPr>
                <w:rFonts w:ascii="Tahoma" w:hAnsi="Tahoma" w:cs="Tahoma"/>
              </w:rPr>
              <w:t>en Frío</w:t>
            </w:r>
            <w:r w:rsidR="0045595D" w:rsidRPr="001C46E6">
              <w:rPr>
                <w:rFonts w:ascii="Tahoma" w:hAnsi="Tahoma" w:cs="Tahoma"/>
              </w:rPr>
              <w:t>”</w:t>
            </w:r>
          </w:p>
        </w:tc>
        <w:tc>
          <w:tcPr>
            <w:tcW w:w="1566"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4B4C79" w:rsidRPr="001C46E6" w:rsidTr="00054680">
        <w:trPr>
          <w:trHeight w:val="255"/>
        </w:trPr>
        <w:tc>
          <w:tcPr>
            <w:tcW w:w="2311" w:type="dxa"/>
            <w:tcBorders>
              <w:top w:val="single" w:sz="4" w:space="0" w:color="auto"/>
              <w:left w:val="single" w:sz="4" w:space="0" w:color="auto"/>
              <w:bottom w:val="single" w:sz="4" w:space="0" w:color="auto"/>
              <w:right w:val="single" w:sz="4" w:space="0" w:color="auto"/>
            </w:tcBorders>
            <w:vAlign w:val="bottom"/>
          </w:tcPr>
          <w:p w:rsidR="004B4C79" w:rsidRPr="001C46E6" w:rsidRDefault="004B4C79" w:rsidP="00927D03">
            <w:pPr>
              <w:pStyle w:val="AppendixTableText"/>
              <w:jc w:val="left"/>
              <w:rPr>
                <w:rFonts w:ascii="Tahoma" w:hAnsi="Tahoma" w:cs="Tahoma"/>
              </w:rPr>
            </w:pPr>
            <w:r w:rsidRPr="001C46E6">
              <w:rPr>
                <w:rFonts w:ascii="Tahoma" w:hAnsi="Tahoma" w:cs="Tahoma"/>
              </w:rPr>
              <w:t>Servicios de Suscripción a</w:t>
            </w:r>
            <w:r w:rsidR="00927D03">
              <w:rPr>
                <w:rFonts w:ascii="Tahoma" w:hAnsi="Tahoma" w:cs="Tahoma"/>
              </w:rPr>
              <w:t> </w:t>
            </w:r>
            <w:r w:rsidRPr="001C46E6">
              <w:rPr>
                <w:rFonts w:ascii="Tahoma" w:hAnsi="Tahoma" w:cs="Tahoma"/>
              </w:rPr>
              <w:t>TechNet SA</w:t>
            </w:r>
          </w:p>
        </w:tc>
        <w:tc>
          <w:tcPr>
            <w:tcW w:w="1566" w:type="dxa"/>
            <w:tcBorders>
              <w:top w:val="single" w:sz="4" w:space="0" w:color="auto"/>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single" w:sz="4" w:space="0" w:color="auto"/>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4B4C79" w:rsidRPr="001C46E6" w:rsidTr="00054680">
        <w:trPr>
          <w:trHeight w:val="255"/>
        </w:trPr>
        <w:tc>
          <w:tcPr>
            <w:tcW w:w="2311" w:type="dxa"/>
            <w:tcBorders>
              <w:top w:val="nil"/>
              <w:left w:val="single" w:sz="4" w:space="0" w:color="auto"/>
              <w:bottom w:val="single" w:sz="4" w:space="0" w:color="auto"/>
              <w:right w:val="single" w:sz="4" w:space="0" w:color="auto"/>
            </w:tcBorders>
            <w:vAlign w:val="bottom"/>
          </w:tcPr>
          <w:p w:rsidR="004B4C79" w:rsidRPr="001C46E6" w:rsidRDefault="004B4C79">
            <w:pPr>
              <w:pStyle w:val="AppendixTableText"/>
              <w:jc w:val="left"/>
              <w:rPr>
                <w:rFonts w:ascii="Tahoma" w:hAnsi="Tahoma" w:cs="Tahoma"/>
              </w:rPr>
            </w:pPr>
            <w:r w:rsidRPr="001C46E6">
              <w:rPr>
                <w:rFonts w:ascii="Tahoma" w:hAnsi="Tahoma" w:cs="Tahoma"/>
              </w:rPr>
              <w:t>TechNet Plus Direct</w:t>
            </w:r>
          </w:p>
        </w:tc>
        <w:tc>
          <w:tcPr>
            <w:tcW w:w="1566"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4B4C79" w:rsidRPr="001C46E6" w:rsidTr="00054680">
        <w:trPr>
          <w:trHeight w:val="246"/>
        </w:trPr>
        <w:tc>
          <w:tcPr>
            <w:tcW w:w="2311" w:type="dxa"/>
            <w:tcBorders>
              <w:top w:val="single" w:sz="6" w:space="0" w:color="auto"/>
              <w:left w:val="single" w:sz="4" w:space="0" w:color="auto"/>
              <w:bottom w:val="single" w:sz="6" w:space="0" w:color="auto"/>
              <w:right w:val="single" w:sz="6" w:space="0" w:color="auto"/>
            </w:tcBorders>
            <w:vAlign w:val="bottom"/>
          </w:tcPr>
          <w:p w:rsidR="004B4C79" w:rsidRPr="001C46E6" w:rsidRDefault="004B4C79" w:rsidP="005F52C6">
            <w:pPr>
              <w:pStyle w:val="AppendixTableText"/>
              <w:jc w:val="left"/>
              <w:rPr>
                <w:rFonts w:ascii="Tahoma" w:hAnsi="Tahoma" w:cs="Tahoma"/>
              </w:rPr>
            </w:pPr>
            <w:r w:rsidRPr="001C46E6">
              <w:rPr>
                <w:rFonts w:ascii="Tahoma" w:hAnsi="Tahoma" w:cs="Tahoma"/>
              </w:rPr>
              <w:t>Windows Thin PC</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4B4C79"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4B4C79" w:rsidRPr="001C46E6" w:rsidRDefault="004B4C79">
            <w:pPr>
              <w:pStyle w:val="AppendixTableText"/>
              <w:jc w:val="left"/>
              <w:rPr>
                <w:rFonts w:ascii="Tahoma" w:hAnsi="Tahoma" w:cs="Tahoma"/>
              </w:rPr>
            </w:pPr>
            <w:r w:rsidRPr="001C46E6">
              <w:rPr>
                <w:rFonts w:ascii="Tahoma" w:hAnsi="Tahoma" w:cs="Tahoma"/>
              </w:rPr>
              <w:t>Soporte Técnico Ampliado de Revisiones</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Style w:val="CommentReference"/>
                <w:rFonts w:ascii="Tahoma" w:hAnsi="Tahoma" w:cs="Tahoma"/>
                <w:sz w:val="18"/>
                <w:szCs w:val="18"/>
              </w:rPr>
            </w:pPr>
            <w:r w:rsidRPr="001C46E6">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4B4C79"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4B4C79" w:rsidRPr="001C46E6" w:rsidRDefault="004B4C79" w:rsidP="00927D03">
            <w:pPr>
              <w:pStyle w:val="AppendixTableText"/>
              <w:ind w:right="-54"/>
              <w:jc w:val="left"/>
              <w:rPr>
                <w:rFonts w:ascii="Tahoma" w:hAnsi="Tahoma" w:cs="Tahoma"/>
                <w:color w:val="000000"/>
              </w:rPr>
            </w:pPr>
            <w:r w:rsidRPr="001C46E6">
              <w:rPr>
                <w:rFonts w:ascii="Tahoma" w:hAnsi="Tahoma" w:cs="Tahoma"/>
                <w:color w:val="000000"/>
              </w:rPr>
              <w:t>Microsoft Desktop Optimization Pack (MDOP)</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spacing w:after="120"/>
              <w:rPr>
                <w:rFonts w:ascii="Tahoma" w:hAnsi="Tahoma" w:cs="Tahoma"/>
                <w:color w:val="000000"/>
              </w:rPr>
            </w:pPr>
            <w:r w:rsidRPr="001C46E6">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spacing w:before="120"/>
              <w:rPr>
                <w:rFonts w:ascii="Tahoma" w:hAnsi="Tahoma" w:cs="Tahoma"/>
                <w:color w:val="000000"/>
              </w:rPr>
            </w:pPr>
            <w:r w:rsidRPr="001C46E6">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spacing w:before="120"/>
              <w:rPr>
                <w:rFonts w:ascii="Tahoma" w:hAnsi="Tahoma" w:cs="Tahoma"/>
                <w:color w:val="000000"/>
              </w:rPr>
            </w:pPr>
          </w:p>
        </w:tc>
      </w:tr>
      <w:tr w:rsidR="004B4C79"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4B4C79" w:rsidRPr="001C46E6" w:rsidRDefault="00E7419A" w:rsidP="00E7419A">
            <w:pPr>
              <w:pStyle w:val="AppendixTableText"/>
              <w:jc w:val="left"/>
              <w:rPr>
                <w:rFonts w:ascii="Tahoma" w:hAnsi="Tahoma" w:cs="Tahoma"/>
                <w:color w:val="000000"/>
              </w:rPr>
            </w:pPr>
            <w:r w:rsidRPr="001C46E6">
              <w:rPr>
                <w:rFonts w:ascii="Tahoma" w:hAnsi="Tahoma" w:cs="Tahoma"/>
                <w:color w:val="000000"/>
              </w:rPr>
              <w:t>Derechos de Virtualización para Desktops Windows</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spacing w:after="120"/>
              <w:rPr>
                <w:rFonts w:ascii="Tahoma" w:hAnsi="Tahoma" w:cs="Tahoma"/>
                <w:color w:val="000000"/>
              </w:rPr>
            </w:pPr>
            <w:r w:rsidRPr="001C46E6">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spacing w:before="120"/>
              <w:rPr>
                <w:rFonts w:ascii="Tahoma" w:hAnsi="Tahoma" w:cs="Tahoma"/>
                <w:color w:val="000000"/>
              </w:rPr>
            </w:pPr>
            <w:r w:rsidRPr="001C46E6">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spacing w:before="120"/>
              <w:rPr>
                <w:rFonts w:ascii="Tahoma" w:hAnsi="Tahoma" w:cs="Tahoma"/>
                <w:color w:val="000000"/>
              </w:rPr>
            </w:pPr>
          </w:p>
        </w:tc>
      </w:tr>
      <w:tr w:rsidR="004B4C79"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4B4C79" w:rsidRPr="001C46E6" w:rsidRDefault="004B4C79">
            <w:pPr>
              <w:pStyle w:val="AppendixTableText"/>
              <w:jc w:val="left"/>
              <w:rPr>
                <w:rFonts w:ascii="Tahoma" w:hAnsi="Tahoma" w:cs="Tahoma"/>
                <w:color w:val="000000"/>
              </w:rPr>
            </w:pPr>
            <w:r w:rsidRPr="001C46E6">
              <w:rPr>
                <w:rFonts w:ascii="Tahoma" w:hAnsi="Tahoma" w:cs="Tahoma"/>
                <w:color w:val="000000"/>
              </w:rPr>
              <w:t>Windows Virtual Desktop Access (VDA)</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spacing w:after="120"/>
              <w:rPr>
                <w:rFonts w:ascii="Tahoma" w:hAnsi="Tahoma" w:cs="Tahoma"/>
                <w:color w:val="000000"/>
              </w:rPr>
            </w:pPr>
            <w:r w:rsidRPr="001C46E6">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spacing w:before="120"/>
              <w:rPr>
                <w:rFonts w:ascii="Tahoma" w:hAnsi="Tahoma" w:cs="Tahoma"/>
                <w:color w:val="000000"/>
              </w:rPr>
            </w:pPr>
            <w:r w:rsidRPr="001C46E6">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spacing w:before="120"/>
              <w:rPr>
                <w:rFonts w:ascii="Tahoma" w:hAnsi="Tahoma" w:cs="Tahoma"/>
                <w:color w:val="000000"/>
              </w:rPr>
            </w:pPr>
          </w:p>
        </w:tc>
      </w:tr>
      <w:tr w:rsidR="004B4C79"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4B4C79" w:rsidRPr="001C46E6" w:rsidRDefault="004B4C79" w:rsidP="00927D03">
            <w:pPr>
              <w:pStyle w:val="AppendixTableText"/>
              <w:jc w:val="left"/>
              <w:rPr>
                <w:rFonts w:ascii="Tahoma" w:hAnsi="Tahoma" w:cs="Tahoma"/>
              </w:rPr>
            </w:pPr>
            <w:r w:rsidRPr="001C46E6">
              <w:rPr>
                <w:rFonts w:ascii="Tahoma" w:hAnsi="Tahoma" w:cs="Tahoma"/>
              </w:rPr>
              <w:t>Licencia de Migración a</w:t>
            </w:r>
            <w:r w:rsidR="00927D03">
              <w:rPr>
                <w:rFonts w:ascii="Tahoma" w:hAnsi="Tahoma" w:cs="Tahoma"/>
              </w:rPr>
              <w:t> </w:t>
            </w:r>
            <w:r w:rsidRPr="001C46E6">
              <w:rPr>
                <w:rFonts w:ascii="Tahoma" w:hAnsi="Tahoma" w:cs="Tahoma"/>
              </w:rPr>
              <w:t>Edición Superior</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r w:rsidRPr="001C46E6">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1C46E6" w:rsidRDefault="004B4C79" w:rsidP="00E06FE8">
            <w:pPr>
              <w:pStyle w:val="AppendixTableText"/>
              <w:rPr>
                <w:rFonts w:ascii="Tahoma" w:hAnsi="Tahoma" w:cs="Tahoma"/>
              </w:rPr>
            </w:pPr>
          </w:p>
        </w:tc>
      </w:tr>
      <w:tr w:rsidR="00870095"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870095" w:rsidRPr="001C46E6" w:rsidRDefault="00870095" w:rsidP="00927D03">
            <w:pPr>
              <w:pStyle w:val="AppendixTableText"/>
              <w:jc w:val="left"/>
              <w:rPr>
                <w:rFonts w:ascii="Tahoma" w:hAnsi="Tahoma" w:cs="Tahoma"/>
              </w:rPr>
            </w:pPr>
            <w:r w:rsidRPr="001C46E6">
              <w:rPr>
                <w:rFonts w:ascii="Tahoma" w:hAnsi="Tahoma" w:cs="Tahoma"/>
              </w:rPr>
              <w:t>Instalación de Prueba</w:t>
            </w:r>
            <w:r w:rsidR="00927D03">
              <w:rPr>
                <w:rFonts w:ascii="Tahoma" w:hAnsi="Tahoma" w:cs="Tahoma"/>
              </w:rPr>
              <w:t> </w:t>
            </w:r>
            <w:r w:rsidRPr="001C46E6">
              <w:rPr>
                <w:rFonts w:ascii="Tahoma" w:hAnsi="Tahoma" w:cs="Tahoma"/>
              </w:rPr>
              <w:t>de Windows 8 Enterprise</w:t>
            </w:r>
          </w:p>
        </w:tc>
        <w:tc>
          <w:tcPr>
            <w:tcW w:w="1566" w:type="dxa"/>
            <w:tcBorders>
              <w:top w:val="single" w:sz="6" w:space="0" w:color="auto"/>
              <w:left w:val="single" w:sz="6" w:space="0" w:color="auto"/>
              <w:bottom w:val="single" w:sz="6" w:space="0" w:color="auto"/>
              <w:right w:val="single" w:sz="6" w:space="0" w:color="auto"/>
            </w:tcBorders>
            <w:vAlign w:val="center"/>
          </w:tcPr>
          <w:p w:rsidR="00870095" w:rsidRPr="001C46E6" w:rsidRDefault="00870095"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870095" w:rsidRPr="001C46E6" w:rsidRDefault="00870095" w:rsidP="00E06FE8">
            <w:pPr>
              <w:pStyle w:val="AppendixTableText"/>
              <w:rPr>
                <w:rFonts w:ascii="Tahoma" w:hAnsi="Tahoma" w:cs="Tahoma"/>
              </w:rPr>
            </w:pPr>
            <w:r w:rsidRPr="001C46E6">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1C46E6"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1C46E6" w:rsidRDefault="00175615" w:rsidP="00E06FE8">
            <w:pPr>
              <w:pStyle w:val="AppendixTableText"/>
              <w:rPr>
                <w:rFonts w:ascii="Tahoma" w:hAnsi="Tahoma" w:cs="Tahoma"/>
              </w:rPr>
            </w:pPr>
            <w:r w:rsidRPr="001C46E6">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1C46E6" w:rsidRDefault="00870095" w:rsidP="00E06FE8">
            <w:pPr>
              <w:pStyle w:val="AppendixTableText"/>
              <w:rPr>
                <w:rFonts w:ascii="Tahoma" w:hAnsi="Tahoma" w:cs="Tahoma"/>
              </w:rPr>
            </w:pPr>
          </w:p>
        </w:tc>
      </w:tr>
      <w:tr w:rsidR="00175615" w:rsidRPr="001C46E6" w:rsidTr="00054680">
        <w:trPr>
          <w:trHeight w:val="255"/>
        </w:trPr>
        <w:tc>
          <w:tcPr>
            <w:tcW w:w="2311" w:type="dxa"/>
            <w:tcBorders>
              <w:top w:val="single" w:sz="6" w:space="0" w:color="auto"/>
              <w:left w:val="single" w:sz="4" w:space="0" w:color="auto"/>
              <w:bottom w:val="single" w:sz="6" w:space="0" w:color="auto"/>
              <w:right w:val="single" w:sz="6" w:space="0" w:color="auto"/>
            </w:tcBorders>
            <w:vAlign w:val="bottom"/>
          </w:tcPr>
          <w:p w:rsidR="00175615" w:rsidRPr="001C46E6" w:rsidRDefault="00175615" w:rsidP="00927D03">
            <w:pPr>
              <w:pStyle w:val="AppendixTableText"/>
              <w:jc w:val="left"/>
              <w:rPr>
                <w:rFonts w:ascii="Tahoma" w:hAnsi="Tahoma" w:cs="Tahoma"/>
              </w:rPr>
            </w:pPr>
            <w:r w:rsidRPr="001C46E6">
              <w:rPr>
                <w:rFonts w:ascii="Tahoma" w:hAnsi="Tahoma" w:cs="Tahoma"/>
              </w:rPr>
              <w:t>Licencia de Suscripción a</w:t>
            </w:r>
            <w:r w:rsidR="00927D03">
              <w:rPr>
                <w:rFonts w:ascii="Tahoma" w:hAnsi="Tahoma" w:cs="Tahoma"/>
              </w:rPr>
              <w:t> </w:t>
            </w:r>
            <w:r w:rsidRPr="001C46E6">
              <w:rPr>
                <w:rFonts w:ascii="Tahoma" w:hAnsi="Tahoma" w:cs="Tahoma"/>
              </w:rPr>
              <w:t>Windows Companion</w:t>
            </w:r>
          </w:p>
        </w:tc>
        <w:tc>
          <w:tcPr>
            <w:tcW w:w="1566" w:type="dxa"/>
            <w:tcBorders>
              <w:top w:val="single" w:sz="6" w:space="0" w:color="auto"/>
              <w:left w:val="single" w:sz="6" w:space="0" w:color="auto"/>
              <w:bottom w:val="single" w:sz="6" w:space="0" w:color="auto"/>
              <w:right w:val="single" w:sz="6" w:space="0" w:color="auto"/>
            </w:tcBorders>
            <w:vAlign w:val="center"/>
          </w:tcPr>
          <w:p w:rsidR="00175615" w:rsidRPr="001C46E6" w:rsidRDefault="00175615"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175615" w:rsidRPr="001C46E6" w:rsidRDefault="00175615" w:rsidP="00E06FE8">
            <w:pPr>
              <w:pStyle w:val="AppendixTableText"/>
              <w:rPr>
                <w:rFonts w:ascii="Tahoma" w:hAnsi="Tahoma" w:cs="Tahoma"/>
              </w:rPr>
            </w:pPr>
            <w:r w:rsidRPr="001C46E6">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1C46E6"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1C46E6" w:rsidRDefault="00175615" w:rsidP="00E06FE8">
            <w:pPr>
              <w:pStyle w:val="AppendixTableText"/>
              <w:rPr>
                <w:rFonts w:ascii="Tahoma" w:hAnsi="Tahoma" w:cs="Tahoma"/>
              </w:rPr>
            </w:pPr>
            <w:r w:rsidRPr="001C46E6">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1C46E6" w:rsidRDefault="00175615" w:rsidP="00E06FE8">
            <w:pPr>
              <w:pStyle w:val="AppendixTableText"/>
              <w:rPr>
                <w:rFonts w:ascii="Tahoma" w:hAnsi="Tahoma" w:cs="Tahoma"/>
              </w:rPr>
            </w:pPr>
          </w:p>
        </w:tc>
      </w:tr>
    </w:tbl>
    <w:p w:rsidR="00023FE7" w:rsidRPr="00BD1456" w:rsidRDefault="00023FE7">
      <w:pPr>
        <w:pStyle w:val="AppendixBodyText"/>
        <w:ind w:right="180"/>
        <w:rPr>
          <w:rFonts w:ascii="Tahoma" w:hAnsi="Tahoma" w:cs="Tahoma"/>
          <w:sz w:val="16"/>
          <w:szCs w:val="16"/>
        </w:rPr>
      </w:pPr>
      <w:r w:rsidRPr="00BD1456">
        <w:rPr>
          <w:rFonts w:ascii="Tahoma" w:hAnsi="Tahoma" w:cs="Tahoma"/>
          <w:i/>
          <w:sz w:val="16"/>
          <w:szCs w:val="16"/>
        </w:rPr>
        <w:t>*</w:t>
      </w:r>
      <w:r w:rsidR="00170266" w:rsidRPr="00BD1456">
        <w:rPr>
          <w:rFonts w:ascii="Tahoma" w:hAnsi="Tahoma" w:cs="Tahoma"/>
          <w:i/>
          <w:sz w:val="16"/>
          <w:szCs w:val="16"/>
        </w:rPr>
        <w:t>“</w:t>
      </w:r>
      <w:r w:rsidRPr="00BD1456">
        <w:rPr>
          <w:rFonts w:ascii="Tahoma" w:hAnsi="Tahoma" w:cs="Tahoma"/>
          <w:i/>
          <w:sz w:val="16"/>
          <w:szCs w:val="16"/>
        </w:rPr>
        <w:t>Sí</w:t>
      </w:r>
      <w:r w:rsidR="0045595D" w:rsidRPr="00BD1456">
        <w:rPr>
          <w:rFonts w:ascii="Tahoma" w:hAnsi="Tahoma" w:cs="Tahoma"/>
          <w:i/>
          <w:sz w:val="16"/>
          <w:szCs w:val="16"/>
        </w:rPr>
        <w:t>”</w:t>
      </w:r>
      <w:r w:rsidRPr="00BD1456">
        <w:rPr>
          <w:rFonts w:ascii="Tahoma" w:hAnsi="Tahoma" w:cs="Tahoma"/>
          <w:i/>
          <w:sz w:val="16"/>
          <w:szCs w:val="16"/>
        </w:rPr>
        <w:t xml:space="preserve"> en el gráfico significa que la Afiliación a Software Assurance, la adquisición de Software Assurance para productos cualificados o los gastos en SA en productos cualificados dentro del grupo o la adquisición de Windows Intune (por</w:t>
      </w:r>
      <w:r w:rsidR="00D8495B" w:rsidRPr="00BD1456">
        <w:rPr>
          <w:rFonts w:ascii="Tahoma" w:hAnsi="Tahoma" w:cs="Tahoma"/>
          <w:i/>
          <w:sz w:val="16"/>
          <w:szCs w:val="16"/>
        </w:rPr>
        <w:t> </w:t>
      </w:r>
      <w:r w:rsidRPr="00BD1456">
        <w:rPr>
          <w:rFonts w:ascii="Tahoma" w:hAnsi="Tahoma" w:cs="Tahoma"/>
          <w:i/>
          <w:sz w:val="16"/>
          <w:szCs w:val="16"/>
        </w:rPr>
        <w:t>Dispositivo)/suite de Office 365 cualificada harían que el Cliente sea susceptible de obtener ese beneficio.</w:t>
      </w:r>
    </w:p>
    <w:p w:rsidR="00023FE7" w:rsidRPr="00BD1456" w:rsidRDefault="00023FE7">
      <w:pPr>
        <w:pStyle w:val="AppendixBodyText"/>
        <w:ind w:right="180"/>
        <w:rPr>
          <w:rFonts w:ascii="Tahoma" w:hAnsi="Tahoma" w:cs="Tahoma"/>
          <w:sz w:val="16"/>
          <w:szCs w:val="16"/>
        </w:rPr>
      </w:pPr>
      <w:r w:rsidRPr="00BD1456">
        <w:rPr>
          <w:rFonts w:ascii="Tahoma" w:hAnsi="Tahoma" w:cs="Tahoma"/>
          <w:i/>
          <w:sz w:val="16"/>
          <w:szCs w:val="16"/>
        </w:rPr>
        <w:t>*Microsoft podrá retener o interrumpir, en cualquier momento, cualquier beneficio relacionado con la Afiliación a Software Assurance disponible en virtud de la cuarta inscripción y cualquier inscripción posterior en virtud del mismo contrato Select si</w:t>
      </w:r>
      <w:r w:rsidR="00D8495B" w:rsidRPr="00BD1456">
        <w:rPr>
          <w:rFonts w:ascii="Tahoma" w:hAnsi="Tahoma" w:cs="Tahoma"/>
          <w:i/>
          <w:sz w:val="16"/>
          <w:szCs w:val="16"/>
        </w:rPr>
        <w:t> </w:t>
      </w:r>
      <w:r w:rsidRPr="00BD1456">
        <w:rPr>
          <w:rFonts w:ascii="Tahoma" w:hAnsi="Tahoma" w:cs="Tahoma"/>
          <w:i/>
          <w:sz w:val="16"/>
          <w:szCs w:val="16"/>
        </w:rPr>
        <w:t>tenemos una razón comercial para hacerlo.</w:t>
      </w:r>
    </w:p>
    <w:p w:rsidR="00023FE7" w:rsidRPr="00BD1456" w:rsidRDefault="00302B84" w:rsidP="0063466C">
      <w:pPr>
        <w:pStyle w:val="AppendixBodyText"/>
        <w:spacing w:after="0"/>
        <w:rPr>
          <w:rFonts w:ascii="Tahoma" w:hAnsi="Tahoma" w:cs="Tahoma"/>
          <w:sz w:val="16"/>
          <w:szCs w:val="16"/>
        </w:rPr>
      </w:pPr>
      <w:r w:rsidRPr="00BD1456">
        <w:rPr>
          <w:rFonts w:ascii="Tahoma" w:hAnsi="Tahoma" w:cs="Tahoma"/>
          <w:i/>
          <w:sz w:val="16"/>
          <w:szCs w:val="16"/>
        </w:rPr>
        <w:t>***Generalmente, las ofertas de suscripción que incluyen componentes de software compuestos de software con versiones incluirán los derechos de la nueva versión para esos componentes.</w:t>
      </w:r>
    </w:p>
    <w:p w:rsidR="00F76ED4" w:rsidRPr="001C46E6" w:rsidRDefault="00F76ED4">
      <w:r w:rsidRPr="001C46E6">
        <w:rPr>
          <w:rFonts w:cs="Tahoma"/>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1C46E6" w:rsidTr="0044720D">
        <w:trPr>
          <w:trHeight w:val="60"/>
        </w:trPr>
        <w:tc>
          <w:tcPr>
            <w:tcW w:w="8280" w:type="dxa"/>
            <w:shd w:val="clear" w:color="auto" w:fill="FFCC99"/>
            <w:vAlign w:val="center"/>
          </w:tcPr>
          <w:p w:rsidR="00AD6AD6" w:rsidRPr="001C46E6" w:rsidRDefault="00AD6AD6" w:rsidP="004B54F7">
            <w:pPr>
              <w:pStyle w:val="AppendixTableHeadings"/>
              <w:rPr>
                <w:rFonts w:ascii="Tahoma" w:hAnsi="Tahoma" w:cs="Tahoma"/>
                <w:sz w:val="20"/>
                <w:szCs w:val="20"/>
              </w:rPr>
            </w:pPr>
            <w:r w:rsidRPr="001C46E6">
              <w:rPr>
                <w:rFonts w:ascii="Tahoma" w:hAnsi="Tahoma" w:cs="Tahoma"/>
                <w:sz w:val="20"/>
                <w:szCs w:val="20"/>
              </w:rPr>
              <w:lastRenderedPageBreak/>
              <w:t>Productos del grupo de aplicaciones de Office System</w:t>
            </w:r>
          </w:p>
        </w:tc>
      </w:tr>
      <w:tr w:rsidR="00AD6AD6" w:rsidRPr="001C46E6" w:rsidTr="0044720D">
        <w:trPr>
          <w:trHeight w:val="438"/>
        </w:trPr>
        <w:tc>
          <w:tcPr>
            <w:tcW w:w="8280" w:type="dxa"/>
            <w:vAlign w:val="center"/>
          </w:tcPr>
          <w:p w:rsidR="00AD6AD6" w:rsidRPr="001C46E6" w:rsidRDefault="00AD6AD6" w:rsidP="004B54F7">
            <w:pPr>
              <w:spacing w:line="240" w:lineRule="atLeast"/>
            </w:pPr>
            <w:r w:rsidRPr="001C46E6">
              <w:rPr>
                <w:rFonts w:cs="Tahoma"/>
                <w:color w:val="000000"/>
                <w:szCs w:val="18"/>
              </w:rPr>
              <w:t>Office Standard 2013</w:t>
            </w:r>
          </w:p>
          <w:p w:rsidR="00AD6AD6" w:rsidRPr="001C46E6" w:rsidRDefault="00AD6AD6" w:rsidP="004B54F7">
            <w:pPr>
              <w:spacing w:line="240" w:lineRule="atLeast"/>
            </w:pPr>
            <w:r w:rsidRPr="001C46E6">
              <w:rPr>
                <w:rFonts w:cs="Tahoma"/>
                <w:color w:val="000000"/>
                <w:szCs w:val="18"/>
              </w:rPr>
              <w:t xml:space="preserve">Office Professional Plus 2013 </w:t>
            </w:r>
          </w:p>
          <w:p w:rsidR="00AD6AD6" w:rsidRPr="001C46E6" w:rsidRDefault="00AD6AD6" w:rsidP="004B54F7">
            <w:pPr>
              <w:spacing w:line="240" w:lineRule="atLeast"/>
            </w:pPr>
            <w:r w:rsidRPr="001C46E6">
              <w:rPr>
                <w:rFonts w:cs="Tahoma"/>
                <w:color w:val="000000"/>
                <w:szCs w:val="18"/>
              </w:rPr>
              <w:t>Project Standard 2013</w:t>
            </w:r>
          </w:p>
          <w:p w:rsidR="00AD6AD6" w:rsidRPr="001C46E6" w:rsidRDefault="00AD6AD6" w:rsidP="004B54F7">
            <w:pPr>
              <w:spacing w:line="240" w:lineRule="atLeast"/>
            </w:pPr>
            <w:r w:rsidRPr="001C46E6">
              <w:rPr>
                <w:rFonts w:cs="Tahoma"/>
                <w:color w:val="000000"/>
                <w:szCs w:val="18"/>
              </w:rPr>
              <w:t>Project Professional 2013</w:t>
            </w:r>
          </w:p>
          <w:p w:rsidR="00AD6AD6" w:rsidRPr="001C46E6" w:rsidRDefault="00AD6AD6" w:rsidP="004B54F7">
            <w:pPr>
              <w:spacing w:line="240" w:lineRule="atLeast"/>
            </w:pPr>
            <w:r w:rsidRPr="001C46E6">
              <w:rPr>
                <w:rFonts w:cs="Tahoma"/>
                <w:color w:val="000000"/>
                <w:szCs w:val="18"/>
              </w:rPr>
              <w:t>Visio</w:t>
            </w:r>
            <w:r w:rsidR="00AD1CCF" w:rsidRPr="00AD1CCF">
              <w:rPr>
                <w:rFonts w:cs="Tahoma"/>
                <w:color w:val="000000"/>
                <w:szCs w:val="18"/>
                <w:vertAlign w:val="superscript"/>
              </w:rPr>
              <w:t>®</w:t>
            </w:r>
            <w:r w:rsidRPr="001C46E6">
              <w:rPr>
                <w:rFonts w:cs="Tahoma"/>
                <w:color w:val="000000"/>
                <w:szCs w:val="18"/>
              </w:rPr>
              <w:t xml:space="preserve"> Standard 2013</w:t>
            </w:r>
          </w:p>
          <w:p w:rsidR="00AD6AD6" w:rsidRPr="001C46E6" w:rsidRDefault="00AD6AD6" w:rsidP="004B54F7">
            <w:pPr>
              <w:spacing w:line="240" w:lineRule="atLeast"/>
            </w:pPr>
            <w:r w:rsidRPr="001C46E6">
              <w:rPr>
                <w:rFonts w:cs="Tahoma"/>
                <w:color w:val="000000"/>
                <w:szCs w:val="18"/>
              </w:rPr>
              <w:t>Visio</w:t>
            </w:r>
            <w:r w:rsidR="00AD1CCF" w:rsidRPr="00AD1CCF">
              <w:rPr>
                <w:rFonts w:cs="Tahoma"/>
                <w:color w:val="000000"/>
                <w:szCs w:val="18"/>
                <w:vertAlign w:val="superscript"/>
              </w:rPr>
              <w:t>®</w:t>
            </w:r>
            <w:r w:rsidRPr="001C46E6">
              <w:rPr>
                <w:rFonts w:cs="Tahoma"/>
                <w:color w:val="000000"/>
                <w:szCs w:val="18"/>
              </w:rPr>
              <w:t xml:space="preserve"> Professional 2013</w:t>
            </w:r>
          </w:p>
          <w:p w:rsidR="00AD6AD6" w:rsidRPr="001C46E6" w:rsidRDefault="00AD6AD6" w:rsidP="004B54F7">
            <w:pPr>
              <w:spacing w:line="240" w:lineRule="atLeast"/>
            </w:pPr>
            <w:r w:rsidRPr="001C46E6">
              <w:rPr>
                <w:rFonts w:cs="Tahoma"/>
                <w:color w:val="000000"/>
                <w:szCs w:val="18"/>
              </w:rPr>
              <w:t>Access 2013</w:t>
            </w:r>
          </w:p>
          <w:p w:rsidR="00AD6AD6" w:rsidRPr="001C46E6" w:rsidRDefault="00AD6AD6" w:rsidP="004B54F7">
            <w:pPr>
              <w:spacing w:line="240" w:lineRule="atLeast"/>
            </w:pPr>
            <w:r w:rsidRPr="001C46E6">
              <w:rPr>
                <w:rFonts w:cs="Tahoma"/>
                <w:color w:val="000000"/>
                <w:szCs w:val="18"/>
              </w:rPr>
              <w:t xml:space="preserve">Excel 2013 </w:t>
            </w:r>
          </w:p>
          <w:p w:rsidR="00AD6AD6" w:rsidRPr="001C46E6" w:rsidRDefault="00AD6AD6" w:rsidP="004B54F7">
            <w:pPr>
              <w:spacing w:line="240" w:lineRule="atLeast"/>
            </w:pPr>
            <w:r w:rsidRPr="001C46E6">
              <w:rPr>
                <w:rFonts w:cs="Tahoma"/>
                <w:color w:val="000000"/>
                <w:szCs w:val="18"/>
              </w:rPr>
              <w:t>InfoPath</w:t>
            </w:r>
            <w:r w:rsidR="00AD1CCF" w:rsidRPr="00AD1CCF">
              <w:rPr>
                <w:rFonts w:cs="Tahoma"/>
                <w:color w:val="000000"/>
                <w:szCs w:val="18"/>
                <w:vertAlign w:val="superscript"/>
              </w:rPr>
              <w:t>®</w:t>
            </w:r>
            <w:r w:rsidRPr="001C46E6">
              <w:rPr>
                <w:rFonts w:cs="Tahoma"/>
                <w:color w:val="000000"/>
                <w:szCs w:val="18"/>
              </w:rPr>
              <w:t xml:space="preserve"> 2013</w:t>
            </w:r>
          </w:p>
          <w:p w:rsidR="00AD6AD6" w:rsidRPr="001C46E6" w:rsidRDefault="00AD6AD6" w:rsidP="004B54F7">
            <w:pPr>
              <w:spacing w:line="240" w:lineRule="atLeast"/>
            </w:pPr>
            <w:r w:rsidRPr="001C46E6">
              <w:rPr>
                <w:rFonts w:cs="Tahoma"/>
                <w:color w:val="000000"/>
                <w:szCs w:val="18"/>
              </w:rPr>
              <w:t>Lync 2013</w:t>
            </w:r>
          </w:p>
          <w:p w:rsidR="00AD6AD6" w:rsidRPr="001C46E6" w:rsidRDefault="00AD6AD6" w:rsidP="004B54F7">
            <w:pPr>
              <w:spacing w:line="240" w:lineRule="atLeast"/>
            </w:pPr>
            <w:r w:rsidRPr="001C46E6">
              <w:rPr>
                <w:rFonts w:cs="Tahoma"/>
                <w:color w:val="000000"/>
                <w:szCs w:val="18"/>
              </w:rPr>
              <w:t>OneNote™ 2013</w:t>
            </w:r>
          </w:p>
          <w:p w:rsidR="00AD6AD6" w:rsidRPr="001C46E6" w:rsidRDefault="00AD6AD6" w:rsidP="004B54F7">
            <w:pPr>
              <w:spacing w:line="240" w:lineRule="atLeast"/>
            </w:pPr>
            <w:r w:rsidRPr="001C46E6">
              <w:rPr>
                <w:rFonts w:cs="Tahoma"/>
                <w:color w:val="000000"/>
                <w:szCs w:val="18"/>
              </w:rPr>
              <w:t>Outlook</w:t>
            </w:r>
            <w:r w:rsidR="00AD1CCF" w:rsidRPr="00AD1CCF">
              <w:rPr>
                <w:rFonts w:cs="Tahoma"/>
                <w:color w:val="000000"/>
                <w:szCs w:val="18"/>
                <w:vertAlign w:val="superscript"/>
              </w:rPr>
              <w:t>®</w:t>
            </w:r>
            <w:r w:rsidRPr="001C46E6">
              <w:rPr>
                <w:rFonts w:cs="Tahoma"/>
                <w:color w:val="000000"/>
                <w:szCs w:val="18"/>
              </w:rPr>
              <w:t xml:space="preserve"> 2013</w:t>
            </w:r>
          </w:p>
          <w:p w:rsidR="00AD6AD6" w:rsidRPr="001C46E6" w:rsidRDefault="00AD6AD6" w:rsidP="004B54F7">
            <w:pPr>
              <w:spacing w:line="240" w:lineRule="atLeast"/>
            </w:pPr>
            <w:r w:rsidRPr="001C46E6">
              <w:rPr>
                <w:rFonts w:cs="Tahoma"/>
                <w:color w:val="000000"/>
                <w:szCs w:val="18"/>
              </w:rPr>
              <w:t>PowerPoint</w:t>
            </w:r>
            <w:r w:rsidR="00AD1CCF" w:rsidRPr="00AD1CCF">
              <w:rPr>
                <w:rFonts w:cs="Tahoma"/>
                <w:color w:val="000000"/>
                <w:szCs w:val="18"/>
                <w:vertAlign w:val="superscript"/>
              </w:rPr>
              <w:t>®</w:t>
            </w:r>
            <w:r w:rsidRPr="001C46E6">
              <w:rPr>
                <w:rFonts w:cs="Tahoma"/>
                <w:color w:val="000000"/>
                <w:szCs w:val="18"/>
              </w:rPr>
              <w:t xml:space="preserve"> 2013</w:t>
            </w:r>
          </w:p>
          <w:p w:rsidR="00AD6AD6" w:rsidRPr="001C46E6" w:rsidRDefault="00AD6AD6" w:rsidP="004B54F7">
            <w:pPr>
              <w:spacing w:line="240" w:lineRule="atLeast"/>
            </w:pPr>
            <w:r w:rsidRPr="001C46E6">
              <w:rPr>
                <w:rFonts w:cs="Tahoma"/>
                <w:color w:val="000000"/>
                <w:szCs w:val="18"/>
              </w:rPr>
              <w:t>Publisher 2013</w:t>
            </w:r>
          </w:p>
          <w:p w:rsidR="00AD6AD6" w:rsidRPr="001C46E6" w:rsidRDefault="00AD6AD6" w:rsidP="004B54F7">
            <w:pPr>
              <w:spacing w:line="240" w:lineRule="atLeast"/>
            </w:pPr>
            <w:r w:rsidRPr="001C46E6">
              <w:rPr>
                <w:rFonts w:cs="Tahoma"/>
                <w:color w:val="000000"/>
                <w:szCs w:val="18"/>
              </w:rPr>
              <w:t>Word 2013</w:t>
            </w:r>
          </w:p>
          <w:p w:rsidR="00AD6AD6" w:rsidRPr="001C46E6" w:rsidRDefault="00AD6AD6" w:rsidP="004B54F7">
            <w:pPr>
              <w:spacing w:line="240" w:lineRule="atLeast"/>
            </w:pPr>
            <w:r w:rsidRPr="001C46E6">
              <w:rPr>
                <w:rFonts w:cs="Tahoma"/>
                <w:color w:val="000000"/>
                <w:szCs w:val="18"/>
              </w:rPr>
              <w:t xml:space="preserve">Office para Mac Standard 2011 </w:t>
            </w:r>
          </w:p>
          <w:p w:rsidR="00AD6AD6" w:rsidRPr="001C46E6" w:rsidRDefault="00AD6AD6" w:rsidP="004B54F7">
            <w:pPr>
              <w:spacing w:line="240" w:lineRule="atLeast"/>
            </w:pPr>
            <w:r w:rsidRPr="001C46E6">
              <w:rPr>
                <w:rFonts w:cs="Tahoma"/>
                <w:color w:val="000000"/>
                <w:szCs w:val="18"/>
              </w:rPr>
              <w:t>Lync para Mac 2011</w:t>
            </w:r>
          </w:p>
          <w:p w:rsidR="00061A45" w:rsidRPr="001C46E6" w:rsidRDefault="007C4ADB" w:rsidP="004B54F7">
            <w:pPr>
              <w:spacing w:line="240" w:lineRule="atLeast"/>
            </w:pPr>
            <w:r w:rsidRPr="001C46E6">
              <w:rPr>
                <w:rFonts w:cs="Tahoma"/>
                <w:color w:val="000000"/>
                <w:szCs w:val="18"/>
              </w:rPr>
              <w:t>Outlook para Mac 2011</w:t>
            </w:r>
          </w:p>
          <w:p w:rsidR="00AD6AD6" w:rsidRPr="001C46E6" w:rsidRDefault="00AD6AD6" w:rsidP="004B54F7">
            <w:pPr>
              <w:spacing w:line="240" w:lineRule="atLeast"/>
            </w:pPr>
            <w:r w:rsidRPr="001C46E6">
              <w:rPr>
                <w:rFonts w:cs="Tahoma"/>
                <w:color w:val="000000"/>
                <w:szCs w:val="18"/>
              </w:rPr>
              <w:t>PowerPoint para Mac 2011</w:t>
            </w:r>
          </w:p>
          <w:p w:rsidR="00AD6AD6" w:rsidRPr="001C46E6" w:rsidRDefault="00AD6AD6" w:rsidP="004B54F7">
            <w:pPr>
              <w:spacing w:line="240" w:lineRule="atLeast"/>
            </w:pPr>
            <w:r w:rsidRPr="001C46E6">
              <w:rPr>
                <w:rFonts w:cs="Tahoma"/>
                <w:color w:val="000000"/>
                <w:szCs w:val="18"/>
              </w:rPr>
              <w:t>Excel para Mac 2011</w:t>
            </w:r>
          </w:p>
          <w:p w:rsidR="00AD6AD6" w:rsidRPr="001C46E6" w:rsidRDefault="00AD6AD6" w:rsidP="004B54F7">
            <w:pPr>
              <w:spacing w:line="240" w:lineRule="atLeast"/>
              <w:rPr>
                <w:rFonts w:cs="Tahoma"/>
                <w:color w:val="000000"/>
                <w:szCs w:val="18"/>
              </w:rPr>
            </w:pPr>
            <w:r w:rsidRPr="001C46E6">
              <w:rPr>
                <w:rFonts w:cs="Tahoma"/>
                <w:color w:val="000000"/>
                <w:szCs w:val="18"/>
              </w:rPr>
              <w:t>Word para Mac 2011</w:t>
            </w:r>
          </w:p>
        </w:tc>
      </w:tr>
    </w:tbl>
    <w:p w:rsidR="00D8064F" w:rsidRPr="001C46E6" w:rsidRDefault="00AD6AD6" w:rsidP="0044720D">
      <w:pPr>
        <w:pStyle w:val="AppendixBodyText"/>
        <w:spacing w:after="0"/>
        <w:ind w:firstLine="550"/>
      </w:pPr>
      <w:r w:rsidRPr="001C46E6">
        <w:rPr>
          <w:rFonts w:ascii="Tahoma" w:hAnsi="Tahoma" w:cs="Tahoma"/>
          <w:b/>
          <w:i/>
          <w:sz w:val="16"/>
          <w:szCs w:val="16"/>
        </w:rPr>
        <w:t>Nota:</w:t>
      </w:r>
      <w:r w:rsidRPr="001C46E6">
        <w:rPr>
          <w:rFonts w:ascii="Tahoma" w:hAnsi="Tahoma" w:cs="Tahoma"/>
          <w:i/>
          <w:sz w:val="16"/>
          <w:szCs w:val="16"/>
        </w:rPr>
        <w:t xml:space="preserve"> La lista de productos del grupo de aplicaciones de Office System está sujeta a cambios.</w:t>
      </w:r>
    </w:p>
    <w:p w:rsidR="00BA0707" w:rsidRPr="001C46E6" w:rsidRDefault="00BA0707" w:rsidP="00BD1456"/>
    <w:p w:rsidR="00023FE7" w:rsidRPr="00BD1456" w:rsidRDefault="00023FE7">
      <w:pPr>
        <w:pStyle w:val="Heading2"/>
        <w:ind w:left="0"/>
        <w:rPr>
          <w:rFonts w:ascii="Tahoma" w:hAnsi="Tahoma" w:cs="Tahoma"/>
        </w:rPr>
      </w:pPr>
      <w:bookmarkStart w:id="768" w:name="_Toc336338228"/>
      <w:bookmarkStart w:id="769" w:name="_Toc352233241"/>
      <w:r w:rsidRPr="00BD1456">
        <w:rPr>
          <w:rFonts w:ascii="Tahoma" w:hAnsi="Tahoma" w:cs="Tahoma"/>
        </w:rPr>
        <w:t>Derechos a Nuevas Versiones</w:t>
      </w:r>
      <w:bookmarkEnd w:id="768"/>
      <w:bookmarkEnd w:id="769"/>
    </w:p>
    <w:p w:rsidR="00023FE7" w:rsidRPr="00BD1456" w:rsidRDefault="00023FE7" w:rsidP="00BA0707">
      <w:pPr>
        <w:rPr>
          <w:rFonts w:cs="Tahoma"/>
        </w:rPr>
      </w:pPr>
    </w:p>
    <w:p w:rsidR="00023FE7" w:rsidRPr="00BD1456" w:rsidRDefault="00023FE7" w:rsidP="0063466C">
      <w:pPr>
        <w:pStyle w:val="AppendixBodyText"/>
        <w:spacing w:after="0"/>
        <w:rPr>
          <w:rFonts w:ascii="Tahoma" w:hAnsi="Tahoma" w:cs="Tahoma"/>
          <w:sz w:val="18"/>
          <w:szCs w:val="18"/>
        </w:rPr>
      </w:pPr>
      <w:r w:rsidRPr="00BD1456">
        <w:rPr>
          <w:rFonts w:ascii="Tahoma" w:hAnsi="Tahoma" w:cs="Tahoma"/>
          <w:color w:val="000000"/>
          <w:sz w:val="18"/>
          <w:szCs w:val="18"/>
        </w:rPr>
        <w:t>Con Software Assurance, los Clientes son elegibles para actualizar a nuevas versiones de software licenciado disponibles durante el periodo de vigencia de cobertura de Software Assurance.</w:t>
      </w:r>
      <w:r w:rsidR="00D26282" w:rsidRPr="00BD1456">
        <w:rPr>
          <w:rFonts w:ascii="Tahoma" w:hAnsi="Tahoma" w:cs="Tahoma"/>
          <w:color w:val="000000"/>
          <w:sz w:val="18"/>
          <w:szCs w:val="18"/>
        </w:rPr>
        <w:t xml:space="preserve"> </w:t>
      </w:r>
      <w:r w:rsidRPr="00BD1456">
        <w:rPr>
          <w:rFonts w:ascii="Tahoma" w:hAnsi="Tahoma" w:cs="Tahoma"/>
          <w:color w:val="000000"/>
          <w:sz w:val="18"/>
          <w:szCs w:val="18"/>
        </w:rPr>
        <w:t>“Derechos a Nuevas Versiones”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D26282" w:rsidRPr="00BD1456">
        <w:rPr>
          <w:rFonts w:ascii="Tahoma" w:hAnsi="Tahoma" w:cs="Tahoma"/>
          <w:color w:val="000000"/>
          <w:sz w:val="18"/>
          <w:szCs w:val="18"/>
        </w:rPr>
        <w:t xml:space="preserve"> </w:t>
      </w:r>
      <w:r w:rsidRPr="00BD1456">
        <w:rPr>
          <w:rFonts w:ascii="Tahoma" w:hAnsi="Tahoma" w:cs="Tahoma"/>
          <w:color w:val="000000"/>
          <w:sz w:val="18"/>
          <w:szCs w:val="18"/>
        </w:rPr>
        <w:t>Por ejemplo, si una nueva versión de Microsoft Office está disponible durante el periodo de vigencia de su cobertura, sus licencias se</w:t>
      </w:r>
      <w:r w:rsidR="00D8495B" w:rsidRPr="00BD1456">
        <w:rPr>
          <w:rFonts w:ascii="Tahoma" w:hAnsi="Tahoma" w:cs="Tahoma"/>
          <w:color w:val="000000"/>
          <w:sz w:val="18"/>
          <w:szCs w:val="18"/>
        </w:rPr>
        <w:t> </w:t>
      </w:r>
      <w:r w:rsidRPr="00BD1456">
        <w:rPr>
          <w:rFonts w:ascii="Tahoma" w:hAnsi="Tahoma" w:cs="Tahoma"/>
          <w:color w:val="000000"/>
          <w:sz w:val="18"/>
          <w:szCs w:val="18"/>
        </w:rPr>
        <w:t>actualizarán automáticamente a la nueva versión. Los Clientes que adquieran licencias perpetuas a través de</w:t>
      </w:r>
      <w:r w:rsidR="00D8495B" w:rsidRPr="00BD1456">
        <w:rPr>
          <w:rFonts w:ascii="Tahoma" w:hAnsi="Tahoma" w:cs="Tahoma"/>
          <w:color w:val="000000"/>
          <w:sz w:val="18"/>
          <w:szCs w:val="18"/>
        </w:rPr>
        <w:t> </w:t>
      </w:r>
      <w:r w:rsidRPr="00BD1456">
        <w:rPr>
          <w:rFonts w:ascii="Tahoma" w:hAnsi="Tahoma" w:cs="Tahoma"/>
          <w:color w:val="000000"/>
          <w:sz w:val="18"/>
          <w:szCs w:val="18"/>
        </w:rPr>
        <w:t>Software Assurance pueden implementar las actualizaciones después de la expiración de su cobertura.</w:t>
      </w:r>
    </w:p>
    <w:p w:rsidR="00BA0707" w:rsidRPr="00BD1456" w:rsidRDefault="00BA0707" w:rsidP="00BD1456">
      <w:pPr>
        <w:rPr>
          <w:rFonts w:cs="Tahoma"/>
        </w:rPr>
      </w:pPr>
    </w:p>
    <w:p w:rsidR="00023FE7" w:rsidRPr="00BD1456" w:rsidRDefault="00023FE7">
      <w:pPr>
        <w:pStyle w:val="Heading2"/>
        <w:ind w:left="0"/>
        <w:rPr>
          <w:rFonts w:ascii="Tahoma" w:hAnsi="Tahoma" w:cs="Tahoma"/>
        </w:rPr>
      </w:pPr>
      <w:bookmarkStart w:id="770" w:name="_Toc336338229"/>
      <w:bookmarkStart w:id="771" w:name="_Toc352233242"/>
      <w:r w:rsidRPr="00BD1456">
        <w:rPr>
          <w:rFonts w:ascii="Tahoma" w:hAnsi="Tahoma" w:cs="Tahoma"/>
        </w:rPr>
        <w:t>Office Multi Language Pack</w:t>
      </w:r>
      <w:bookmarkEnd w:id="770"/>
      <w:bookmarkEnd w:id="771"/>
    </w:p>
    <w:p w:rsidR="00023FE7" w:rsidRPr="00BD1456" w:rsidRDefault="00023FE7" w:rsidP="00BA0707">
      <w:pPr>
        <w:rPr>
          <w:rFonts w:cs="Tahoma"/>
        </w:rPr>
      </w:pPr>
    </w:p>
    <w:p w:rsidR="0063466C" w:rsidRPr="00BD1456" w:rsidRDefault="00E7419A" w:rsidP="0063466C">
      <w:pPr>
        <w:spacing w:after="60"/>
        <w:jc w:val="both"/>
        <w:rPr>
          <w:rFonts w:cs="Tahoma"/>
        </w:rPr>
      </w:pPr>
      <w:r w:rsidRPr="00BD1456">
        <w:rPr>
          <w:rFonts w:cs="Tahoma"/>
          <w:b/>
          <w:szCs w:val="18"/>
        </w:rPr>
        <w:t>Clientes de Software Assurance</w:t>
      </w:r>
    </w:p>
    <w:p w:rsidR="00E7419A" w:rsidRPr="00BD1456" w:rsidRDefault="00E7419A" w:rsidP="00E7419A">
      <w:pPr>
        <w:jc w:val="both"/>
        <w:rPr>
          <w:rFonts w:cs="Tahoma"/>
        </w:rPr>
      </w:pPr>
      <w:r w:rsidRPr="00BD1456">
        <w:rPr>
          <w:rFonts w:cs="Tahoma"/>
          <w:szCs w:val="18"/>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63466C" w:rsidRPr="00BD1456" w:rsidRDefault="0063466C" w:rsidP="00E7419A">
      <w:pPr>
        <w:jc w:val="both"/>
        <w:rPr>
          <w:rFonts w:cs="Tahoma"/>
        </w:rPr>
      </w:pPr>
    </w:p>
    <w:p w:rsidR="0063466C" w:rsidRPr="00BD1456" w:rsidRDefault="00E7419A" w:rsidP="0063466C">
      <w:pPr>
        <w:spacing w:after="60"/>
        <w:jc w:val="both"/>
        <w:rPr>
          <w:rFonts w:cs="Tahoma"/>
        </w:rPr>
      </w:pPr>
      <w:r w:rsidRPr="00BD1456">
        <w:rPr>
          <w:rFonts w:cs="Tahoma"/>
          <w:b/>
          <w:szCs w:val="18"/>
        </w:rPr>
        <w:t>Clientes elegibles para los Beneficios por Servicios Online</w:t>
      </w:r>
    </w:p>
    <w:p w:rsidR="00E7419A" w:rsidRPr="00BD1456" w:rsidRDefault="00E7419A" w:rsidP="00E7419A">
      <w:pPr>
        <w:jc w:val="both"/>
        <w:rPr>
          <w:rFonts w:cs="Tahoma"/>
          <w:szCs w:val="18"/>
        </w:rPr>
      </w:pPr>
      <w:r w:rsidRPr="00BD1456">
        <w:rPr>
          <w:rFonts w:cs="Tahoma"/>
          <w:szCs w:val="18"/>
        </w:rPr>
        <w:t>Los clientes con Office 365 ProPlus y Office 365 Enterprise E3 y E4 son elegibles para este beneficio durante el</w:t>
      </w:r>
      <w:r w:rsidR="00374BA5" w:rsidRPr="00BD1456">
        <w:rPr>
          <w:rFonts w:cs="Tahoma"/>
          <w:szCs w:val="18"/>
        </w:rPr>
        <w:t> </w:t>
      </w:r>
      <w:r w:rsidR="00BD1456" w:rsidRPr="00BD1456">
        <w:rPr>
          <w:rFonts w:cs="Tahoma"/>
          <w:szCs w:val="18"/>
        </w:rPr>
        <w:t>periodo de su inscripción.</w:t>
      </w:r>
    </w:p>
    <w:p w:rsidR="00023FE7" w:rsidRPr="00BD1456" w:rsidRDefault="00023FE7" w:rsidP="00BA0707">
      <w:pPr>
        <w:jc w:val="both"/>
        <w:rPr>
          <w:rFonts w:cs="Tahoma"/>
          <w:szCs w:val="18"/>
        </w:rPr>
      </w:pPr>
    </w:p>
    <w:p w:rsidR="00023FE7" w:rsidRPr="00BD1456" w:rsidRDefault="00023FE7">
      <w:pPr>
        <w:jc w:val="both"/>
        <w:rPr>
          <w:rFonts w:cs="Tahoma"/>
          <w:szCs w:val="18"/>
        </w:rPr>
      </w:pPr>
      <w:r w:rsidRPr="00BD1456">
        <w:rPr>
          <w:rFonts w:cs="Tahoma"/>
          <w:szCs w:val="18"/>
        </w:rPr>
        <w:t>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w:t>
      </w:r>
      <w:r w:rsidR="00866498" w:rsidRPr="00BD1456">
        <w:rPr>
          <w:rFonts w:cs="Tahoma"/>
          <w:szCs w:val="18"/>
        </w:rPr>
        <w:t> </w:t>
      </w:r>
      <w:r w:rsidRPr="00BD1456">
        <w:rPr>
          <w:rFonts w:cs="Tahoma"/>
          <w:szCs w:val="18"/>
        </w:rPr>
        <w:t>Multi Language Pack expira en el momento en que expiran los derechos en virtud de la licencia Office System</w:t>
      </w:r>
      <w:r w:rsidR="00866498" w:rsidRPr="00BD1456">
        <w:rPr>
          <w:rFonts w:cs="Tahoma"/>
          <w:szCs w:val="18"/>
        </w:rPr>
        <w:t> </w:t>
      </w:r>
      <w:r w:rsidR="00BD1456" w:rsidRPr="00BD1456">
        <w:rPr>
          <w:rFonts w:cs="Tahoma"/>
          <w:szCs w:val="18"/>
        </w:rPr>
        <w:t>cualificada.</w:t>
      </w:r>
    </w:p>
    <w:p w:rsidR="00BA0707" w:rsidRPr="00BD1456" w:rsidRDefault="00BA0707" w:rsidP="00BA0707">
      <w:pPr>
        <w:jc w:val="both"/>
        <w:rPr>
          <w:szCs w:val="18"/>
        </w:rPr>
      </w:pPr>
    </w:p>
    <w:p w:rsidR="006D7DFA" w:rsidRDefault="006D7DFA" w:rsidP="00BA0707">
      <w:pPr>
        <w:jc w:val="both"/>
        <w:rPr>
          <w:sz w:val="10"/>
          <w:szCs w:val="10"/>
        </w:rPr>
      </w:pPr>
    </w:p>
    <w:p w:rsidR="006D7DFA" w:rsidRPr="00DA4F87" w:rsidRDefault="006D7DFA" w:rsidP="00BA0707">
      <w:pPr>
        <w:jc w:val="both"/>
        <w:rPr>
          <w:sz w:val="10"/>
          <w:szCs w:val="10"/>
        </w:rPr>
      </w:pPr>
    </w:p>
    <w:p w:rsidR="000D4ECA" w:rsidRPr="001C46E6" w:rsidRDefault="000D4ECA" w:rsidP="000D4ECA">
      <w:pPr>
        <w:outlineLvl w:val="1"/>
      </w:pPr>
      <w:bookmarkStart w:id="772" w:name="_Toc291204555"/>
      <w:r w:rsidRPr="001C46E6">
        <w:rPr>
          <w:b/>
          <w:sz w:val="24"/>
          <w:szCs w:val="24"/>
        </w:rPr>
        <w:lastRenderedPageBreak/>
        <w:t>Planning Services</w:t>
      </w:r>
      <w:bookmarkEnd w:id="772"/>
    </w:p>
    <w:p w:rsidR="000D4ECA" w:rsidRPr="001C46E6" w:rsidRDefault="000D4ECA" w:rsidP="000D4ECA"/>
    <w:p w:rsidR="000D4ECA" w:rsidRPr="00BD1456" w:rsidRDefault="000D4ECA" w:rsidP="000D4ECA">
      <w:pPr>
        <w:spacing w:after="60"/>
        <w:rPr>
          <w:rFonts w:cs="Tahoma"/>
          <w:szCs w:val="18"/>
        </w:rPr>
      </w:pPr>
      <w:r w:rsidRPr="00BD1456">
        <w:rPr>
          <w:rFonts w:cs="Tahoma"/>
          <w:color w:val="000000"/>
          <w:szCs w:val="18"/>
        </w:rPr>
        <w:t>Los Clientes (excepto los Clientes que cuenten con Licencia Academic Select, Select Plus for Academic, Contrato Campus y School y Open Value Subscription – Education Solutions) con Afiliación a Software Assurance en los grupos</w:t>
      </w:r>
      <w:r w:rsidR="00DA4F87" w:rsidRPr="00BD1456">
        <w:rPr>
          <w:rFonts w:cs="Tahoma"/>
          <w:color w:val="000000"/>
          <w:szCs w:val="18"/>
        </w:rPr>
        <w:t> </w:t>
      </w:r>
      <w:r w:rsidRPr="00BD1456">
        <w:rPr>
          <w:rFonts w:cs="Tahoma"/>
          <w:color w:val="000000"/>
          <w:szCs w:val="18"/>
        </w:rPr>
        <w:t>de aplicaciones y servidores son elegibles para obtener este beneficio.</w:t>
      </w:r>
      <w:r w:rsidR="00D26282" w:rsidRPr="00BD1456">
        <w:rPr>
          <w:rFonts w:cs="Tahoma"/>
          <w:color w:val="000000"/>
          <w:szCs w:val="18"/>
        </w:rPr>
        <w:t xml:space="preserve"> </w:t>
      </w:r>
      <w:r w:rsidRPr="00BD1456">
        <w:rPr>
          <w:rFonts w:cs="Tahoma"/>
          <w:color w:val="000000"/>
          <w:szCs w:val="18"/>
        </w:rPr>
        <w:t>El beneficio Servicios de Planeación ofrece a los Clientes cualificados ofertas de servicios personalizados predeterminados.</w:t>
      </w:r>
      <w:r w:rsidR="00D26282" w:rsidRPr="00BD1456">
        <w:rPr>
          <w:rFonts w:cs="Tahoma"/>
          <w:color w:val="000000"/>
          <w:szCs w:val="18"/>
        </w:rPr>
        <w:t xml:space="preserve"> </w:t>
      </w:r>
      <w:r w:rsidRPr="00BD1456">
        <w:rPr>
          <w:rFonts w:cs="Tahoma"/>
          <w:color w:val="000000"/>
          <w:szCs w:val="18"/>
        </w:rPr>
        <w:t>Entre las ofertas disponibles se</w:t>
      </w:r>
      <w:r w:rsidR="00DA4F87" w:rsidRPr="00BD1456">
        <w:rPr>
          <w:rFonts w:cs="Tahoma"/>
          <w:color w:val="000000"/>
          <w:szCs w:val="18"/>
        </w:rPr>
        <w:t> </w:t>
      </w:r>
      <w:r w:rsidRPr="00BD1456">
        <w:rPr>
          <w:rFonts w:cs="Tahoma"/>
          <w:color w:val="000000"/>
          <w:szCs w:val="18"/>
        </w:rPr>
        <w:t>incluyen:</w:t>
      </w:r>
    </w:p>
    <w:p w:rsidR="000D4ECA" w:rsidRPr="00BD1456" w:rsidRDefault="000D4ECA" w:rsidP="0063466C">
      <w:pPr>
        <w:rPr>
          <w:rFonts w:cs="Tahoma"/>
          <w:szCs w:val="18"/>
        </w:rPr>
      </w:pPr>
    </w:p>
    <w:p w:rsidR="000D4ECA" w:rsidRPr="00BD1456" w:rsidRDefault="000D4ECA" w:rsidP="00024C3C">
      <w:pPr>
        <w:numPr>
          <w:ilvl w:val="0"/>
          <w:numId w:val="10"/>
        </w:numPr>
        <w:spacing w:after="60" w:line="276" w:lineRule="auto"/>
        <w:rPr>
          <w:rFonts w:cs="Tahoma"/>
          <w:szCs w:val="18"/>
        </w:rPr>
      </w:pPr>
      <w:r w:rsidRPr="00BD1456">
        <w:rPr>
          <w:rFonts w:cs="Tahoma"/>
          <w:color w:val="000000"/>
          <w:szCs w:val="18"/>
        </w:rPr>
        <w:t>Desktop Deployment Planning Services (DDPS)</w:t>
      </w:r>
    </w:p>
    <w:p w:rsidR="000D4ECA" w:rsidRPr="00BD1456" w:rsidRDefault="000D4ECA" w:rsidP="003E583B">
      <w:pPr>
        <w:numPr>
          <w:ilvl w:val="1"/>
          <w:numId w:val="103"/>
        </w:numPr>
        <w:spacing w:after="60" w:line="276" w:lineRule="auto"/>
        <w:ind w:left="1980"/>
        <w:rPr>
          <w:rFonts w:cs="Tahoma"/>
          <w:szCs w:val="18"/>
        </w:rPr>
      </w:pPr>
      <w:r w:rsidRPr="00BD1456">
        <w:rPr>
          <w:rFonts w:cs="Tahoma"/>
          <w:color w:val="000000"/>
          <w:szCs w:val="18"/>
        </w:rPr>
        <w:t>Descripción: DDPS brinda a los clientes el análisis, la planeación y los procedimientos técnicos esenciales necesarios para empezar la implementación en desktops con Office 2010 y Windows 8. Esta oferta está basada en los procedimientos recomendados de Microsoft para la implementación de desktop y ayuda a los clientes a minimizar el costo, los riesgos y</w:t>
      </w:r>
      <w:r w:rsidR="006000BC" w:rsidRPr="00BD1456">
        <w:rPr>
          <w:rFonts w:cs="Tahoma"/>
          <w:color w:val="000000"/>
          <w:szCs w:val="18"/>
        </w:rPr>
        <w:t> </w:t>
      </w:r>
      <w:r w:rsidRPr="00BD1456">
        <w:rPr>
          <w:rFonts w:cs="Tahoma"/>
          <w:color w:val="000000"/>
          <w:szCs w:val="18"/>
        </w:rPr>
        <w:t>la complejidad de las implementaciones mediante un proceso y automatización de alto nivel. DDPS puede también ayudar a las organizaciones a evaluar Office 365 al satisfacer la</w:t>
      </w:r>
      <w:r w:rsidR="006000BC" w:rsidRPr="00BD1456">
        <w:rPr>
          <w:rFonts w:cs="Tahoma"/>
          <w:color w:val="000000"/>
          <w:szCs w:val="18"/>
        </w:rPr>
        <w:t> </w:t>
      </w:r>
      <w:r w:rsidRPr="00BD1456">
        <w:rPr>
          <w:rFonts w:cs="Tahoma"/>
          <w:color w:val="000000"/>
          <w:szCs w:val="18"/>
        </w:rPr>
        <w:t>consideración y los requisitos para adoptar un entorno de desktop listo para la nube.</w:t>
      </w:r>
    </w:p>
    <w:p w:rsidR="000D4ECA" w:rsidRPr="00BD1456" w:rsidRDefault="000D4ECA" w:rsidP="003E583B">
      <w:pPr>
        <w:numPr>
          <w:ilvl w:val="1"/>
          <w:numId w:val="103"/>
        </w:numPr>
        <w:spacing w:after="60" w:line="276" w:lineRule="auto"/>
        <w:ind w:left="1980"/>
        <w:rPr>
          <w:rFonts w:cs="Tahoma"/>
          <w:szCs w:val="18"/>
        </w:rPr>
      </w:pPr>
      <w:r w:rsidRPr="00BD1456">
        <w:rPr>
          <w:rFonts w:cs="Tahoma"/>
          <w:color w:val="000000"/>
          <w:szCs w:val="18"/>
        </w:rPr>
        <w:t>Niveles de servicio: 1, 3, 5, 10 ó 15 días</w:t>
      </w:r>
    </w:p>
    <w:p w:rsidR="000D4ECA" w:rsidRPr="00BD1456" w:rsidRDefault="000D4ECA" w:rsidP="00024C3C">
      <w:pPr>
        <w:numPr>
          <w:ilvl w:val="0"/>
          <w:numId w:val="11"/>
        </w:numPr>
        <w:spacing w:after="60" w:line="276" w:lineRule="auto"/>
        <w:ind w:left="1440"/>
        <w:rPr>
          <w:rFonts w:cs="Tahoma"/>
          <w:szCs w:val="18"/>
        </w:rPr>
      </w:pPr>
      <w:r w:rsidRPr="00BD1456">
        <w:rPr>
          <w:rFonts w:cs="Tahoma"/>
          <w:color w:val="000000"/>
          <w:szCs w:val="18"/>
        </w:rPr>
        <w:t>SharePoint Deployment Planning Services (SDPS)</w:t>
      </w:r>
    </w:p>
    <w:p w:rsidR="000D4ECA" w:rsidRPr="00BD1456" w:rsidRDefault="000D4ECA" w:rsidP="003E583B">
      <w:pPr>
        <w:numPr>
          <w:ilvl w:val="1"/>
          <w:numId w:val="104"/>
        </w:numPr>
        <w:spacing w:after="60" w:line="276" w:lineRule="auto"/>
        <w:ind w:left="1980"/>
        <w:rPr>
          <w:rFonts w:cs="Tahoma"/>
          <w:szCs w:val="18"/>
        </w:rPr>
      </w:pPr>
      <w:r w:rsidRPr="00BD1456">
        <w:rPr>
          <w:rFonts w:cs="Tahoma"/>
          <w:color w:val="000000"/>
          <w:szCs w:val="18"/>
        </w:rPr>
        <w:t>Descripción: SDPS permite que los socios cualificados y los asesores de Microsoft ayuden a</w:t>
      </w:r>
      <w:r w:rsidR="00431651" w:rsidRPr="00BD1456">
        <w:rPr>
          <w:rFonts w:cs="Tahoma"/>
          <w:color w:val="000000"/>
          <w:szCs w:val="18"/>
        </w:rPr>
        <w:t> </w:t>
      </w:r>
      <w:r w:rsidRPr="00BD1456">
        <w:rPr>
          <w:rFonts w:cs="Tahoma"/>
          <w:color w:val="000000"/>
          <w:szCs w:val="18"/>
        </w:rPr>
        <w:t>los clientes a desarrollar un plan de implementación de SharePoint Portal Server para su entorno específico y evalúa el costo total para realizar la implementación de esta tecnología.</w:t>
      </w:r>
      <w:r w:rsidR="00D26282" w:rsidRPr="00BD1456">
        <w:rPr>
          <w:rFonts w:cs="Tahoma"/>
          <w:color w:val="000000"/>
          <w:szCs w:val="18"/>
        </w:rPr>
        <w:t xml:space="preserve"> </w:t>
      </w:r>
      <w:r w:rsidRPr="00BD1456">
        <w:rPr>
          <w:rFonts w:cs="Tahoma"/>
          <w:color w:val="000000"/>
          <w:szCs w:val="18"/>
        </w:rPr>
        <w:t>SDPS puede también ayudar a los clientes con la planeación de la implementación para ayudar en la transición hacia Office 365, centrada en SharePoint Online.</w:t>
      </w:r>
    </w:p>
    <w:p w:rsidR="000D4ECA" w:rsidRPr="00BD1456" w:rsidRDefault="000D4ECA" w:rsidP="003E583B">
      <w:pPr>
        <w:numPr>
          <w:ilvl w:val="1"/>
          <w:numId w:val="104"/>
        </w:numPr>
        <w:spacing w:after="60" w:line="276" w:lineRule="auto"/>
        <w:ind w:left="1980"/>
        <w:rPr>
          <w:rFonts w:cs="Tahoma"/>
          <w:szCs w:val="18"/>
        </w:rPr>
      </w:pPr>
      <w:r w:rsidRPr="00BD1456">
        <w:rPr>
          <w:rFonts w:cs="Tahoma"/>
          <w:color w:val="000000"/>
          <w:szCs w:val="18"/>
        </w:rPr>
        <w:t>Niveles de servicio: 1, 3, 5, 10 ó 15 días</w:t>
      </w:r>
    </w:p>
    <w:p w:rsidR="000D4ECA" w:rsidRPr="00BD1456" w:rsidRDefault="000D4ECA" w:rsidP="00024C3C">
      <w:pPr>
        <w:numPr>
          <w:ilvl w:val="0"/>
          <w:numId w:val="10"/>
        </w:numPr>
        <w:spacing w:after="60" w:line="276" w:lineRule="auto"/>
        <w:rPr>
          <w:rFonts w:cs="Tahoma"/>
          <w:szCs w:val="18"/>
        </w:rPr>
      </w:pPr>
      <w:r w:rsidRPr="00BD1456">
        <w:rPr>
          <w:rFonts w:cs="Tahoma"/>
          <w:color w:val="000000"/>
          <w:szCs w:val="18"/>
        </w:rPr>
        <w:t>Lync and Exchange Deployment Planning Services (L&amp;EDPS)</w:t>
      </w:r>
    </w:p>
    <w:p w:rsidR="000D4ECA" w:rsidRPr="00BD1456" w:rsidRDefault="000D4ECA" w:rsidP="003E583B">
      <w:pPr>
        <w:numPr>
          <w:ilvl w:val="1"/>
          <w:numId w:val="105"/>
        </w:numPr>
        <w:spacing w:after="60" w:line="276" w:lineRule="auto"/>
        <w:ind w:left="1980"/>
        <w:rPr>
          <w:rFonts w:cs="Tahoma"/>
          <w:szCs w:val="18"/>
        </w:rPr>
      </w:pPr>
      <w:r w:rsidRPr="00BD1456">
        <w:rPr>
          <w:rFonts w:cs="Tahoma"/>
          <w:color w:val="000000"/>
          <w:szCs w:val="18"/>
        </w:rPr>
        <w:t>Descripción: L&amp;EDPS le permite a los socios cualificados y a los consultores de Microsoft guiar a los clientes a través del valor y las etapas de planeación de la implementación de</w:t>
      </w:r>
      <w:r w:rsidR="00431651" w:rsidRPr="00BD1456">
        <w:rPr>
          <w:rFonts w:cs="Tahoma"/>
          <w:color w:val="000000"/>
          <w:szCs w:val="18"/>
        </w:rPr>
        <w:t> </w:t>
      </w:r>
      <w:r w:rsidRPr="00BD1456">
        <w:rPr>
          <w:rFonts w:cs="Tahoma"/>
          <w:color w:val="000000"/>
          <w:szCs w:val="18"/>
        </w:rPr>
        <w:t>Lync y Exchange 2010, incluido el análisis del entorno de la organización del cliente y</w:t>
      </w:r>
      <w:r w:rsidR="00431651" w:rsidRPr="00BD1456">
        <w:rPr>
          <w:rFonts w:cs="Tahoma"/>
          <w:color w:val="000000"/>
          <w:szCs w:val="18"/>
        </w:rPr>
        <w:t> </w:t>
      </w:r>
      <w:r w:rsidRPr="00BD1456">
        <w:rPr>
          <w:rFonts w:cs="Tahoma"/>
          <w:color w:val="000000"/>
          <w:szCs w:val="18"/>
        </w:rPr>
        <w:t>compartir los procedimientos recomendados, tanto para las soluciones locales como de la nube.</w:t>
      </w:r>
      <w:r w:rsidR="00D26282" w:rsidRPr="00BD1456">
        <w:rPr>
          <w:rFonts w:cs="Tahoma"/>
          <w:color w:val="000000"/>
          <w:szCs w:val="18"/>
        </w:rPr>
        <w:t xml:space="preserve"> </w:t>
      </w:r>
      <w:r w:rsidRPr="00BD1456">
        <w:rPr>
          <w:rFonts w:cs="Tahoma"/>
          <w:color w:val="000000"/>
          <w:szCs w:val="18"/>
        </w:rPr>
        <w:t>L&amp;EDPS puede también ayudar a los clientes con la planeación de la implementación para ayudar en la transición hacia Office 365, centrada en Lync y Exchange Online.</w:t>
      </w:r>
    </w:p>
    <w:p w:rsidR="000D4ECA" w:rsidRPr="00BD1456" w:rsidRDefault="000D4ECA" w:rsidP="003E583B">
      <w:pPr>
        <w:numPr>
          <w:ilvl w:val="1"/>
          <w:numId w:val="105"/>
        </w:numPr>
        <w:spacing w:after="60" w:line="276" w:lineRule="auto"/>
        <w:ind w:left="1980"/>
        <w:rPr>
          <w:rFonts w:cs="Tahoma"/>
          <w:szCs w:val="18"/>
        </w:rPr>
      </w:pPr>
      <w:r w:rsidRPr="00BD1456">
        <w:rPr>
          <w:rFonts w:cs="Tahoma"/>
          <w:color w:val="000000"/>
          <w:szCs w:val="18"/>
        </w:rPr>
        <w:t>Niveles de servicio: 1, 3, 5, 10 ó 15 días</w:t>
      </w:r>
    </w:p>
    <w:p w:rsidR="000D4ECA" w:rsidRPr="00BD1456" w:rsidRDefault="000D4ECA" w:rsidP="00024C3C">
      <w:pPr>
        <w:numPr>
          <w:ilvl w:val="0"/>
          <w:numId w:val="10"/>
        </w:numPr>
        <w:spacing w:after="60" w:line="276" w:lineRule="auto"/>
        <w:rPr>
          <w:rFonts w:cs="Tahoma"/>
          <w:szCs w:val="18"/>
        </w:rPr>
      </w:pPr>
      <w:r w:rsidRPr="00BD1456">
        <w:rPr>
          <w:rFonts w:cs="Tahoma"/>
          <w:color w:val="000000"/>
          <w:szCs w:val="18"/>
        </w:rPr>
        <w:t>Private Cloud, Management and Virtualization Deployment Planning Services (PVDPS)</w:t>
      </w:r>
    </w:p>
    <w:p w:rsidR="000D4ECA" w:rsidRPr="00BD1456" w:rsidRDefault="000D4ECA" w:rsidP="003E583B">
      <w:pPr>
        <w:numPr>
          <w:ilvl w:val="1"/>
          <w:numId w:val="106"/>
        </w:numPr>
        <w:spacing w:after="60" w:line="276" w:lineRule="auto"/>
        <w:ind w:left="1980"/>
        <w:rPr>
          <w:rFonts w:cs="Tahoma"/>
          <w:szCs w:val="18"/>
        </w:rPr>
      </w:pPr>
      <w:r w:rsidRPr="00BD1456">
        <w:rPr>
          <w:rFonts w:cs="Tahoma"/>
          <w:color w:val="000000"/>
          <w:szCs w:val="18"/>
        </w:rPr>
        <w:t xml:space="preserve">Descripción: </w:t>
      </w:r>
      <w:r w:rsidRPr="00BD1456">
        <w:rPr>
          <w:rFonts w:cs="Tahoma"/>
          <w:szCs w:val="18"/>
        </w:rPr>
        <w:t>PVDPS proporciona compromisos de consultoría estructurada que ayuden a</w:t>
      </w:r>
      <w:r w:rsidR="00431651" w:rsidRPr="00BD1456">
        <w:rPr>
          <w:rFonts w:cs="Tahoma"/>
          <w:szCs w:val="18"/>
        </w:rPr>
        <w:t> </w:t>
      </w:r>
      <w:r w:rsidRPr="00BD1456">
        <w:rPr>
          <w:rFonts w:cs="Tahoma"/>
          <w:szCs w:val="18"/>
        </w:rPr>
        <w:t>los</w:t>
      </w:r>
      <w:r w:rsidR="00431651" w:rsidRPr="00BD1456">
        <w:rPr>
          <w:rFonts w:cs="Tahoma"/>
          <w:szCs w:val="18"/>
        </w:rPr>
        <w:t> </w:t>
      </w:r>
      <w:r w:rsidRPr="00BD1456">
        <w:rPr>
          <w:rFonts w:cs="Tahoma"/>
          <w:szCs w:val="18"/>
        </w:rPr>
        <w:t>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00BD1456">
        <w:rPr>
          <w:rFonts w:cs="Tahoma"/>
          <w:color w:val="000000"/>
          <w:szCs w:val="18"/>
        </w:rPr>
        <w:t>.</w:t>
      </w:r>
    </w:p>
    <w:p w:rsidR="000D4ECA" w:rsidRPr="00BD1456" w:rsidRDefault="000D4ECA" w:rsidP="003E583B">
      <w:pPr>
        <w:numPr>
          <w:ilvl w:val="1"/>
          <w:numId w:val="106"/>
        </w:numPr>
        <w:spacing w:after="60" w:line="276" w:lineRule="auto"/>
        <w:ind w:left="1980"/>
        <w:rPr>
          <w:rFonts w:cs="Tahoma"/>
          <w:szCs w:val="18"/>
        </w:rPr>
      </w:pPr>
      <w:r w:rsidRPr="00BD1456">
        <w:rPr>
          <w:rFonts w:cs="Tahoma"/>
          <w:color w:val="000000"/>
          <w:szCs w:val="18"/>
        </w:rPr>
        <w:t>Niveles de servicio: 3, 5, 10 o 15 días</w:t>
      </w:r>
    </w:p>
    <w:p w:rsidR="000D4ECA" w:rsidRPr="00BD1456" w:rsidRDefault="000D4ECA" w:rsidP="00024C3C">
      <w:pPr>
        <w:numPr>
          <w:ilvl w:val="0"/>
          <w:numId w:val="10"/>
        </w:numPr>
        <w:spacing w:after="60" w:line="276" w:lineRule="auto"/>
        <w:rPr>
          <w:rFonts w:cs="Tahoma"/>
          <w:szCs w:val="18"/>
        </w:rPr>
      </w:pPr>
      <w:r w:rsidRPr="00BD1456">
        <w:rPr>
          <w:rFonts w:cs="Tahoma"/>
          <w:color w:val="000000"/>
          <w:szCs w:val="18"/>
        </w:rPr>
        <w:t>SQL Server Deployment Planning Services (SSDPS)</w:t>
      </w:r>
    </w:p>
    <w:p w:rsidR="000D4ECA" w:rsidRPr="00BD1456" w:rsidRDefault="000D4ECA" w:rsidP="003E583B">
      <w:pPr>
        <w:numPr>
          <w:ilvl w:val="1"/>
          <w:numId w:val="107"/>
        </w:numPr>
        <w:spacing w:after="60" w:line="276" w:lineRule="auto"/>
        <w:ind w:left="1980"/>
        <w:rPr>
          <w:rFonts w:cs="Tahoma"/>
          <w:szCs w:val="18"/>
        </w:rPr>
      </w:pPr>
      <w:r w:rsidRPr="00BD1456">
        <w:rPr>
          <w:rFonts w:cs="Tahoma"/>
          <w:color w:val="000000"/>
          <w:szCs w:val="18"/>
        </w:rPr>
        <w:t xml:space="preserve">Descripción: </w:t>
      </w:r>
      <w:r w:rsidRPr="00BD1456">
        <w:rPr>
          <w:rFonts w:cs="Tahoma"/>
          <w:szCs w:val="18"/>
        </w:rPr>
        <w:t>SSDPS ofrece una evaluación y planeación de la implementación profunda para</w:t>
      </w:r>
      <w:r w:rsidR="00431651" w:rsidRPr="00BD1456">
        <w:rPr>
          <w:rFonts w:cs="Tahoma"/>
          <w:szCs w:val="18"/>
        </w:rPr>
        <w:t> </w:t>
      </w:r>
      <w:r w:rsidRPr="00BD1456">
        <w:rPr>
          <w:rFonts w:cs="Tahoma"/>
          <w:szCs w:val="18"/>
        </w:rPr>
        <w:t>la migración a SQL Server, actualizar a una nueva versión de las soluciones SQL Server</w:t>
      </w:r>
      <w:r w:rsidR="00431651" w:rsidRPr="00BD1456">
        <w:rPr>
          <w:rFonts w:cs="Tahoma"/>
          <w:szCs w:val="18"/>
        </w:rPr>
        <w:t> </w:t>
      </w:r>
      <w:r w:rsidRPr="00BD1456">
        <w:rPr>
          <w:rFonts w:cs="Tahoma"/>
          <w:szCs w:val="18"/>
        </w:rPr>
        <w:t>y SQL Server Business Intelligence.</w:t>
      </w:r>
    </w:p>
    <w:p w:rsidR="000D4ECA" w:rsidRPr="00BD1456" w:rsidRDefault="000D4ECA" w:rsidP="003E583B">
      <w:pPr>
        <w:numPr>
          <w:ilvl w:val="1"/>
          <w:numId w:val="107"/>
        </w:numPr>
        <w:spacing w:after="60" w:line="276" w:lineRule="auto"/>
        <w:ind w:left="1980"/>
        <w:rPr>
          <w:rFonts w:cs="Tahoma"/>
          <w:szCs w:val="18"/>
        </w:rPr>
      </w:pPr>
      <w:r w:rsidRPr="00BD1456">
        <w:rPr>
          <w:rFonts w:cs="Tahoma"/>
          <w:color w:val="000000"/>
          <w:szCs w:val="18"/>
        </w:rPr>
        <w:t>Niveles de servicio: 3, 5, 10 o 15 días</w:t>
      </w:r>
    </w:p>
    <w:p w:rsidR="00431651" w:rsidRDefault="00431651" w:rsidP="00431651">
      <w:pPr>
        <w:spacing w:after="60" w:line="276" w:lineRule="auto"/>
      </w:pPr>
    </w:p>
    <w:p w:rsidR="006D7DFA" w:rsidRDefault="006D7DFA" w:rsidP="00431651">
      <w:pPr>
        <w:spacing w:after="60" w:line="276" w:lineRule="auto"/>
      </w:pPr>
    </w:p>
    <w:p w:rsidR="006D7DFA" w:rsidRDefault="006D7DFA" w:rsidP="00431651">
      <w:pPr>
        <w:spacing w:after="60" w:line="276" w:lineRule="auto"/>
      </w:pPr>
    </w:p>
    <w:p w:rsidR="006D7DFA" w:rsidRPr="001C46E6" w:rsidRDefault="006D7DFA" w:rsidP="00431651">
      <w:pPr>
        <w:spacing w:after="60" w:line="276" w:lineRule="auto"/>
      </w:pPr>
    </w:p>
    <w:p w:rsidR="000D4ECA" w:rsidRPr="00BD1456" w:rsidRDefault="000D4ECA" w:rsidP="00024C3C">
      <w:pPr>
        <w:numPr>
          <w:ilvl w:val="0"/>
          <w:numId w:val="10"/>
        </w:numPr>
        <w:spacing w:after="60" w:line="276" w:lineRule="auto"/>
        <w:rPr>
          <w:rFonts w:cs="Tahoma"/>
          <w:szCs w:val="18"/>
        </w:rPr>
      </w:pPr>
      <w:r w:rsidRPr="00BD1456">
        <w:rPr>
          <w:rFonts w:cs="Tahoma"/>
          <w:color w:val="000000"/>
          <w:szCs w:val="18"/>
        </w:rPr>
        <w:lastRenderedPageBreak/>
        <w:t>Developer Tools Deployment Planning Services (DTDPS)</w:t>
      </w:r>
    </w:p>
    <w:p w:rsidR="000D4ECA" w:rsidRPr="00BD1456" w:rsidRDefault="000D4ECA" w:rsidP="003E583B">
      <w:pPr>
        <w:numPr>
          <w:ilvl w:val="1"/>
          <w:numId w:val="108"/>
        </w:numPr>
        <w:spacing w:after="60" w:line="276" w:lineRule="auto"/>
        <w:ind w:left="1980"/>
        <w:rPr>
          <w:rFonts w:cs="Tahoma"/>
          <w:szCs w:val="18"/>
        </w:rPr>
      </w:pPr>
      <w:r w:rsidRPr="00BD1456">
        <w:rPr>
          <w:rFonts w:cs="Tahoma"/>
          <w:color w:val="000000"/>
          <w:szCs w:val="18"/>
        </w:rPr>
        <w:t xml:space="preserve">Descripción: </w:t>
      </w:r>
      <w:r w:rsidRPr="00BD1456">
        <w:rPr>
          <w:rFonts w:cs="Tahoma"/>
          <w:szCs w:val="18"/>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00BD1456">
        <w:rPr>
          <w:rFonts w:cs="Tahoma"/>
          <w:color w:val="000000"/>
          <w:szCs w:val="18"/>
        </w:rPr>
        <w:t>.</w:t>
      </w:r>
    </w:p>
    <w:p w:rsidR="000D4ECA" w:rsidRPr="00BD1456" w:rsidRDefault="000D4ECA" w:rsidP="003E583B">
      <w:pPr>
        <w:numPr>
          <w:ilvl w:val="1"/>
          <w:numId w:val="108"/>
        </w:numPr>
        <w:spacing w:after="60" w:line="276" w:lineRule="auto"/>
        <w:ind w:left="1980"/>
        <w:rPr>
          <w:rFonts w:cs="Tahoma"/>
          <w:szCs w:val="18"/>
        </w:rPr>
      </w:pPr>
      <w:r w:rsidRPr="00BD1456">
        <w:rPr>
          <w:rFonts w:cs="Tahoma"/>
          <w:color w:val="000000"/>
          <w:szCs w:val="18"/>
        </w:rPr>
        <w:t>Niveles de servicio: 3 o 5 días</w:t>
      </w:r>
    </w:p>
    <w:p w:rsidR="000D4ECA" w:rsidRPr="00BD1456" w:rsidRDefault="000D4ECA" w:rsidP="00024C3C">
      <w:pPr>
        <w:numPr>
          <w:ilvl w:val="0"/>
          <w:numId w:val="10"/>
        </w:numPr>
        <w:spacing w:after="60" w:line="276" w:lineRule="auto"/>
        <w:rPr>
          <w:rFonts w:cs="Tahoma"/>
          <w:szCs w:val="18"/>
        </w:rPr>
      </w:pPr>
      <w:r w:rsidRPr="00BD1456">
        <w:rPr>
          <w:rFonts w:cs="Tahoma"/>
          <w:color w:val="000000"/>
          <w:szCs w:val="18"/>
        </w:rPr>
        <w:t>Public Cloud, Azure Deployment Planning Services (AZDPS)</w:t>
      </w:r>
    </w:p>
    <w:p w:rsidR="000D4ECA" w:rsidRPr="00BD1456" w:rsidRDefault="000D4ECA" w:rsidP="003E583B">
      <w:pPr>
        <w:numPr>
          <w:ilvl w:val="1"/>
          <w:numId w:val="109"/>
        </w:numPr>
        <w:spacing w:after="60" w:line="276" w:lineRule="auto"/>
        <w:ind w:left="1980"/>
        <w:rPr>
          <w:rFonts w:cs="Tahoma"/>
          <w:szCs w:val="18"/>
        </w:rPr>
      </w:pPr>
      <w:r w:rsidRPr="00BD1456">
        <w:rPr>
          <w:rFonts w:cs="Tahoma"/>
          <w:color w:val="000000"/>
          <w:szCs w:val="18"/>
        </w:rPr>
        <w:t xml:space="preserve">Descripción: </w:t>
      </w:r>
      <w:r w:rsidRPr="00BD1456">
        <w:rPr>
          <w:rFonts w:cs="Tahoma"/>
          <w:szCs w:val="18"/>
        </w:rPr>
        <w:t xml:space="preserve">La Nube </w:t>
      </w:r>
      <w:r w:rsidRPr="00BD1456">
        <w:rPr>
          <w:rFonts w:cs="Tahoma"/>
          <w:color w:val="1D1B11"/>
          <w:szCs w:val="18"/>
        </w:rPr>
        <w:t>Pública</w:t>
      </w:r>
      <w:r w:rsidRPr="00BD1456">
        <w:rPr>
          <w:rFonts w:cs="Tahoma"/>
          <w:szCs w:val="18"/>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431651" w:rsidRPr="00BD1456">
        <w:rPr>
          <w:rFonts w:cs="Tahoma"/>
          <w:szCs w:val="18"/>
        </w:rPr>
        <w:t> </w:t>
      </w:r>
      <w:r w:rsidRPr="00BD1456">
        <w:rPr>
          <w:rFonts w:cs="Tahoma"/>
          <w:szCs w:val="18"/>
        </w:rPr>
        <w:t>escribir sus primeras aplicaciones en la plataforma Windows Azure.</w:t>
      </w:r>
    </w:p>
    <w:p w:rsidR="000D4ECA" w:rsidRPr="00BD1456" w:rsidRDefault="000D4ECA" w:rsidP="003E583B">
      <w:pPr>
        <w:numPr>
          <w:ilvl w:val="1"/>
          <w:numId w:val="109"/>
        </w:numPr>
        <w:spacing w:line="276" w:lineRule="auto"/>
        <w:ind w:left="1987"/>
        <w:rPr>
          <w:rFonts w:cs="Tahoma"/>
          <w:szCs w:val="18"/>
        </w:rPr>
      </w:pPr>
      <w:r w:rsidRPr="00BD1456">
        <w:rPr>
          <w:rFonts w:cs="Tahoma"/>
          <w:color w:val="000000"/>
          <w:szCs w:val="18"/>
        </w:rPr>
        <w:t>Niveles de servicio: 3, 5, o 10 días</w:t>
      </w:r>
    </w:p>
    <w:p w:rsidR="000D4ECA" w:rsidRPr="00BD1456" w:rsidRDefault="000D4ECA" w:rsidP="0063466C">
      <w:pPr>
        <w:tabs>
          <w:tab w:val="left" w:pos="8040"/>
        </w:tabs>
        <w:rPr>
          <w:rFonts w:cs="Tahoma"/>
          <w:szCs w:val="18"/>
        </w:rPr>
      </w:pPr>
    </w:p>
    <w:p w:rsidR="000D4ECA" w:rsidRPr="00BD1456" w:rsidRDefault="000D4ECA" w:rsidP="000D4ECA">
      <w:pPr>
        <w:spacing w:after="60"/>
        <w:rPr>
          <w:rFonts w:cs="Tahoma"/>
          <w:szCs w:val="18"/>
        </w:rPr>
      </w:pPr>
      <w:r w:rsidRPr="00BD1456">
        <w:rPr>
          <w:rFonts w:cs="Tahoma"/>
          <w:color w:val="000000"/>
          <w:szCs w:val="18"/>
        </w:rPr>
        <w:t>La lista de servicios disponibles y niveles de servicio asociados puede cambiar en cualquier momento.</w:t>
      </w:r>
      <w:r w:rsidR="00D26282" w:rsidRPr="00BD1456">
        <w:rPr>
          <w:rFonts w:cs="Tahoma"/>
          <w:color w:val="000000"/>
          <w:szCs w:val="18"/>
        </w:rPr>
        <w:t xml:space="preserve"> </w:t>
      </w:r>
      <w:r w:rsidRPr="00BD1456">
        <w:rPr>
          <w:rFonts w:cs="Tahoma"/>
          <w:color w:val="000000"/>
          <w:szCs w:val="18"/>
        </w:rPr>
        <w:t>Los</w:t>
      </w:r>
      <w:r w:rsidR="008E39DC" w:rsidRPr="00BD1456">
        <w:rPr>
          <w:rFonts w:cs="Tahoma"/>
          <w:color w:val="000000"/>
          <w:szCs w:val="18"/>
        </w:rPr>
        <w:t> </w:t>
      </w:r>
      <w:r w:rsidRPr="00BD1456">
        <w:rPr>
          <w:rFonts w:cs="Tahoma"/>
          <w:color w:val="000000"/>
          <w:szCs w:val="18"/>
        </w:rPr>
        <w:t>Proveedores Cualificados ofrecerán a los Clientes una descripción del Ámbito de Trabajo disponible para</w:t>
      </w:r>
      <w:r w:rsidR="008E39DC" w:rsidRPr="00BD1456">
        <w:rPr>
          <w:rFonts w:cs="Tahoma"/>
          <w:color w:val="000000"/>
          <w:szCs w:val="18"/>
        </w:rPr>
        <w:t> </w:t>
      </w:r>
      <w:r w:rsidRPr="00BD1456">
        <w:rPr>
          <w:rFonts w:cs="Tahoma"/>
          <w:color w:val="000000"/>
          <w:szCs w:val="18"/>
        </w:rPr>
        <w:t>cada</w:t>
      </w:r>
      <w:r w:rsidR="008E39DC" w:rsidRPr="00BD1456">
        <w:rPr>
          <w:rFonts w:cs="Tahoma"/>
          <w:color w:val="000000"/>
          <w:szCs w:val="18"/>
        </w:rPr>
        <w:t> </w:t>
      </w:r>
      <w:r w:rsidRPr="00BD1456">
        <w:rPr>
          <w:rFonts w:cs="Tahoma"/>
          <w:color w:val="000000"/>
          <w:szCs w:val="18"/>
        </w:rPr>
        <w:t>una de las ofertas de servicios anteriores si así lo solicitan.</w:t>
      </w:r>
    </w:p>
    <w:p w:rsidR="000D4ECA" w:rsidRPr="00BD1456" w:rsidRDefault="000D4ECA" w:rsidP="0063466C">
      <w:pPr>
        <w:rPr>
          <w:rFonts w:cs="Tahoma"/>
          <w:szCs w:val="18"/>
        </w:rPr>
      </w:pPr>
    </w:p>
    <w:p w:rsidR="000D4ECA" w:rsidRPr="00BD1456" w:rsidRDefault="000D4ECA" w:rsidP="000D4ECA">
      <w:pPr>
        <w:spacing w:after="60"/>
        <w:rPr>
          <w:rFonts w:cs="Tahoma"/>
          <w:szCs w:val="18"/>
        </w:rPr>
      </w:pPr>
      <w:r w:rsidRPr="00BD1456">
        <w:rPr>
          <w:rFonts w:cs="Tahoma"/>
          <w:color w:val="000000"/>
          <w:szCs w:val="18"/>
        </w:rPr>
        <w:t>Los Clientes cualificados reciben un número de días de Planning Services según el número de licencias de Aplicaciones de Office cualificadas, las licencias de Servidor cualificadas y el número de conjuntos Core CAL y</w:t>
      </w:r>
      <w:r w:rsidR="008E39DC" w:rsidRPr="00BD1456">
        <w:rPr>
          <w:rFonts w:cs="Tahoma"/>
          <w:color w:val="000000"/>
          <w:szCs w:val="18"/>
        </w:rPr>
        <w:t> </w:t>
      </w:r>
      <w:r w:rsidRPr="00BD1456">
        <w:rPr>
          <w:rFonts w:cs="Tahoma"/>
          <w:color w:val="000000"/>
          <w:szCs w:val="18"/>
        </w:rPr>
        <w:t>conjuntos SQL CAL y Enterprise CAL para los que se adquiere Software Assurance (consulte los gráficos que aparecen a continuación para obtener más detalles).</w:t>
      </w:r>
      <w:r w:rsidR="00D26282" w:rsidRPr="00BD1456">
        <w:rPr>
          <w:rFonts w:cs="Tahoma"/>
          <w:color w:val="000000"/>
          <w:szCs w:val="18"/>
        </w:rPr>
        <w:t xml:space="preserve"> </w:t>
      </w:r>
      <w:r w:rsidRPr="00BD1456">
        <w:rPr>
          <w:rFonts w:cs="Tahoma"/>
          <w:bCs/>
          <w:color w:val="000000"/>
          <w:szCs w:val="18"/>
        </w:rPr>
        <w:t>El número de días que un Cliente recibe se acumula en un grupo de Días de Planning Services de los que el Cliente puede crear cupones para las ofertas de servicios anteriores.</w:t>
      </w:r>
      <w:r w:rsidR="00D26282" w:rsidRPr="00BD1456">
        <w:rPr>
          <w:rFonts w:cs="Tahoma"/>
          <w:bCs/>
          <w:color w:val="000000"/>
          <w:szCs w:val="18"/>
        </w:rPr>
        <w:t xml:space="preserve"> </w:t>
      </w:r>
      <w:r w:rsidRPr="00BD1456">
        <w:rPr>
          <w:rFonts w:cs="Tahoma"/>
          <w:bCs/>
          <w:color w:val="000000"/>
          <w:szCs w:val="18"/>
        </w:rPr>
        <w:t>Los Clientes podrán elegir uno o más de los servicios anteriores y podrán seleccionar desde niveles de servicio disponibles hasta el número de días de Planning Service que tienen disponibles.</w:t>
      </w:r>
    </w:p>
    <w:p w:rsidR="001C1727" w:rsidRPr="00BD1456" w:rsidRDefault="001C1727">
      <w:pPr>
        <w:rPr>
          <w:rFonts w:cs="Tahoma"/>
          <w:szCs w:val="18"/>
        </w:rPr>
      </w:pPr>
    </w:p>
    <w:p w:rsidR="000D4ECA" w:rsidRPr="00BD1456" w:rsidRDefault="000D4ECA" w:rsidP="000D4ECA">
      <w:pPr>
        <w:spacing w:after="60"/>
        <w:rPr>
          <w:rFonts w:cs="Tahoma"/>
          <w:szCs w:val="18"/>
        </w:rPr>
      </w:pPr>
      <w:r w:rsidRPr="00BD1456">
        <w:rPr>
          <w:rFonts w:cs="Tahoma"/>
          <w:bCs/>
          <w:color w:val="000000"/>
          <w:szCs w:val="18"/>
        </w:rPr>
        <w:t>La siguiente tabla enumera las licencias de Aplicación y Servidor cualificadas y los puntos asociados con cada una de</w:t>
      </w:r>
      <w:r w:rsidR="008E39DC" w:rsidRPr="00BD1456">
        <w:rPr>
          <w:rFonts w:cs="Tahoma"/>
          <w:bCs/>
          <w:color w:val="000000"/>
          <w:szCs w:val="18"/>
        </w:rPr>
        <w:t> </w:t>
      </w:r>
      <w:r w:rsidRPr="00BD1456">
        <w:rPr>
          <w:rFonts w:cs="Tahoma"/>
          <w:bCs/>
          <w:color w:val="000000"/>
          <w:szCs w:val="18"/>
        </w:rPr>
        <w:t>ellas:</w:t>
      </w:r>
    </w:p>
    <w:p w:rsidR="0063466C" w:rsidRPr="00BD1456" w:rsidRDefault="0063466C" w:rsidP="000D4ECA">
      <w:pPr>
        <w:spacing w:after="60"/>
        <w:rPr>
          <w:rFonts w:cs="Tahoma"/>
          <w:szCs w:val="18"/>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1C46E6"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b/>
                <w:bCs/>
                <w:szCs w:val="18"/>
              </w:rPr>
              <w:t>Licencias de Apl</w:t>
            </w:r>
            <w:r w:rsidR="00F531B9">
              <w:rPr>
                <w:rFonts w:cs="Tahoma"/>
                <w:b/>
                <w:bCs/>
                <w:szCs w:val="18"/>
              </w:rPr>
              <w:t>icaciones de Office y Servidor*</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b/>
                <w:bCs/>
                <w:szCs w:val="18"/>
              </w:rPr>
              <w:t>Puntos</w:t>
            </w:r>
          </w:p>
        </w:tc>
      </w:tr>
      <w:tr w:rsidR="000D4ECA" w:rsidRPr="001C46E6"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F531B9">
            <w:pPr>
              <w:spacing w:after="60"/>
              <w:jc w:val="center"/>
              <w:rPr>
                <w:rFonts w:cs="Tahoma"/>
                <w:szCs w:val="18"/>
              </w:rPr>
            </w:pPr>
            <w:r w:rsidRPr="001C46E6">
              <w:rPr>
                <w:rFonts w:cs="Tahoma"/>
                <w:szCs w:val="18"/>
              </w:rPr>
              <w:t>Productos del Grupo de Aplicaciones de Office (incluidos los conjuntos de aplicaciones de</w:t>
            </w:r>
            <w:r w:rsidR="00F531B9">
              <w:rPr>
                <w:rFonts w:cs="Tahoma"/>
                <w:szCs w:val="18"/>
              </w:rPr>
              <w:t> </w:t>
            </w:r>
            <w:r w:rsidRPr="001C46E6">
              <w:rPr>
                <w:rFonts w:cs="Tahoma"/>
                <w:szCs w:val="18"/>
              </w:rPr>
              <w:t>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1</w:t>
            </w:r>
          </w:p>
        </w:tc>
      </w:tr>
      <w:tr w:rsidR="000D4ECA" w:rsidRPr="001C46E6"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F56FC9" w:rsidP="00F531B9">
            <w:pPr>
              <w:spacing w:after="60"/>
              <w:jc w:val="center"/>
              <w:rPr>
                <w:rFonts w:cs="Tahoma"/>
                <w:szCs w:val="18"/>
              </w:rPr>
            </w:pPr>
            <w:r w:rsidRPr="001C46E6">
              <w:rPr>
                <w:rFonts w:eastAsia="Calibri" w:cs="Tahoma"/>
                <w:szCs w:val="18"/>
              </w:rPr>
              <w:t>SQL Server Standard edition, Windows Server Standard edition, Licencia de</w:t>
            </w:r>
            <w:r w:rsidR="00F531B9">
              <w:rPr>
                <w:rFonts w:eastAsia="Calibri" w:cs="Tahoma"/>
                <w:szCs w:val="18"/>
              </w:rPr>
              <w:t> </w:t>
            </w:r>
            <w:r w:rsidRPr="001C46E6">
              <w:rPr>
                <w:rFonts w:eastAsia="Calibri" w:cs="Tahoma"/>
                <w:szCs w:val="18"/>
              </w:rPr>
              <w:t>Administración de Servidor de System Center 2012 Standard (2 procesadores), Visual</w:t>
            </w:r>
            <w:r w:rsidR="00F531B9">
              <w:rPr>
                <w:rFonts w:eastAsia="Calibri" w:cs="Tahoma"/>
                <w:szCs w:val="18"/>
              </w:rPr>
              <w:t> </w:t>
            </w:r>
            <w:r w:rsidRPr="001C46E6">
              <w:rPr>
                <w:rFonts w:eastAsia="Calibri" w:cs="Tahoma"/>
                <w:szCs w:val="18"/>
              </w:rPr>
              <w:t>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25</w:t>
            </w:r>
          </w:p>
        </w:tc>
      </w:tr>
      <w:tr w:rsidR="000D4ECA" w:rsidRPr="001C46E6"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F56FC9" w:rsidP="000D4ECA">
            <w:pPr>
              <w:spacing w:after="60"/>
              <w:jc w:val="center"/>
              <w:rPr>
                <w:rFonts w:cs="Tahoma"/>
                <w:szCs w:val="18"/>
              </w:rPr>
            </w:pPr>
            <w:r w:rsidRPr="001C46E6">
              <w:rPr>
                <w:rFonts w:eastAsia="Calibri" w:cs="Tahoma"/>
                <w:szCs w:val="18"/>
              </w:rPr>
              <w:t xml:space="preserve">SQL Server Enterprise edition, </w:t>
            </w:r>
            <w:r w:rsidRPr="001C46E6">
              <w:rPr>
                <w:rFonts w:cs="Tahoma"/>
                <w:szCs w:val="18"/>
              </w:rPr>
              <w:t xml:space="preserve">SQL Server Business Intelligence, </w:t>
            </w:r>
            <w:r w:rsidR="00F531B9">
              <w:rPr>
                <w:rFonts w:cs="Tahoma"/>
                <w:szCs w:val="18"/>
              </w:rPr>
              <w:br/>
            </w:r>
            <w:r w:rsidRPr="001C46E6">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50</w:t>
            </w:r>
          </w:p>
        </w:tc>
      </w:tr>
      <w:tr w:rsidR="000D4ECA" w:rsidRPr="001C46E6"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F56FC9" w:rsidP="00F531B9">
            <w:pPr>
              <w:spacing w:after="60"/>
              <w:jc w:val="center"/>
              <w:rPr>
                <w:rFonts w:cs="Tahoma"/>
                <w:szCs w:val="18"/>
              </w:rPr>
            </w:pPr>
            <w:r w:rsidRPr="001C46E6">
              <w:rPr>
                <w:rFonts w:eastAsia="Calibri" w:cs="Tahoma"/>
                <w:szCs w:val="18"/>
              </w:rPr>
              <w:t>SQL Server Data Center edition, Windows Server Data Center edition, Licencia de</w:t>
            </w:r>
            <w:r w:rsidR="00F531B9">
              <w:rPr>
                <w:rFonts w:eastAsia="Calibri" w:cs="Tahoma"/>
                <w:szCs w:val="18"/>
              </w:rPr>
              <w:t> </w:t>
            </w:r>
            <w:r w:rsidRPr="001C46E6">
              <w:rPr>
                <w:rFonts w:eastAsia="Calibri" w:cs="Tahoma"/>
                <w:szCs w:val="18"/>
              </w:rPr>
              <w:t>Administración de Servidor de System Center 2012 Datacenter (2 procesadores) y</w:t>
            </w:r>
            <w:r w:rsidR="00F531B9">
              <w:rPr>
                <w:rFonts w:eastAsia="Calibri" w:cs="Tahoma"/>
                <w:szCs w:val="18"/>
              </w:rPr>
              <w:t> </w:t>
            </w:r>
            <w:r w:rsidRPr="001C46E6">
              <w:rPr>
                <w:rFonts w:eastAsia="Calibri" w:cs="Tahoma"/>
                <w:szCs w:val="18"/>
              </w:rPr>
              <w:t>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75</w:t>
            </w:r>
          </w:p>
        </w:tc>
      </w:tr>
    </w:tbl>
    <w:p w:rsidR="000D4ECA" w:rsidRPr="001C46E6" w:rsidRDefault="000D4ECA" w:rsidP="0063466C">
      <w:pPr>
        <w:ind w:firstLine="720"/>
      </w:pPr>
      <w:r w:rsidRPr="001C46E6">
        <w:rPr>
          <w:rFonts w:cs="Tahoma"/>
          <w:b/>
          <w:i/>
          <w:sz w:val="16"/>
          <w:szCs w:val="18"/>
        </w:rPr>
        <w:t>Nota:</w:t>
      </w:r>
      <w:r w:rsidRPr="001C46E6">
        <w:rPr>
          <w:rFonts w:cs="Tahoma"/>
          <w:i/>
          <w:sz w:val="16"/>
          <w:szCs w:val="18"/>
        </w:rPr>
        <w:t xml:space="preserve"> Para conocer las licencias CAL, consulte la tabla de CAL Suites en esta sección</w:t>
      </w:r>
    </w:p>
    <w:p w:rsidR="00F56FC9" w:rsidRPr="001C46E6" w:rsidRDefault="00F56FC9" w:rsidP="0063466C"/>
    <w:p w:rsidR="000D4ECA" w:rsidRPr="001C46E6" w:rsidRDefault="000D4ECA" w:rsidP="0063466C">
      <w:r w:rsidRPr="001C46E6">
        <w:rPr>
          <w:rFonts w:cs="Tahoma"/>
          <w:szCs w:val="18"/>
        </w:rPr>
        <w:t>Cuando en dichos productos elegibles se adquieren mediante Enrollment for Application Platform (EAP) o Enrollment for Core Infrastructure (ECI), cada uno de los puntos otorgados cubiertos según EAP y</w:t>
      </w:r>
      <w:r w:rsidR="00BD1456">
        <w:rPr>
          <w:rFonts w:cs="Tahoma"/>
          <w:szCs w:val="18"/>
        </w:rPr>
        <w:t xml:space="preserve"> ECI se multiplica por dos (2).</w:t>
      </w:r>
    </w:p>
    <w:p w:rsidR="000D4ECA" w:rsidRDefault="000D4ECA" w:rsidP="0063466C"/>
    <w:p w:rsidR="00135D61" w:rsidRDefault="00135D61" w:rsidP="0063466C"/>
    <w:p w:rsidR="00135D61" w:rsidRDefault="00135D61" w:rsidP="0063466C"/>
    <w:p w:rsidR="00135D61" w:rsidRDefault="00135D61" w:rsidP="0063466C"/>
    <w:p w:rsidR="00135D61" w:rsidRDefault="00135D61" w:rsidP="0063466C"/>
    <w:p w:rsidR="006D7DFA" w:rsidRDefault="006D7DFA" w:rsidP="0063466C"/>
    <w:p w:rsidR="00135D61" w:rsidRPr="001C46E6" w:rsidRDefault="00135D61" w:rsidP="0063466C"/>
    <w:p w:rsidR="000D4ECA" w:rsidRPr="001C46E6" w:rsidRDefault="000D4ECA" w:rsidP="0063466C">
      <w:r w:rsidRPr="001C46E6">
        <w:rPr>
          <w:rFonts w:cs="Tahoma"/>
          <w:szCs w:val="18"/>
        </w:rPr>
        <w:lastRenderedPageBreak/>
        <w:t>El total de puntos por lo cual el cliente es elegible define los derechos de Días de Planning Services, como se</w:t>
      </w:r>
      <w:r w:rsidR="00135D61">
        <w:rPr>
          <w:rFonts w:cs="Tahoma"/>
          <w:szCs w:val="18"/>
        </w:rPr>
        <w:t> </w:t>
      </w:r>
      <w:r w:rsidRPr="001C46E6">
        <w:rPr>
          <w:rFonts w:cs="Tahoma"/>
          <w:szCs w:val="18"/>
        </w:rPr>
        <w:t>indica</w:t>
      </w:r>
      <w:r w:rsidR="00135D61">
        <w:rPr>
          <w:rFonts w:cs="Tahoma"/>
          <w:szCs w:val="18"/>
        </w:rPr>
        <w:t> </w:t>
      </w:r>
      <w:r w:rsidRPr="001C46E6">
        <w:rPr>
          <w:rFonts w:cs="Tahoma"/>
          <w:szCs w:val="18"/>
        </w:rPr>
        <w:t>a</w:t>
      </w:r>
      <w:r w:rsidR="00135D61">
        <w:rPr>
          <w:rFonts w:cs="Tahoma"/>
          <w:szCs w:val="18"/>
        </w:rPr>
        <w:t> </w:t>
      </w:r>
      <w:r w:rsidRPr="001C46E6">
        <w:rPr>
          <w:rFonts w:cs="Tahoma"/>
          <w:szCs w:val="18"/>
        </w:rPr>
        <w:t>continuación:</w:t>
      </w:r>
    </w:p>
    <w:p w:rsidR="000D4ECA" w:rsidRPr="001C46E6"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1C46E6"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b/>
                <w:bCs/>
                <w:szCs w:val="18"/>
              </w:rPr>
              <w:t>Días de Planning Services</w:t>
            </w:r>
          </w:p>
        </w:tc>
      </w:tr>
      <w:tr w:rsidR="000D4ECA" w:rsidRPr="001C46E6"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200</w:t>
            </w:r>
            <w:r w:rsidR="00054680">
              <w:rPr>
                <w:rFonts w:cs="Tahoma"/>
                <w:szCs w:val="18"/>
              </w:rPr>
              <w:t xml:space="preserve"> </w:t>
            </w:r>
            <w:r w:rsidR="00054680" w:rsidRPr="001C46E6">
              <w:rPr>
                <w:rFonts w:cs="Tahoma"/>
                <w:szCs w:val="18"/>
              </w:rPr>
              <w:t>–</w:t>
            </w:r>
            <w:r w:rsidR="00054680">
              <w:rPr>
                <w:rFonts w:cs="Tahoma"/>
                <w:szCs w:val="18"/>
              </w:rPr>
              <w:t xml:space="preserve"> </w:t>
            </w:r>
            <w:r w:rsidRPr="001C46E6">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1</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135D61">
            <w:pPr>
              <w:spacing w:after="60"/>
              <w:jc w:val="center"/>
              <w:rPr>
                <w:rFonts w:cs="Tahoma"/>
                <w:szCs w:val="18"/>
              </w:rPr>
            </w:pPr>
            <w:r w:rsidRPr="001C46E6">
              <w:rPr>
                <w:rFonts w:cs="Tahoma"/>
                <w:szCs w:val="18"/>
              </w:rPr>
              <w:t>500</w:t>
            </w:r>
            <w:r w:rsidR="00054680">
              <w:rPr>
                <w:rFonts w:cs="Tahoma"/>
                <w:szCs w:val="18"/>
              </w:rPr>
              <w:t xml:space="preserve"> </w:t>
            </w:r>
            <w:r w:rsidR="00054680" w:rsidRPr="001C46E6">
              <w:rPr>
                <w:rFonts w:cs="Tahoma"/>
                <w:szCs w:val="18"/>
              </w:rPr>
              <w:t>–</w:t>
            </w:r>
            <w:r w:rsidR="00054680">
              <w:rPr>
                <w:rFonts w:cs="Tahoma"/>
                <w:szCs w:val="18"/>
              </w:rPr>
              <w:t xml:space="preserve"> </w:t>
            </w:r>
            <w:r w:rsidRPr="001C46E6">
              <w:rPr>
                <w:rFonts w:cs="Tahoma"/>
                <w:szCs w:val="18"/>
              </w:rPr>
              <w:t>1</w:t>
            </w:r>
            <w:r w:rsidR="00135D61">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3</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135D61">
            <w:pPr>
              <w:spacing w:after="60"/>
              <w:jc w:val="center"/>
              <w:rPr>
                <w:rFonts w:cs="Tahoma"/>
                <w:szCs w:val="18"/>
              </w:rPr>
            </w:pPr>
            <w:r w:rsidRPr="001C46E6">
              <w:rPr>
                <w:rFonts w:cs="Tahoma"/>
                <w:szCs w:val="18"/>
              </w:rPr>
              <w:t>2</w:t>
            </w:r>
            <w:r w:rsidR="00135D61">
              <w:rPr>
                <w:rFonts w:cs="Tahoma"/>
                <w:szCs w:val="18"/>
              </w:rPr>
              <w:t>.000</w:t>
            </w:r>
            <w:r w:rsidR="00054680">
              <w:rPr>
                <w:rFonts w:cs="Tahoma"/>
                <w:szCs w:val="18"/>
              </w:rPr>
              <w:t xml:space="preserve"> </w:t>
            </w:r>
            <w:r w:rsidR="00054680" w:rsidRPr="001C46E6">
              <w:rPr>
                <w:rFonts w:cs="Tahoma"/>
                <w:szCs w:val="18"/>
              </w:rPr>
              <w:t>–</w:t>
            </w:r>
            <w:r w:rsidR="00054680">
              <w:rPr>
                <w:rFonts w:cs="Tahoma"/>
                <w:szCs w:val="18"/>
              </w:rPr>
              <w:t xml:space="preserve"> </w:t>
            </w:r>
            <w:r w:rsidR="00135D61">
              <w:rPr>
                <w:rFonts w:cs="Tahoma"/>
                <w:szCs w:val="18"/>
              </w:rPr>
              <w:t>3.</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5</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135D61">
            <w:pPr>
              <w:spacing w:after="60"/>
              <w:jc w:val="center"/>
              <w:rPr>
                <w:rFonts w:cs="Tahoma"/>
                <w:szCs w:val="18"/>
              </w:rPr>
            </w:pPr>
            <w:r w:rsidRPr="001C46E6">
              <w:rPr>
                <w:rFonts w:cs="Tahoma"/>
                <w:szCs w:val="18"/>
              </w:rPr>
              <w:t>4</w:t>
            </w:r>
            <w:r w:rsidR="00135D61">
              <w:rPr>
                <w:rFonts w:cs="Tahoma"/>
                <w:szCs w:val="18"/>
              </w:rPr>
              <w:t>.</w:t>
            </w:r>
            <w:r w:rsidRPr="001C46E6">
              <w:rPr>
                <w:rFonts w:cs="Tahoma"/>
                <w:szCs w:val="18"/>
              </w:rPr>
              <w:t>000 – 29</w:t>
            </w:r>
            <w:r w:rsidR="00135D61">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10</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135D61">
            <w:pPr>
              <w:spacing w:after="60"/>
              <w:jc w:val="center"/>
              <w:rPr>
                <w:rFonts w:cs="Tahoma"/>
                <w:szCs w:val="18"/>
              </w:rPr>
            </w:pPr>
            <w:r w:rsidRPr="001C46E6">
              <w:rPr>
                <w:rFonts w:cs="Tahoma"/>
                <w:szCs w:val="18"/>
              </w:rPr>
              <w:t>30</w:t>
            </w:r>
            <w:r w:rsidR="00135D61">
              <w:rPr>
                <w:rFonts w:cs="Tahoma"/>
                <w:szCs w:val="18"/>
              </w:rPr>
              <w:t>.</w:t>
            </w:r>
            <w:r w:rsidRPr="001C46E6">
              <w:rPr>
                <w:rFonts w:cs="Tahoma"/>
                <w:szCs w:val="18"/>
              </w:rPr>
              <w:t>000 – 49</w:t>
            </w:r>
            <w:r w:rsidR="00135D61">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15</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135D61">
            <w:pPr>
              <w:spacing w:after="60"/>
              <w:jc w:val="center"/>
              <w:rPr>
                <w:rFonts w:cs="Tahoma"/>
                <w:szCs w:val="18"/>
              </w:rPr>
            </w:pPr>
            <w:r w:rsidRPr="001C46E6">
              <w:rPr>
                <w:rFonts w:cs="Tahoma"/>
                <w:szCs w:val="18"/>
              </w:rPr>
              <w:t>50</w:t>
            </w:r>
            <w:r w:rsidR="00135D61">
              <w:rPr>
                <w:rFonts w:cs="Tahoma"/>
                <w:szCs w:val="18"/>
              </w:rPr>
              <w:t>.</w:t>
            </w:r>
            <w:r w:rsidRPr="001C46E6">
              <w:rPr>
                <w:rFonts w:cs="Tahoma"/>
                <w:szCs w:val="18"/>
              </w:rPr>
              <w:t>000 – 99</w:t>
            </w:r>
            <w:r w:rsidR="00135D61">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20</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135D61">
            <w:pPr>
              <w:spacing w:after="60"/>
              <w:jc w:val="center"/>
              <w:rPr>
                <w:rFonts w:cs="Tahoma"/>
                <w:szCs w:val="18"/>
              </w:rPr>
            </w:pPr>
            <w:r w:rsidRPr="001C46E6">
              <w:rPr>
                <w:rFonts w:cs="Tahoma"/>
                <w:szCs w:val="18"/>
              </w:rPr>
              <w:t>100</w:t>
            </w:r>
            <w:r w:rsidR="00135D61">
              <w:rPr>
                <w:rFonts w:cs="Tahoma"/>
                <w:szCs w:val="18"/>
              </w:rPr>
              <w:t>.</w:t>
            </w:r>
            <w:r w:rsidRPr="001C46E6">
              <w:rPr>
                <w:rFonts w:cs="Tahoma"/>
                <w:szCs w:val="18"/>
              </w:rPr>
              <w:t>000 – 199</w:t>
            </w:r>
            <w:r w:rsidR="00135D61">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30</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135D61">
            <w:pPr>
              <w:spacing w:after="60"/>
              <w:jc w:val="center"/>
              <w:rPr>
                <w:rFonts w:cs="Tahoma"/>
                <w:szCs w:val="18"/>
              </w:rPr>
            </w:pPr>
            <w:r w:rsidRPr="001C46E6">
              <w:rPr>
                <w:rFonts w:cs="Tahoma"/>
                <w:szCs w:val="18"/>
              </w:rPr>
              <w:t>200</w:t>
            </w:r>
            <w:r w:rsidR="00135D61">
              <w:rPr>
                <w:rFonts w:cs="Tahoma"/>
                <w:szCs w:val="18"/>
              </w:rPr>
              <w:t>.</w:t>
            </w:r>
            <w:r w:rsidRPr="001C46E6">
              <w:rPr>
                <w:rFonts w:cs="Tahoma"/>
                <w:szCs w:val="18"/>
              </w:rPr>
              <w:t>000 – 399</w:t>
            </w:r>
            <w:r w:rsidR="00135D61">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40</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135D61">
            <w:pPr>
              <w:spacing w:after="60"/>
              <w:jc w:val="center"/>
              <w:rPr>
                <w:rFonts w:cs="Tahoma"/>
                <w:szCs w:val="18"/>
              </w:rPr>
            </w:pPr>
            <w:r w:rsidRPr="001C46E6">
              <w:rPr>
                <w:rFonts w:cs="Tahoma"/>
                <w:szCs w:val="18"/>
              </w:rPr>
              <w:t>400</w:t>
            </w:r>
            <w:r w:rsidR="00135D61">
              <w:rPr>
                <w:rFonts w:cs="Tahoma"/>
                <w:szCs w:val="18"/>
              </w:rPr>
              <w:t>.</w:t>
            </w:r>
            <w:r w:rsidRPr="001C46E6">
              <w:rPr>
                <w:rFonts w:cs="Tahoma"/>
                <w:szCs w:val="18"/>
              </w:rPr>
              <w:t>000 – 599</w:t>
            </w:r>
            <w:r w:rsidR="00135D61">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50</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135D61">
            <w:pPr>
              <w:spacing w:after="60"/>
              <w:jc w:val="center"/>
              <w:rPr>
                <w:rFonts w:cs="Tahoma"/>
                <w:szCs w:val="18"/>
              </w:rPr>
            </w:pPr>
            <w:r w:rsidRPr="001C46E6">
              <w:rPr>
                <w:rFonts w:cs="Tahoma"/>
                <w:szCs w:val="18"/>
              </w:rPr>
              <w:t>600</w:t>
            </w:r>
            <w:r w:rsidR="00135D61">
              <w:rPr>
                <w:rFonts w:cs="Tahoma"/>
                <w:szCs w:val="18"/>
              </w:rPr>
              <w:t>.</w:t>
            </w:r>
            <w:r w:rsidRPr="001C46E6">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75</w:t>
            </w:r>
          </w:p>
        </w:tc>
      </w:tr>
    </w:tbl>
    <w:p w:rsidR="000D4ECA" w:rsidRPr="001C46E6" w:rsidRDefault="000D4ECA" w:rsidP="0063466C"/>
    <w:p w:rsidR="000D4ECA" w:rsidRPr="001C46E6" w:rsidRDefault="000D4ECA" w:rsidP="0063466C">
      <w:r w:rsidRPr="001C46E6">
        <w:rPr>
          <w:rFonts w:cs="Tahoma"/>
          <w:szCs w:val="18"/>
        </w:rPr>
        <w:t xml:space="preserve">La cobertura de Core CAL Suite y SQL CAL SA se considera como </w:t>
      </w:r>
      <w:r w:rsidRPr="001C46E6">
        <w:rPr>
          <w:rFonts w:cs="Tahoma"/>
          <w:szCs w:val="18"/>
          <w:u w:val="single"/>
        </w:rPr>
        <w:t xml:space="preserve">un (1) punto </w:t>
      </w:r>
      <w:r w:rsidRPr="001C46E6">
        <w:rPr>
          <w:rFonts w:cs="Tahoma"/>
          <w:szCs w:val="18"/>
        </w:rPr>
        <w:t xml:space="preserve">con respecto a los umbrales de la primera columna a continuación, la cobertura de Enterprise CAL Suite SA se considera como </w:t>
      </w:r>
      <w:r w:rsidRPr="001C46E6">
        <w:rPr>
          <w:rFonts w:cs="Tahoma"/>
          <w:szCs w:val="18"/>
          <w:u w:val="single"/>
        </w:rPr>
        <w:t>dos (2) puntos</w:t>
      </w:r>
      <w:r w:rsidRPr="001C46E6">
        <w:rPr>
          <w:rFonts w:cs="Tahoma"/>
          <w:szCs w:val="18"/>
        </w:rPr>
        <w:t xml:space="preserve"> con respecto a los umbrales de la primera columna a continuación:</w:t>
      </w:r>
    </w:p>
    <w:p w:rsidR="000D4ECA" w:rsidRPr="001C46E6"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1C46E6"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C46E6" w:rsidRDefault="000D4ECA" w:rsidP="000D4ECA">
            <w:pPr>
              <w:spacing w:after="60"/>
              <w:rPr>
                <w:rFonts w:cs="Tahoma"/>
                <w:szCs w:val="18"/>
              </w:rPr>
            </w:pPr>
            <w:r w:rsidRPr="001C46E6">
              <w:rPr>
                <w:rFonts w:cs="Tahoma"/>
                <w:b/>
                <w:bCs/>
                <w:szCs w:val="18"/>
              </w:rPr>
              <w:t xml:space="preserve">Días de Planning Services </w:t>
            </w:r>
          </w:p>
        </w:tc>
      </w:tr>
      <w:tr w:rsidR="000D4ECA" w:rsidRPr="001C46E6"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F41CB8">
            <w:pPr>
              <w:spacing w:after="60"/>
              <w:jc w:val="center"/>
              <w:rPr>
                <w:rFonts w:cs="Tahoma"/>
                <w:szCs w:val="18"/>
              </w:rPr>
            </w:pPr>
            <w:r w:rsidRPr="001C46E6">
              <w:rPr>
                <w:rFonts w:cs="Tahoma"/>
                <w:szCs w:val="18"/>
              </w:rPr>
              <w:t>200</w:t>
            </w:r>
            <w:r w:rsidR="00054680">
              <w:rPr>
                <w:rFonts w:cs="Tahoma"/>
                <w:szCs w:val="18"/>
              </w:rPr>
              <w:t xml:space="preserve"> </w:t>
            </w:r>
            <w:r w:rsidR="00054680" w:rsidRPr="001C46E6">
              <w:rPr>
                <w:rFonts w:cs="Tahoma"/>
                <w:szCs w:val="18"/>
              </w:rPr>
              <w:t>–</w:t>
            </w:r>
            <w:r w:rsidR="00054680">
              <w:rPr>
                <w:rFonts w:cs="Tahoma"/>
                <w:szCs w:val="18"/>
              </w:rPr>
              <w:t xml:space="preserve"> </w:t>
            </w:r>
            <w:r w:rsidRPr="001C46E6">
              <w:rPr>
                <w:rFonts w:cs="Tahoma"/>
                <w:szCs w:val="18"/>
              </w:rPr>
              <w:t>3</w:t>
            </w:r>
            <w:r w:rsidR="00F41CB8">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1</w:t>
            </w:r>
          </w:p>
        </w:tc>
      </w:tr>
      <w:tr w:rsidR="000D4ECA" w:rsidRPr="001C46E6"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F41CB8">
            <w:pPr>
              <w:spacing w:after="60"/>
              <w:jc w:val="center"/>
              <w:rPr>
                <w:rFonts w:cs="Tahoma"/>
                <w:szCs w:val="18"/>
              </w:rPr>
            </w:pPr>
            <w:r w:rsidRPr="001C46E6">
              <w:rPr>
                <w:rFonts w:cs="Tahoma"/>
                <w:szCs w:val="18"/>
              </w:rPr>
              <w:t>4</w:t>
            </w:r>
            <w:r w:rsidR="00F41CB8">
              <w:rPr>
                <w:rFonts w:cs="Tahoma"/>
                <w:szCs w:val="18"/>
              </w:rPr>
              <w:t>.</w:t>
            </w:r>
            <w:r w:rsidRPr="001C46E6">
              <w:rPr>
                <w:rFonts w:cs="Tahoma"/>
                <w:szCs w:val="18"/>
              </w:rPr>
              <w:t>000 – 9</w:t>
            </w:r>
            <w:r w:rsidR="00F41CB8">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3</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F41CB8">
            <w:pPr>
              <w:spacing w:after="60"/>
              <w:jc w:val="center"/>
              <w:rPr>
                <w:rFonts w:cs="Tahoma"/>
                <w:szCs w:val="18"/>
              </w:rPr>
            </w:pPr>
            <w:r w:rsidRPr="001C46E6">
              <w:rPr>
                <w:rFonts w:cs="Tahoma"/>
                <w:szCs w:val="18"/>
              </w:rPr>
              <w:t>10</w:t>
            </w:r>
            <w:r w:rsidR="00F41CB8">
              <w:rPr>
                <w:rFonts w:cs="Tahoma"/>
                <w:szCs w:val="18"/>
              </w:rPr>
              <w:t>.</w:t>
            </w:r>
            <w:r w:rsidRPr="001C46E6">
              <w:rPr>
                <w:rFonts w:cs="Tahoma"/>
                <w:szCs w:val="18"/>
              </w:rPr>
              <w:t>000 – 99</w:t>
            </w:r>
            <w:r w:rsidR="00F41CB8">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5</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F41CB8">
            <w:pPr>
              <w:spacing w:after="60"/>
              <w:jc w:val="center"/>
              <w:rPr>
                <w:rFonts w:cs="Tahoma"/>
                <w:szCs w:val="18"/>
              </w:rPr>
            </w:pPr>
            <w:r w:rsidRPr="001C46E6">
              <w:rPr>
                <w:rFonts w:cs="Tahoma"/>
                <w:szCs w:val="18"/>
              </w:rPr>
              <w:t>100</w:t>
            </w:r>
            <w:r w:rsidR="00F41CB8">
              <w:rPr>
                <w:rFonts w:cs="Tahoma"/>
                <w:szCs w:val="18"/>
              </w:rPr>
              <w:t>.</w:t>
            </w:r>
            <w:r w:rsidRPr="001C46E6">
              <w:rPr>
                <w:rFonts w:cs="Tahoma"/>
                <w:szCs w:val="18"/>
              </w:rPr>
              <w:t>000 – 299</w:t>
            </w:r>
            <w:r w:rsidR="00F41CB8">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7</w:t>
            </w:r>
          </w:p>
        </w:tc>
      </w:tr>
      <w:tr w:rsidR="000D4ECA" w:rsidRPr="001C46E6"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F41CB8">
            <w:pPr>
              <w:spacing w:after="60"/>
              <w:jc w:val="center"/>
              <w:rPr>
                <w:rFonts w:cs="Tahoma"/>
                <w:szCs w:val="18"/>
              </w:rPr>
            </w:pPr>
            <w:r w:rsidRPr="001C46E6">
              <w:rPr>
                <w:rFonts w:cs="Tahoma"/>
                <w:szCs w:val="18"/>
              </w:rPr>
              <w:t>300</w:t>
            </w:r>
            <w:r w:rsidR="00F41CB8">
              <w:rPr>
                <w:rFonts w:cs="Tahoma"/>
                <w:szCs w:val="18"/>
              </w:rPr>
              <w:t>.</w:t>
            </w:r>
            <w:r w:rsidRPr="001C46E6">
              <w:rPr>
                <w:rFonts w:cs="Tahoma"/>
                <w:szCs w:val="18"/>
              </w:rPr>
              <w:t>000 – 599</w:t>
            </w:r>
            <w:r w:rsidR="00F41CB8">
              <w:rPr>
                <w:rFonts w:cs="Tahoma"/>
                <w:szCs w:val="18"/>
              </w:rPr>
              <w:t>.</w:t>
            </w:r>
            <w:r w:rsidRPr="001C46E6">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10</w:t>
            </w:r>
          </w:p>
        </w:tc>
      </w:tr>
      <w:tr w:rsidR="000D4ECA" w:rsidRPr="001C46E6"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F41CB8">
            <w:pPr>
              <w:spacing w:after="60"/>
              <w:jc w:val="center"/>
              <w:rPr>
                <w:rFonts w:cs="Tahoma"/>
                <w:szCs w:val="18"/>
              </w:rPr>
            </w:pPr>
            <w:r w:rsidRPr="001C46E6">
              <w:rPr>
                <w:rFonts w:cs="Tahoma"/>
                <w:szCs w:val="18"/>
              </w:rPr>
              <w:t>600</w:t>
            </w:r>
            <w:r w:rsidR="00F41CB8">
              <w:rPr>
                <w:rFonts w:cs="Tahoma"/>
                <w:szCs w:val="18"/>
              </w:rPr>
              <w:t>.</w:t>
            </w:r>
            <w:r w:rsidRPr="001C46E6">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C46E6" w:rsidRDefault="000D4ECA" w:rsidP="000D4ECA">
            <w:pPr>
              <w:spacing w:after="60"/>
              <w:jc w:val="center"/>
              <w:rPr>
                <w:rFonts w:cs="Tahoma"/>
                <w:szCs w:val="18"/>
              </w:rPr>
            </w:pPr>
            <w:r w:rsidRPr="001C46E6">
              <w:rPr>
                <w:rFonts w:cs="Tahoma"/>
                <w:szCs w:val="18"/>
              </w:rPr>
              <w:t>12</w:t>
            </w:r>
          </w:p>
        </w:tc>
      </w:tr>
    </w:tbl>
    <w:p w:rsidR="001C1727" w:rsidRPr="001C46E6" w:rsidRDefault="001C1727"/>
    <w:p w:rsidR="000D4ECA" w:rsidRPr="001C46E6" w:rsidRDefault="000D4ECA" w:rsidP="000D4ECA">
      <w:pPr>
        <w:spacing w:after="60"/>
      </w:pPr>
      <w:r w:rsidRPr="001C46E6">
        <w:rPr>
          <w:rFonts w:cs="Tahoma"/>
          <w:szCs w:val="20"/>
        </w:rPr>
        <w:t>Ejemplos</w:t>
      </w:r>
    </w:p>
    <w:p w:rsidR="000D4ECA" w:rsidRPr="001C46E6" w:rsidRDefault="000D4ECA" w:rsidP="000D4ECA">
      <w:pPr>
        <w:spacing w:after="60"/>
      </w:pPr>
      <w:r w:rsidRPr="001C46E6">
        <w:rPr>
          <w:rFonts w:cs="Tahoma"/>
          <w:szCs w:val="20"/>
        </w:rPr>
        <w:t>Contrato Open Value con:</w:t>
      </w:r>
    </w:p>
    <w:p w:rsidR="000D4ECA" w:rsidRPr="001C46E6" w:rsidRDefault="000D4ECA" w:rsidP="000D4ECA">
      <w:pPr>
        <w:spacing w:after="60"/>
      </w:pPr>
      <w:r w:rsidRPr="001C46E6">
        <w:rPr>
          <w:rFonts w:cs="Tahoma"/>
          <w:szCs w:val="20"/>
        </w:rPr>
        <w:t>150 Office Professional Plus L&amp;SA</w:t>
      </w:r>
    </w:p>
    <w:p w:rsidR="000D4ECA" w:rsidRPr="001C46E6" w:rsidRDefault="000D4ECA" w:rsidP="000D4ECA">
      <w:pPr>
        <w:spacing w:after="60"/>
      </w:pPr>
      <w:r w:rsidRPr="001C46E6">
        <w:rPr>
          <w:rFonts w:cs="Tahoma"/>
          <w:szCs w:val="20"/>
          <w:u w:val="single"/>
        </w:rPr>
        <w:t>+50 Visio Standard SA</w:t>
      </w:r>
      <w:r w:rsidRPr="001C46E6">
        <w:rPr>
          <w:rFonts w:cs="Tahoma"/>
          <w:szCs w:val="20"/>
          <w:u w:val="single"/>
        </w:rPr>
        <w:tab/>
      </w:r>
      <w:r w:rsidRPr="001C46E6">
        <w:rPr>
          <w:rFonts w:cs="Tahoma"/>
          <w:szCs w:val="20"/>
          <w:u w:val="single"/>
        </w:rPr>
        <w:tab/>
      </w:r>
      <w:r w:rsidRPr="001C46E6">
        <w:rPr>
          <w:rFonts w:cs="Tahoma"/>
          <w:szCs w:val="20"/>
          <w:u w:val="single"/>
        </w:rPr>
        <w:tab/>
      </w:r>
    </w:p>
    <w:p w:rsidR="000D4ECA" w:rsidRPr="001C46E6" w:rsidRDefault="000D4ECA" w:rsidP="000D4ECA">
      <w:pPr>
        <w:spacing w:after="60"/>
      </w:pPr>
      <w:r w:rsidRPr="001C46E6">
        <w:rPr>
          <w:rFonts w:cs="Tahoma"/>
          <w:szCs w:val="20"/>
        </w:rPr>
        <w:t>200 Puntos de Licencias de Aplicaciones de Office o Servidor con Cobertura = 1 día</w:t>
      </w:r>
    </w:p>
    <w:p w:rsidR="000D4ECA" w:rsidRPr="001C46E6" w:rsidRDefault="000D4ECA" w:rsidP="00077CE5"/>
    <w:p w:rsidR="000D4ECA" w:rsidRPr="001C46E6" w:rsidRDefault="000D4ECA" w:rsidP="000D4ECA">
      <w:pPr>
        <w:spacing w:after="60"/>
      </w:pPr>
      <w:r w:rsidRPr="001C46E6">
        <w:rPr>
          <w:rFonts w:cs="Tahoma"/>
          <w:szCs w:val="20"/>
        </w:rPr>
        <w:t>Inscripción SAM Select o Select Plus con:</w:t>
      </w:r>
    </w:p>
    <w:p w:rsidR="000D4ECA" w:rsidRPr="001C46E6" w:rsidRDefault="000D4ECA" w:rsidP="000D4ECA">
      <w:pPr>
        <w:spacing w:after="60"/>
      </w:pPr>
      <w:r w:rsidRPr="001C46E6">
        <w:rPr>
          <w:rFonts w:cs="Tahoma"/>
          <w:szCs w:val="20"/>
        </w:rPr>
        <w:t>3.500 Enterprise CAL Suite SA</w:t>
      </w:r>
    </w:p>
    <w:p w:rsidR="000D4ECA" w:rsidRPr="001C46E6" w:rsidRDefault="000D4ECA" w:rsidP="000D4ECA">
      <w:pPr>
        <w:spacing w:after="60"/>
      </w:pPr>
      <w:r w:rsidRPr="001C46E6">
        <w:rPr>
          <w:rFonts w:cs="Tahoma"/>
          <w:szCs w:val="20"/>
          <w:u w:val="single"/>
        </w:rPr>
        <w:t>x 2 puntos cada una</w:t>
      </w:r>
      <w:r w:rsidRPr="001C46E6">
        <w:rPr>
          <w:rFonts w:cs="Tahoma"/>
          <w:szCs w:val="20"/>
          <w:u w:val="single"/>
        </w:rPr>
        <w:tab/>
      </w:r>
      <w:r w:rsidRPr="001C46E6">
        <w:rPr>
          <w:rFonts w:cs="Tahoma"/>
          <w:szCs w:val="20"/>
          <w:u w:val="single"/>
        </w:rPr>
        <w:tab/>
      </w:r>
      <w:r w:rsidRPr="001C46E6">
        <w:rPr>
          <w:rFonts w:cs="Tahoma"/>
          <w:szCs w:val="20"/>
          <w:u w:val="single"/>
        </w:rPr>
        <w:tab/>
      </w:r>
      <w:r w:rsidRPr="001C46E6">
        <w:rPr>
          <w:rFonts w:cs="Tahoma"/>
          <w:szCs w:val="20"/>
          <w:u w:val="single"/>
        </w:rPr>
        <w:tab/>
      </w:r>
      <w:r w:rsidRPr="001C46E6">
        <w:rPr>
          <w:rFonts w:cs="Tahoma"/>
          <w:szCs w:val="20"/>
        </w:rPr>
        <w:t xml:space="preserve"> </w:t>
      </w:r>
    </w:p>
    <w:p w:rsidR="000D4ECA" w:rsidRPr="001C46E6" w:rsidRDefault="000D4ECA" w:rsidP="000D4ECA">
      <w:pPr>
        <w:spacing w:after="60"/>
      </w:pPr>
      <w:r w:rsidRPr="001C46E6">
        <w:rPr>
          <w:rFonts w:cs="Tahoma"/>
          <w:szCs w:val="20"/>
        </w:rPr>
        <w:t xml:space="preserve">7.000 puntos CAL = 3 días </w:t>
      </w:r>
    </w:p>
    <w:p w:rsidR="000D4ECA" w:rsidRPr="001C46E6" w:rsidRDefault="000D4ECA" w:rsidP="00077CE5"/>
    <w:p w:rsidR="000D4ECA" w:rsidRPr="001C46E6" w:rsidRDefault="000D4ECA" w:rsidP="000D4ECA">
      <w:pPr>
        <w:spacing w:after="60"/>
      </w:pPr>
      <w:r w:rsidRPr="001C46E6">
        <w:rPr>
          <w:rFonts w:cs="Tahoma"/>
          <w:szCs w:val="20"/>
        </w:rPr>
        <w:t>Inscripción EA con:</w:t>
      </w:r>
    </w:p>
    <w:p w:rsidR="000D4ECA" w:rsidRPr="001C46E6" w:rsidRDefault="000D4ECA" w:rsidP="000D4ECA">
      <w:pPr>
        <w:spacing w:after="60"/>
      </w:pPr>
      <w:r w:rsidRPr="001C46E6">
        <w:rPr>
          <w:rFonts w:cs="Tahoma"/>
          <w:szCs w:val="20"/>
        </w:rPr>
        <w:t>3.500 Desktop Enterprise</w:t>
      </w:r>
    </w:p>
    <w:p w:rsidR="000D4ECA" w:rsidRPr="001C46E6" w:rsidRDefault="000D4ECA" w:rsidP="003E583B">
      <w:pPr>
        <w:numPr>
          <w:ilvl w:val="0"/>
          <w:numId w:val="69"/>
        </w:numPr>
        <w:tabs>
          <w:tab w:val="left" w:pos="720"/>
        </w:tabs>
        <w:spacing w:after="60" w:line="276" w:lineRule="auto"/>
      </w:pPr>
      <w:r w:rsidRPr="001C46E6">
        <w:rPr>
          <w:rFonts w:cs="Tahoma"/>
          <w:szCs w:val="20"/>
        </w:rPr>
        <w:t xml:space="preserve">3.500 Office Professional </w:t>
      </w:r>
      <w:r w:rsidRPr="001C46E6">
        <w:rPr>
          <w:rFonts w:cs="Tahoma"/>
          <w:color w:val="000000"/>
          <w:szCs w:val="20"/>
        </w:rPr>
        <w:t>Plus</w:t>
      </w:r>
    </w:p>
    <w:p w:rsidR="000D4ECA" w:rsidRPr="001C46E6" w:rsidRDefault="000D4ECA" w:rsidP="003E583B">
      <w:pPr>
        <w:numPr>
          <w:ilvl w:val="0"/>
          <w:numId w:val="69"/>
        </w:numPr>
        <w:spacing w:after="60" w:line="276" w:lineRule="auto"/>
      </w:pPr>
      <w:r w:rsidRPr="001C46E6">
        <w:rPr>
          <w:rFonts w:cs="Tahoma"/>
          <w:color w:val="000000"/>
          <w:szCs w:val="20"/>
        </w:rPr>
        <w:t>3.500 Enterprise CAL Suite</w:t>
      </w:r>
    </w:p>
    <w:p w:rsidR="000D4ECA" w:rsidRPr="001C46E6" w:rsidRDefault="000D4ECA" w:rsidP="000D4ECA">
      <w:pPr>
        <w:spacing w:after="60"/>
      </w:pPr>
      <w:r w:rsidRPr="001C46E6">
        <w:rPr>
          <w:rFonts w:cs="Tahoma"/>
          <w:szCs w:val="20"/>
        </w:rPr>
        <w:t>+50 Windows Server Enterprise Edition (x 50 puntos cada uno = 2.500 puntos)</w:t>
      </w:r>
    </w:p>
    <w:p w:rsidR="000D4ECA" w:rsidRPr="001C46E6" w:rsidRDefault="00082379" w:rsidP="000D4ECA">
      <w:pPr>
        <w:spacing w:after="60"/>
      </w:pPr>
      <w:r>
        <w:rPr>
          <w:rFonts w:cs="Tahoma"/>
          <w:szCs w:val="20"/>
          <w:u w:val="single"/>
        </w:rPr>
        <w:t>+600 Visio Standard SA</w:t>
      </w:r>
      <w:r>
        <w:rPr>
          <w:rFonts w:cs="Tahoma"/>
          <w:szCs w:val="20"/>
          <w:u w:val="single"/>
        </w:rPr>
        <w:tab/>
      </w:r>
      <w:r>
        <w:rPr>
          <w:rFonts w:cs="Tahoma"/>
          <w:szCs w:val="20"/>
          <w:u w:val="single"/>
        </w:rPr>
        <w:tab/>
      </w:r>
      <w:r>
        <w:rPr>
          <w:rFonts w:cs="Tahoma"/>
          <w:szCs w:val="20"/>
          <w:u w:val="single"/>
        </w:rPr>
        <w:tab/>
      </w:r>
    </w:p>
    <w:p w:rsidR="000D4ECA" w:rsidRPr="001C46E6" w:rsidRDefault="000D4ECA" w:rsidP="000D4ECA">
      <w:pPr>
        <w:spacing w:after="60"/>
      </w:pPr>
      <w:r w:rsidRPr="001C46E6">
        <w:rPr>
          <w:rFonts w:cs="Tahoma"/>
          <w:szCs w:val="20"/>
        </w:rPr>
        <w:t>6.600 Puntos de Licencias de Aplicaciones de Office o Servidor con Cobertura = 10 días</w:t>
      </w:r>
    </w:p>
    <w:p w:rsidR="000D4ECA" w:rsidRPr="00BB26B9" w:rsidRDefault="000D4ECA" w:rsidP="000D4ECA">
      <w:pPr>
        <w:spacing w:after="60"/>
        <w:rPr>
          <w:rFonts w:cs="Tahoma"/>
          <w:szCs w:val="18"/>
        </w:rPr>
      </w:pPr>
      <w:r w:rsidRPr="00BB26B9">
        <w:rPr>
          <w:rFonts w:cs="Tahoma"/>
          <w:szCs w:val="18"/>
        </w:rPr>
        <w:lastRenderedPageBreak/>
        <w:t>7.000 puntos de CAL Suite con cobertura = 3 días</w:t>
      </w:r>
    </w:p>
    <w:p w:rsidR="000D4ECA" w:rsidRPr="00BB26B9" w:rsidRDefault="000D4ECA" w:rsidP="003E583B">
      <w:pPr>
        <w:numPr>
          <w:ilvl w:val="0"/>
          <w:numId w:val="70"/>
        </w:numPr>
        <w:spacing w:after="60"/>
        <w:ind w:left="720"/>
        <w:rPr>
          <w:rFonts w:cs="Tahoma"/>
          <w:szCs w:val="18"/>
        </w:rPr>
      </w:pPr>
      <w:r w:rsidRPr="00BB26B9">
        <w:rPr>
          <w:rFonts w:cs="Tahoma"/>
          <w:szCs w:val="18"/>
        </w:rPr>
        <w:t>13 días en total de Planning Services</w:t>
      </w:r>
    </w:p>
    <w:p w:rsidR="000D4ECA" w:rsidRPr="00BB26B9" w:rsidRDefault="000D4ECA" w:rsidP="000D4ECA">
      <w:pPr>
        <w:spacing w:after="60"/>
        <w:rPr>
          <w:rFonts w:cs="Tahoma"/>
          <w:szCs w:val="18"/>
        </w:rPr>
      </w:pPr>
      <w:r w:rsidRPr="00BB26B9">
        <w:rPr>
          <w:rFonts w:cs="Tahoma"/>
          <w:szCs w:val="18"/>
        </w:rPr>
        <w:t>Inscripción ECI con:</w:t>
      </w:r>
    </w:p>
    <w:p w:rsidR="00316AE2" w:rsidRPr="00BB26B9" w:rsidRDefault="00316AE2" w:rsidP="00316AE2">
      <w:pPr>
        <w:spacing w:after="60"/>
        <w:rPr>
          <w:rFonts w:cs="Tahoma"/>
          <w:szCs w:val="18"/>
        </w:rPr>
      </w:pPr>
      <w:r w:rsidRPr="00BB26B9">
        <w:rPr>
          <w:rFonts w:cs="Tahoma"/>
          <w:szCs w:val="18"/>
        </w:rPr>
        <w:t xml:space="preserve">100 ECI Datacenter </w:t>
      </w:r>
    </w:p>
    <w:p w:rsidR="00316AE2" w:rsidRPr="00BB26B9" w:rsidRDefault="00316AE2" w:rsidP="003E583B">
      <w:pPr>
        <w:numPr>
          <w:ilvl w:val="0"/>
          <w:numId w:val="70"/>
        </w:numPr>
        <w:spacing w:after="60"/>
        <w:ind w:left="720"/>
        <w:rPr>
          <w:rFonts w:cs="Tahoma"/>
          <w:szCs w:val="18"/>
        </w:rPr>
      </w:pPr>
      <w:r w:rsidRPr="00BB26B9">
        <w:rPr>
          <w:rFonts w:cs="Tahoma"/>
          <w:szCs w:val="18"/>
        </w:rPr>
        <w:t>100 Windows Server Datacenter Edition (x 75 puntos cada uno x multiplicador de 2 puntos = 15.000 puntos)</w:t>
      </w:r>
    </w:p>
    <w:p w:rsidR="00316AE2" w:rsidRPr="00BB26B9" w:rsidRDefault="00316AE2" w:rsidP="003E583B">
      <w:pPr>
        <w:numPr>
          <w:ilvl w:val="0"/>
          <w:numId w:val="70"/>
        </w:numPr>
        <w:spacing w:after="60"/>
        <w:ind w:left="720"/>
        <w:rPr>
          <w:rFonts w:cs="Tahoma"/>
          <w:szCs w:val="18"/>
        </w:rPr>
      </w:pPr>
      <w:r w:rsidRPr="00BB26B9">
        <w:rPr>
          <w:rFonts w:cs="Tahoma"/>
          <w:szCs w:val="18"/>
          <w:u w:val="single"/>
        </w:rPr>
        <w:t>100 System Center 2012 Datacenter Edition (x 75 puntos cada uno x multiplicador de 2 puntos = 15.000 puntos)</w:t>
      </w:r>
    </w:p>
    <w:p w:rsidR="000D4ECA" w:rsidRPr="00BB26B9" w:rsidRDefault="00316AE2" w:rsidP="00697E59">
      <w:pPr>
        <w:spacing w:after="60"/>
        <w:ind w:firstLine="360"/>
        <w:rPr>
          <w:rFonts w:cs="Tahoma"/>
          <w:szCs w:val="18"/>
        </w:rPr>
      </w:pPr>
      <w:r w:rsidRPr="00BB26B9">
        <w:rPr>
          <w:rFonts w:cs="Tahoma"/>
          <w:szCs w:val="18"/>
        </w:rPr>
        <w:t>30.000 Puntos de licencias de Aplicaciones de Office o Servidor con Cobertura = 15 días</w:t>
      </w:r>
    </w:p>
    <w:p w:rsidR="00697E59" w:rsidRPr="00BB26B9" w:rsidRDefault="00697E59" w:rsidP="00077CE5">
      <w:pPr>
        <w:ind w:firstLine="360"/>
        <w:rPr>
          <w:rFonts w:cs="Tahoma"/>
          <w:szCs w:val="18"/>
        </w:rPr>
      </w:pPr>
    </w:p>
    <w:p w:rsidR="00023FE7" w:rsidRPr="00BB26B9" w:rsidRDefault="00023FE7" w:rsidP="00F528E5">
      <w:pPr>
        <w:pStyle w:val="AppendixBodyText"/>
        <w:spacing w:after="0"/>
        <w:rPr>
          <w:rFonts w:ascii="Tahoma" w:hAnsi="Tahoma" w:cs="Tahoma"/>
          <w:sz w:val="18"/>
          <w:szCs w:val="18"/>
        </w:rPr>
      </w:pPr>
      <w:r w:rsidRPr="00BB26B9">
        <w:rPr>
          <w:rFonts w:ascii="Tahoma" w:hAnsi="Tahoma" w:cs="Tahoma"/>
          <w:sz w:val="18"/>
          <w:szCs w:val="18"/>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w:t>
      </w:r>
      <w:r w:rsidR="00082379" w:rsidRPr="00BB26B9">
        <w:rPr>
          <w:rFonts w:ascii="Tahoma" w:hAnsi="Tahoma" w:cs="Tahoma"/>
          <w:sz w:val="18"/>
          <w:szCs w:val="18"/>
        </w:rPr>
        <w:t> </w:t>
      </w:r>
      <w:r w:rsidRPr="00BB26B9">
        <w:rPr>
          <w:rFonts w:ascii="Tahoma" w:hAnsi="Tahoma" w:cs="Tahoma"/>
          <w:sz w:val="18"/>
          <w:szCs w:val="18"/>
        </w:rPr>
        <w:t>beneficio de Cupones de Formación disponible para conversión.</w:t>
      </w:r>
      <w:r w:rsidR="00D26282" w:rsidRPr="00BB26B9">
        <w:rPr>
          <w:rFonts w:ascii="Tahoma" w:hAnsi="Tahoma" w:cs="Tahoma"/>
          <w:sz w:val="18"/>
          <w:szCs w:val="18"/>
        </w:rPr>
        <w:t xml:space="preserve"> </w:t>
      </w:r>
      <w:r w:rsidRPr="00BB26B9">
        <w:rPr>
          <w:rFonts w:ascii="Tahoma" w:hAnsi="Tahoma" w:cs="Tahoma"/>
          <w:sz w:val="18"/>
          <w:szCs w:val="18"/>
        </w:rPr>
        <w:t>Los Clientes elegibles pueden convertir los días</w:t>
      </w:r>
      <w:r w:rsidR="00082379" w:rsidRPr="00BB26B9">
        <w:rPr>
          <w:rFonts w:ascii="Tahoma" w:hAnsi="Tahoma" w:cs="Tahoma"/>
          <w:sz w:val="18"/>
          <w:szCs w:val="18"/>
        </w:rPr>
        <w:t> </w:t>
      </w:r>
      <w:r w:rsidRPr="00BB26B9">
        <w:rPr>
          <w:rFonts w:ascii="Tahoma" w:hAnsi="Tahoma" w:cs="Tahoma"/>
          <w:sz w:val="18"/>
          <w:szCs w:val="18"/>
        </w:rPr>
        <w:t xml:space="preserve">de Cupones de Formación no utilizados a días de Planning Services en una base 3:1 (tres días de Cupones de Formación = un día de Planning Services). </w:t>
      </w:r>
      <w:r w:rsidRPr="00BB26B9">
        <w:rPr>
          <w:rFonts w:ascii="Tahoma" w:hAnsi="Tahoma" w:cs="Tahoma"/>
          <w:bCs/>
          <w:sz w:val="18"/>
          <w:szCs w:val="18"/>
        </w:rPr>
        <w:t xml:space="preserve">(NOTA: los Clientes que desean utilizar sus días de Cupones de Formación como Planning Services no deben crear Cupones de Formación con dichos días.) [Por lo general, los días de </w:t>
      </w:r>
      <w:r w:rsidRPr="00BB26B9">
        <w:rPr>
          <w:rFonts w:ascii="Tahoma" w:hAnsi="Tahoma" w:cs="Tahoma"/>
          <w:sz w:val="18"/>
          <w:szCs w:val="18"/>
        </w:rPr>
        <w:t>Planning</w:t>
      </w:r>
      <w:r w:rsidRPr="00BB26B9">
        <w:rPr>
          <w:rFonts w:ascii="Tahoma" w:hAnsi="Tahoma" w:cs="Tahoma"/>
          <w:bCs/>
          <w:sz w:val="18"/>
          <w:szCs w:val="18"/>
        </w:rPr>
        <w:t xml:space="preserve"> Services no pueden convertirse a días de Cupones de Formación.] Sin embargo, si un Cliente desea invertir una conversión de días de Cupones de Formación, los días de Planning Services podrán volver a convertirse a días de Cupones de Formación. ] Tras la conversión de días de Cupones de Formación a días de Planning Services, los días de Planning Services aparecerán en el grupo de días de Planning Services del Cliente.</w:t>
      </w:r>
      <w:r w:rsidR="00D26282" w:rsidRPr="00BB26B9">
        <w:rPr>
          <w:rFonts w:ascii="Tahoma" w:hAnsi="Tahoma" w:cs="Tahoma"/>
          <w:bCs/>
          <w:sz w:val="18"/>
          <w:szCs w:val="18"/>
        </w:rPr>
        <w:t xml:space="preserve"> </w:t>
      </w:r>
      <w:r w:rsidRPr="00BB26B9">
        <w:rPr>
          <w:rFonts w:ascii="Tahoma" w:hAnsi="Tahoma" w:cs="Tahoma"/>
          <w:bCs/>
          <w:sz w:val="18"/>
          <w:szCs w:val="18"/>
        </w:rPr>
        <w:t>Esos días pueden utilizarse para crear cupones para servicios disponibles (tal como DDPS o SDPS).</w:t>
      </w:r>
      <w:r w:rsidR="00D26282" w:rsidRPr="00BB26B9">
        <w:rPr>
          <w:rFonts w:ascii="Tahoma" w:hAnsi="Tahoma" w:cs="Tahoma"/>
          <w:bCs/>
          <w:sz w:val="18"/>
          <w:szCs w:val="18"/>
        </w:rPr>
        <w:t xml:space="preserve"> </w:t>
      </w:r>
      <w:r w:rsidRPr="00BB26B9">
        <w:rPr>
          <w:rFonts w:ascii="Tahoma" w:hAnsi="Tahoma" w:cs="Tahoma"/>
          <w:bCs/>
          <w:sz w:val="18"/>
          <w:szCs w:val="18"/>
        </w:rPr>
        <w:t>*La elegibilidad de los Clientes para volver a</w:t>
      </w:r>
      <w:r w:rsidR="00082379" w:rsidRPr="00BB26B9">
        <w:rPr>
          <w:rFonts w:ascii="Tahoma" w:hAnsi="Tahoma" w:cs="Tahoma"/>
          <w:bCs/>
          <w:sz w:val="18"/>
          <w:szCs w:val="18"/>
        </w:rPr>
        <w:t> </w:t>
      </w:r>
      <w:r w:rsidRPr="00BB26B9">
        <w:rPr>
          <w:rFonts w:ascii="Tahoma" w:hAnsi="Tahoma" w:cs="Tahoma"/>
          <w:bCs/>
          <w:sz w:val="18"/>
          <w:szCs w:val="18"/>
        </w:rPr>
        <w:t>convertir días de Cupones de Formación está limitada según el número de días disponibles en el nivel de Días de</w:t>
      </w:r>
      <w:r w:rsidR="00082379" w:rsidRPr="00BB26B9">
        <w:rPr>
          <w:rFonts w:ascii="Tahoma" w:hAnsi="Tahoma" w:cs="Tahoma"/>
          <w:bCs/>
          <w:sz w:val="18"/>
          <w:szCs w:val="18"/>
        </w:rPr>
        <w:t> </w:t>
      </w:r>
      <w:r w:rsidRPr="00BB26B9">
        <w:rPr>
          <w:rFonts w:ascii="Tahoma" w:hAnsi="Tahoma" w:cs="Tahoma"/>
          <w:bCs/>
          <w:sz w:val="18"/>
          <w:szCs w:val="18"/>
        </w:rPr>
        <w:t>Planning Services.</w:t>
      </w:r>
      <w:r w:rsidR="00D26282" w:rsidRPr="00BB26B9">
        <w:rPr>
          <w:rFonts w:ascii="Tahoma" w:hAnsi="Tahoma" w:cs="Tahoma"/>
          <w:bCs/>
          <w:sz w:val="18"/>
          <w:szCs w:val="18"/>
        </w:rPr>
        <w:t xml:space="preserve"> </w:t>
      </w:r>
      <w:r w:rsidRPr="00BB26B9">
        <w:rPr>
          <w:rFonts w:ascii="Tahoma" w:hAnsi="Tahoma" w:cs="Tahoma"/>
          <w:bCs/>
          <w:sz w:val="18"/>
          <w:szCs w:val="18"/>
        </w:rPr>
        <w:t>Si un Cliente desea volver a convertir 10 días, pero solo hay 8 Días de Planning Services en</w:t>
      </w:r>
      <w:r w:rsidR="00082379" w:rsidRPr="00BB26B9">
        <w:rPr>
          <w:rFonts w:ascii="Tahoma" w:hAnsi="Tahoma" w:cs="Tahoma"/>
          <w:bCs/>
          <w:sz w:val="18"/>
          <w:szCs w:val="18"/>
        </w:rPr>
        <w:t> </w:t>
      </w:r>
      <w:r w:rsidRPr="00BB26B9">
        <w:rPr>
          <w:rFonts w:ascii="Tahoma" w:hAnsi="Tahoma" w:cs="Tahoma"/>
          <w:bCs/>
          <w:sz w:val="18"/>
          <w:szCs w:val="18"/>
        </w:rPr>
        <w:t>su</w:t>
      </w:r>
      <w:r w:rsidR="00082379" w:rsidRPr="00BB26B9">
        <w:rPr>
          <w:rFonts w:ascii="Tahoma" w:hAnsi="Tahoma" w:cs="Tahoma"/>
          <w:bCs/>
          <w:sz w:val="18"/>
          <w:szCs w:val="18"/>
        </w:rPr>
        <w:t> </w:t>
      </w:r>
      <w:r w:rsidRPr="00BB26B9">
        <w:rPr>
          <w:rFonts w:ascii="Tahoma" w:hAnsi="Tahoma" w:cs="Tahoma"/>
          <w:bCs/>
          <w:sz w:val="18"/>
          <w:szCs w:val="18"/>
        </w:rPr>
        <w:t>grupo, solo puede volver a convertir 8 días.</w:t>
      </w:r>
    </w:p>
    <w:p w:rsidR="00F528E5" w:rsidRPr="00BB26B9" w:rsidRDefault="00F528E5" w:rsidP="00F528E5">
      <w:pPr>
        <w:pStyle w:val="AppendixBodyText"/>
        <w:spacing w:after="0"/>
        <w:rPr>
          <w:rFonts w:ascii="Tahoma" w:hAnsi="Tahoma" w:cs="Tahoma"/>
          <w:sz w:val="18"/>
          <w:szCs w:val="18"/>
        </w:rPr>
      </w:pPr>
    </w:p>
    <w:p w:rsidR="00023FE7" w:rsidRPr="00BB26B9" w:rsidRDefault="00023FE7" w:rsidP="00F528E5">
      <w:pPr>
        <w:pStyle w:val="AppendixBodyText"/>
        <w:spacing w:after="0"/>
        <w:rPr>
          <w:rFonts w:ascii="Tahoma" w:hAnsi="Tahoma" w:cs="Tahoma"/>
          <w:sz w:val="18"/>
          <w:szCs w:val="18"/>
        </w:rPr>
      </w:pPr>
      <w:r w:rsidRPr="00BB26B9">
        <w:rPr>
          <w:rFonts w:ascii="Tahoma" w:hAnsi="Tahoma" w:cs="Tahoma"/>
          <w:bCs/>
          <w:sz w:val="18"/>
          <w:szCs w:val="18"/>
        </w:rPr>
        <w:t>Los Clientes con contratos de licencias por volumen elegibles que no hayan cumplido con los umbrales mínimos para recibir derechos de Planning Services, pero cumplen o superan los criterios para la conversión de días de Cupones de</w:t>
      </w:r>
      <w:r w:rsidR="0093203F" w:rsidRPr="00BB26B9">
        <w:rPr>
          <w:rFonts w:ascii="Tahoma" w:hAnsi="Tahoma" w:cs="Tahoma"/>
          <w:bCs/>
          <w:sz w:val="18"/>
          <w:szCs w:val="18"/>
        </w:rPr>
        <w:t> </w:t>
      </w:r>
      <w:r w:rsidRPr="00BB26B9">
        <w:rPr>
          <w:rFonts w:ascii="Tahoma" w:hAnsi="Tahoma" w:cs="Tahoma"/>
          <w:bCs/>
          <w:sz w:val="18"/>
          <w:szCs w:val="18"/>
        </w:rPr>
        <w:t>Formación, puedan convertir a días de Cupones de Formación, como se ha indicado anteriormente.</w:t>
      </w:r>
    </w:p>
    <w:p w:rsidR="00023FE7" w:rsidRPr="00BB26B9" w:rsidRDefault="00023FE7" w:rsidP="00077CE5">
      <w:pPr>
        <w:pStyle w:val="AppendixBodyText"/>
        <w:spacing w:after="0"/>
        <w:rPr>
          <w:rFonts w:ascii="Tahoma" w:hAnsi="Tahoma" w:cs="Tahoma"/>
          <w:sz w:val="18"/>
          <w:szCs w:val="18"/>
        </w:rPr>
      </w:pPr>
    </w:p>
    <w:p w:rsidR="00023FE7" w:rsidRPr="00BB26B9" w:rsidRDefault="000D4ECA">
      <w:pPr>
        <w:pStyle w:val="AppendixBodyText"/>
        <w:rPr>
          <w:rFonts w:ascii="Tahoma" w:hAnsi="Tahoma" w:cs="Tahoma"/>
          <w:sz w:val="18"/>
          <w:szCs w:val="18"/>
        </w:rPr>
      </w:pPr>
      <w:r w:rsidRPr="00BB26B9">
        <w:rPr>
          <w:rFonts w:ascii="Tahoma" w:hAnsi="Tahoma" w:cs="Tahoma"/>
          <w:sz w:val="18"/>
          <w:szCs w:val="18"/>
        </w:rPr>
        <w:t>Planning Services se puede ofrecer al Cliente a través de Socios cualificados de Microsoft o Servicios de Consultoría de Microsoft.</w:t>
      </w:r>
      <w:r w:rsidR="00D26282" w:rsidRPr="00BB26B9">
        <w:rPr>
          <w:rFonts w:ascii="Tahoma" w:hAnsi="Tahoma" w:cs="Tahoma"/>
          <w:sz w:val="18"/>
          <w:szCs w:val="18"/>
        </w:rPr>
        <w:t xml:space="preserve"> </w:t>
      </w:r>
      <w:r w:rsidRPr="00BB26B9">
        <w:rPr>
          <w:rFonts w:ascii="Tahoma" w:hAnsi="Tahoma" w:cs="Tahoma"/>
          <w:sz w:val="18"/>
          <w:szCs w:val="18"/>
        </w:rPr>
        <w:t>Un Cliente puede ver la lista de Proveedores Cualificados aquí: http://directory.partners.extranet.microsoft.com/psbproviders</w:t>
      </w:r>
    </w:p>
    <w:p w:rsidR="00EC05F0" w:rsidRPr="00BB26B9" w:rsidRDefault="00EC05F0">
      <w:pPr>
        <w:rPr>
          <w:rFonts w:cs="Tahoma"/>
          <w:szCs w:val="18"/>
        </w:rPr>
      </w:pPr>
    </w:p>
    <w:p w:rsidR="00023FE7" w:rsidRPr="00BB26B9" w:rsidRDefault="000D4ECA" w:rsidP="005A141F">
      <w:pPr>
        <w:pStyle w:val="AppendixBodyText"/>
        <w:spacing w:after="0"/>
        <w:rPr>
          <w:rFonts w:ascii="Tahoma" w:hAnsi="Tahoma" w:cs="Tahoma"/>
          <w:sz w:val="18"/>
          <w:szCs w:val="18"/>
        </w:rPr>
      </w:pPr>
      <w:r w:rsidRPr="00BB26B9">
        <w:rPr>
          <w:rFonts w:ascii="Tahoma" w:hAnsi="Tahoma" w:cs="Tahoma"/>
          <w:sz w:val="18"/>
          <w:szCs w:val="18"/>
        </w:rPr>
        <w:t>Los compromisos de Planning Services ofrecen consultoría que cubre un ámbito de trabajo predeterminado que se</w:t>
      </w:r>
      <w:r w:rsidR="0093203F" w:rsidRPr="00BB26B9">
        <w:rPr>
          <w:rFonts w:ascii="Tahoma" w:hAnsi="Tahoma" w:cs="Tahoma"/>
          <w:sz w:val="18"/>
          <w:szCs w:val="18"/>
        </w:rPr>
        <w:t> </w:t>
      </w:r>
      <w:r w:rsidRPr="00BB26B9">
        <w:rPr>
          <w:rFonts w:ascii="Tahoma" w:hAnsi="Tahoma" w:cs="Tahoma"/>
          <w:sz w:val="18"/>
          <w:szCs w:val="18"/>
        </w:rPr>
        <w:t>traduce en un plan de implementación de alto nivel; no se puede incluir la implementación real del software.</w:t>
      </w:r>
    </w:p>
    <w:p w:rsidR="00023FE7" w:rsidRPr="00BB26B9" w:rsidRDefault="00023FE7" w:rsidP="005A141F">
      <w:pPr>
        <w:pStyle w:val="AppendixBodyText"/>
        <w:spacing w:after="0"/>
        <w:rPr>
          <w:rFonts w:ascii="Tahoma" w:hAnsi="Tahoma" w:cs="Tahoma"/>
          <w:sz w:val="18"/>
          <w:szCs w:val="18"/>
        </w:rPr>
      </w:pPr>
    </w:p>
    <w:p w:rsidR="00AC1997" w:rsidRPr="00BB26B9" w:rsidRDefault="000D4ECA" w:rsidP="002F529F">
      <w:pPr>
        <w:pStyle w:val="AppendixBodyText"/>
        <w:numPr>
          <w:ilvl w:val="0"/>
          <w:numId w:val="1"/>
        </w:numPr>
        <w:tabs>
          <w:tab w:val="clear" w:pos="720"/>
          <w:tab w:val="num" w:pos="1440"/>
        </w:tabs>
        <w:ind w:left="1440"/>
        <w:rPr>
          <w:rFonts w:ascii="Tahoma" w:hAnsi="Tahoma" w:cs="Tahoma"/>
          <w:sz w:val="18"/>
          <w:szCs w:val="18"/>
        </w:rPr>
      </w:pPr>
      <w:r w:rsidRPr="00BB26B9">
        <w:rPr>
          <w:rFonts w:ascii="Tahoma" w:hAnsi="Tahoma" w:cs="Tahoma"/>
          <w:bCs/>
          <w:sz w:val="18"/>
          <w:szCs w:val="18"/>
        </w:rPr>
        <w:t>Planning Services no está disponible en todos los idiomas.</w:t>
      </w:r>
    </w:p>
    <w:p w:rsidR="00AC1997" w:rsidRPr="00BB26B9" w:rsidRDefault="000D4ECA" w:rsidP="002F529F">
      <w:pPr>
        <w:pStyle w:val="AppendixBodyText"/>
        <w:numPr>
          <w:ilvl w:val="0"/>
          <w:numId w:val="1"/>
        </w:numPr>
        <w:tabs>
          <w:tab w:val="clear" w:pos="720"/>
          <w:tab w:val="num" w:pos="1440"/>
        </w:tabs>
        <w:ind w:left="1440"/>
        <w:rPr>
          <w:rFonts w:ascii="Tahoma" w:hAnsi="Tahoma" w:cs="Tahoma"/>
          <w:sz w:val="18"/>
          <w:szCs w:val="18"/>
        </w:rPr>
      </w:pPr>
      <w:r w:rsidRPr="00BB26B9">
        <w:rPr>
          <w:rFonts w:ascii="Tahoma" w:hAnsi="Tahoma" w:cs="Tahoma"/>
          <w:bCs/>
          <w:color w:val="000000"/>
          <w:sz w:val="18"/>
          <w:szCs w:val="18"/>
        </w:rPr>
        <w:t>Los cupones de Planning Services solo puede canjearlos el Cliente que es susceptible de obtener el</w:t>
      </w:r>
      <w:r w:rsidR="0093203F" w:rsidRPr="00BB26B9">
        <w:rPr>
          <w:rFonts w:ascii="Tahoma" w:hAnsi="Tahoma" w:cs="Tahoma"/>
          <w:bCs/>
          <w:color w:val="000000"/>
          <w:sz w:val="18"/>
          <w:szCs w:val="18"/>
        </w:rPr>
        <w:t> </w:t>
      </w:r>
      <w:r w:rsidRPr="00BB26B9">
        <w:rPr>
          <w:rFonts w:ascii="Tahoma" w:hAnsi="Tahoma" w:cs="Tahoma"/>
          <w:bCs/>
          <w:color w:val="000000"/>
          <w:sz w:val="18"/>
          <w:szCs w:val="18"/>
        </w:rPr>
        <w:t>beneficio.</w:t>
      </w:r>
    </w:p>
    <w:p w:rsidR="00AC1997" w:rsidRPr="00BB26B9" w:rsidRDefault="000D4ECA" w:rsidP="002F529F">
      <w:pPr>
        <w:pStyle w:val="AppendixBodyText"/>
        <w:numPr>
          <w:ilvl w:val="0"/>
          <w:numId w:val="1"/>
        </w:numPr>
        <w:tabs>
          <w:tab w:val="clear" w:pos="720"/>
          <w:tab w:val="num" w:pos="1440"/>
        </w:tabs>
        <w:ind w:left="1440"/>
        <w:rPr>
          <w:rFonts w:ascii="Tahoma" w:hAnsi="Tahoma" w:cs="Tahoma"/>
          <w:sz w:val="18"/>
          <w:szCs w:val="18"/>
        </w:rPr>
      </w:pPr>
      <w:r w:rsidRPr="00BB26B9">
        <w:rPr>
          <w:rFonts w:ascii="Tahoma" w:hAnsi="Tahoma" w:cs="Tahoma"/>
          <w:bCs/>
          <w:color w:val="000000"/>
          <w:sz w:val="18"/>
          <w:szCs w:val="18"/>
        </w:rPr>
        <w:t>Los cupones de Planning Services no pueden cambiarse por dinero en efectivo, dinero pagadero u</w:t>
      </w:r>
      <w:r w:rsidR="0093203F" w:rsidRPr="00BB26B9">
        <w:rPr>
          <w:rFonts w:ascii="Tahoma" w:hAnsi="Tahoma" w:cs="Tahoma"/>
          <w:bCs/>
          <w:color w:val="000000"/>
          <w:sz w:val="18"/>
          <w:szCs w:val="18"/>
        </w:rPr>
        <w:t> </w:t>
      </w:r>
      <w:r w:rsidRPr="00BB26B9">
        <w:rPr>
          <w:rFonts w:ascii="Tahoma" w:hAnsi="Tahoma" w:cs="Tahoma"/>
          <w:bCs/>
          <w:color w:val="000000"/>
          <w:sz w:val="18"/>
          <w:szCs w:val="18"/>
        </w:rPr>
        <w:t>otras prestaciones de valor.</w:t>
      </w:r>
    </w:p>
    <w:p w:rsidR="00AC1997" w:rsidRPr="00BB26B9" w:rsidRDefault="00AC1997" w:rsidP="002F529F">
      <w:pPr>
        <w:pStyle w:val="AppendixBodyText"/>
        <w:numPr>
          <w:ilvl w:val="0"/>
          <w:numId w:val="1"/>
        </w:numPr>
        <w:tabs>
          <w:tab w:val="clear" w:pos="720"/>
          <w:tab w:val="num" w:pos="1440"/>
        </w:tabs>
        <w:ind w:left="1440"/>
        <w:rPr>
          <w:rFonts w:ascii="Tahoma" w:hAnsi="Tahoma" w:cs="Tahoma"/>
          <w:sz w:val="18"/>
          <w:szCs w:val="18"/>
        </w:rPr>
      </w:pPr>
      <w:r w:rsidRPr="00BB26B9">
        <w:rPr>
          <w:rFonts w:ascii="Tahoma" w:hAnsi="Tahoma" w:cs="Tahoma"/>
          <w:bCs/>
          <w:color w:val="000000"/>
          <w:sz w:val="18"/>
          <w:szCs w:val="18"/>
        </w:rPr>
        <w:t xml:space="preserve">Los Clientes que estén interesados en adquirir servicios adicionales que no están dentro del </w:t>
      </w:r>
      <w:r w:rsidRPr="00BB26B9">
        <w:rPr>
          <w:rFonts w:ascii="Tahoma" w:hAnsi="Tahoma" w:cs="Tahoma"/>
          <w:color w:val="000000"/>
          <w:sz w:val="18"/>
          <w:szCs w:val="18"/>
        </w:rPr>
        <w:t>ámbito del trabajo correspondiente al compromiso de cupones cedidos (según se define por tipo de cupón y nivel de servicio)</w:t>
      </w:r>
      <w:r w:rsidRPr="00BB26B9">
        <w:rPr>
          <w:rFonts w:ascii="Tahoma" w:hAnsi="Tahoma" w:cs="Tahoma"/>
          <w:bCs/>
          <w:color w:val="000000"/>
          <w:sz w:val="18"/>
          <w:szCs w:val="18"/>
        </w:rPr>
        <w:t xml:space="preserve"> podrán pagar a su proveedor fuera de este programa.</w:t>
      </w:r>
    </w:p>
    <w:p w:rsidR="00AC1997" w:rsidRPr="00BB26B9" w:rsidRDefault="00AC1997" w:rsidP="002F529F">
      <w:pPr>
        <w:pStyle w:val="AppendixBodyText"/>
        <w:numPr>
          <w:ilvl w:val="0"/>
          <w:numId w:val="1"/>
        </w:numPr>
        <w:tabs>
          <w:tab w:val="clear" w:pos="720"/>
          <w:tab w:val="num" w:pos="1440"/>
        </w:tabs>
        <w:ind w:left="1440"/>
        <w:rPr>
          <w:rFonts w:ascii="Tahoma" w:hAnsi="Tahoma" w:cs="Tahoma"/>
          <w:sz w:val="18"/>
          <w:szCs w:val="18"/>
        </w:rPr>
      </w:pPr>
      <w:r w:rsidRPr="00BB26B9">
        <w:rPr>
          <w:rFonts w:ascii="Tahoma" w:hAnsi="Tahoma" w:cs="Tahoma"/>
          <w:color w:val="000000"/>
          <w:sz w:val="18"/>
          <w:szCs w:val="18"/>
        </w:rPr>
        <w:t>La reducción d</w:t>
      </w:r>
      <w:r w:rsidRPr="00BB26B9">
        <w:rPr>
          <w:rFonts w:ascii="Tahoma" w:hAnsi="Tahoma" w:cs="Tahoma"/>
          <w:bCs/>
          <w:color w:val="000000"/>
          <w:sz w:val="18"/>
          <w:szCs w:val="18"/>
        </w:rPr>
        <w:t>e</w:t>
      </w:r>
      <w:r w:rsidRPr="00BB26B9">
        <w:rPr>
          <w:rFonts w:ascii="Tahoma" w:hAnsi="Tahoma" w:cs="Tahoma"/>
          <w:color w:val="000000"/>
          <w:sz w:val="18"/>
          <w:szCs w:val="18"/>
        </w:rPr>
        <w:t xml:space="preserve"> la cobertura de SA cualificada como resultado de devoluciones y otros ajustes de</w:t>
      </w:r>
      <w:r w:rsidR="0093203F" w:rsidRPr="00BB26B9">
        <w:rPr>
          <w:rFonts w:ascii="Tahoma" w:hAnsi="Tahoma" w:cs="Tahoma"/>
          <w:color w:val="000000"/>
          <w:sz w:val="18"/>
          <w:szCs w:val="18"/>
        </w:rPr>
        <w:t> </w:t>
      </w:r>
      <w:r w:rsidRPr="00BB26B9">
        <w:rPr>
          <w:rFonts w:ascii="Tahoma" w:hAnsi="Tahoma" w:cs="Tahoma"/>
          <w:color w:val="000000"/>
          <w:sz w:val="18"/>
          <w:szCs w:val="18"/>
        </w:rPr>
        <w:t>facturación</w:t>
      </w:r>
      <w:r w:rsidRPr="00BB26B9">
        <w:rPr>
          <w:rFonts w:ascii="Tahoma" w:hAnsi="Tahoma" w:cs="Tahoma"/>
          <w:bCs/>
          <w:color w:val="000000"/>
          <w:sz w:val="18"/>
          <w:szCs w:val="18"/>
        </w:rPr>
        <w:t>,</w:t>
      </w:r>
      <w:r w:rsidRPr="00BB26B9">
        <w:rPr>
          <w:rFonts w:ascii="Tahoma" w:hAnsi="Tahoma" w:cs="Tahoma"/>
          <w:color w:val="000000"/>
          <w:sz w:val="18"/>
          <w:szCs w:val="18"/>
        </w:rPr>
        <w:t xml:space="preserve"> en la medida que así se permita, </w:t>
      </w:r>
      <w:r w:rsidRPr="00BB26B9">
        <w:rPr>
          <w:rFonts w:ascii="Tahoma" w:hAnsi="Tahoma" w:cs="Tahoma"/>
          <w:bCs/>
          <w:color w:val="000000"/>
          <w:sz w:val="18"/>
          <w:szCs w:val="18"/>
        </w:rPr>
        <w:t>podrá</w:t>
      </w:r>
      <w:r w:rsidRPr="00BB26B9">
        <w:rPr>
          <w:rFonts w:ascii="Tahoma" w:hAnsi="Tahoma" w:cs="Tahoma"/>
          <w:color w:val="000000"/>
          <w:sz w:val="18"/>
          <w:szCs w:val="18"/>
        </w:rPr>
        <w:t xml:space="preserve"> disminuir los días de derechos de Planning Services del Cliente</w:t>
      </w:r>
      <w:r w:rsidRPr="00BB26B9">
        <w:rPr>
          <w:rFonts w:ascii="Tahoma" w:hAnsi="Tahoma" w:cs="Tahoma"/>
          <w:bCs/>
          <w:color w:val="000000"/>
          <w:sz w:val="18"/>
          <w:szCs w:val="18"/>
        </w:rPr>
        <w:t>.</w:t>
      </w:r>
    </w:p>
    <w:p w:rsidR="00762183" w:rsidRPr="00BB26B9" w:rsidRDefault="00AC1997" w:rsidP="003E583B">
      <w:pPr>
        <w:pStyle w:val="AppendixBodyText"/>
        <w:numPr>
          <w:ilvl w:val="0"/>
          <w:numId w:val="22"/>
        </w:numPr>
        <w:tabs>
          <w:tab w:val="num" w:pos="1440"/>
        </w:tabs>
        <w:ind w:left="1440"/>
        <w:rPr>
          <w:rFonts w:ascii="Tahoma" w:hAnsi="Tahoma" w:cs="Tahoma"/>
          <w:sz w:val="18"/>
          <w:szCs w:val="18"/>
        </w:rPr>
      </w:pPr>
      <w:r w:rsidRPr="00BB26B9">
        <w:rPr>
          <w:rFonts w:ascii="Tahoma" w:hAnsi="Tahoma" w:cs="Tahoma"/>
          <w:bCs/>
          <w:color w:val="000000"/>
          <w:sz w:val="18"/>
          <w:szCs w:val="18"/>
        </w:rPr>
        <w:t xml:space="preserve">Los cupones son únicamente válidos con </w:t>
      </w:r>
      <w:r w:rsidRPr="00BB26B9">
        <w:rPr>
          <w:rFonts w:ascii="Tahoma" w:hAnsi="Tahoma" w:cs="Tahoma"/>
          <w:color w:val="000000"/>
          <w:sz w:val="18"/>
          <w:szCs w:val="18"/>
        </w:rPr>
        <w:t xml:space="preserve">Proveedores cualificados </w:t>
      </w:r>
      <w:r w:rsidRPr="00BB26B9">
        <w:rPr>
          <w:rFonts w:ascii="Tahoma" w:hAnsi="Tahoma" w:cs="Tahoma"/>
          <w:bCs/>
          <w:color w:val="000000"/>
          <w:sz w:val="18"/>
          <w:szCs w:val="18"/>
        </w:rPr>
        <w:t xml:space="preserve">para el tipo de servicio específico para el que se canjea el cupón. </w:t>
      </w:r>
      <w:r w:rsidRPr="00BB26B9">
        <w:rPr>
          <w:rFonts w:ascii="Tahoma" w:hAnsi="Tahoma" w:cs="Tahoma"/>
          <w:color w:val="000000"/>
          <w:sz w:val="18"/>
          <w:szCs w:val="18"/>
        </w:rPr>
        <w:t>El cupón puede utilizarse con Proveedores cualificados de todo el</w:t>
      </w:r>
      <w:r w:rsidR="0093203F" w:rsidRPr="00BB26B9">
        <w:rPr>
          <w:rFonts w:ascii="Tahoma" w:hAnsi="Tahoma" w:cs="Tahoma"/>
          <w:color w:val="000000"/>
          <w:sz w:val="18"/>
          <w:szCs w:val="18"/>
        </w:rPr>
        <w:t> </w:t>
      </w:r>
      <w:r w:rsidRPr="00BB26B9">
        <w:rPr>
          <w:rFonts w:ascii="Tahoma" w:hAnsi="Tahoma" w:cs="Tahoma"/>
          <w:color w:val="000000"/>
          <w:sz w:val="18"/>
          <w:szCs w:val="18"/>
        </w:rPr>
        <w:t>mundo. La participación puede variar.</w:t>
      </w:r>
    </w:p>
    <w:p w:rsidR="0083748D" w:rsidRPr="00BB26B9" w:rsidRDefault="0083748D" w:rsidP="002F529F">
      <w:pPr>
        <w:pStyle w:val="AppendixBodyText"/>
        <w:numPr>
          <w:ilvl w:val="0"/>
          <w:numId w:val="1"/>
        </w:numPr>
        <w:tabs>
          <w:tab w:val="clear" w:pos="720"/>
          <w:tab w:val="num" w:pos="1440"/>
        </w:tabs>
        <w:ind w:left="1440"/>
        <w:rPr>
          <w:rFonts w:ascii="Tahoma" w:hAnsi="Tahoma" w:cs="Tahoma"/>
          <w:sz w:val="18"/>
          <w:szCs w:val="18"/>
        </w:rPr>
      </w:pPr>
      <w:r w:rsidRPr="00BB26B9">
        <w:rPr>
          <w:rFonts w:ascii="Tahoma" w:hAnsi="Tahoma" w:cs="Tahoma"/>
          <w:color w:val="000000"/>
          <w:sz w:val="18"/>
          <w:szCs w:val="18"/>
        </w:rPr>
        <w:t>Los cupones se deben ceder durante el periodo de cobertura de Software Assurance.</w:t>
      </w:r>
    </w:p>
    <w:p w:rsidR="006D7DFA" w:rsidRPr="00BB26B9" w:rsidRDefault="006D7DFA" w:rsidP="006D7DFA">
      <w:pPr>
        <w:pStyle w:val="AppendixBodyText"/>
        <w:ind w:left="1440"/>
        <w:rPr>
          <w:rFonts w:ascii="Tahoma" w:hAnsi="Tahoma" w:cs="Tahoma"/>
          <w:sz w:val="18"/>
          <w:szCs w:val="18"/>
        </w:rPr>
      </w:pPr>
    </w:p>
    <w:p w:rsidR="0083748D" w:rsidRPr="00BB26B9" w:rsidRDefault="0083748D" w:rsidP="002F529F">
      <w:pPr>
        <w:pStyle w:val="AppendixBodyText"/>
        <w:numPr>
          <w:ilvl w:val="0"/>
          <w:numId w:val="1"/>
        </w:numPr>
        <w:tabs>
          <w:tab w:val="clear" w:pos="720"/>
          <w:tab w:val="num" w:pos="1440"/>
        </w:tabs>
        <w:ind w:left="1440"/>
        <w:rPr>
          <w:rFonts w:ascii="Tahoma" w:hAnsi="Tahoma" w:cs="Tahoma"/>
          <w:sz w:val="18"/>
          <w:szCs w:val="18"/>
        </w:rPr>
      </w:pPr>
      <w:r w:rsidRPr="00BB26B9">
        <w:rPr>
          <w:rFonts w:ascii="Tahoma" w:hAnsi="Tahoma" w:cs="Tahoma"/>
          <w:color w:val="000000"/>
          <w:sz w:val="18"/>
          <w:szCs w:val="18"/>
        </w:rPr>
        <w:lastRenderedPageBreak/>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rsidR="00AC1997" w:rsidRPr="00BB26B9" w:rsidRDefault="00AC1997" w:rsidP="002F529F">
      <w:pPr>
        <w:pStyle w:val="AppendixBodyText"/>
        <w:numPr>
          <w:ilvl w:val="0"/>
          <w:numId w:val="21"/>
        </w:numPr>
        <w:tabs>
          <w:tab w:val="num" w:pos="1440"/>
        </w:tabs>
        <w:rPr>
          <w:rFonts w:ascii="Tahoma" w:hAnsi="Tahoma" w:cs="Tahoma"/>
          <w:sz w:val="18"/>
          <w:szCs w:val="18"/>
        </w:rPr>
      </w:pPr>
      <w:r w:rsidRPr="00BB26B9">
        <w:rPr>
          <w:rFonts w:ascii="Tahoma" w:hAnsi="Tahoma" w:cs="Tahoma"/>
          <w:bCs/>
          <w:color w:val="000000"/>
          <w:sz w:val="18"/>
          <w:szCs w:val="18"/>
        </w:rPr>
        <w:t>Microsoft no se hace responsable de la pérdida, robo, extravío o uso indebido de los cupones.</w:t>
      </w:r>
    </w:p>
    <w:p w:rsidR="00AC1997" w:rsidRPr="00BB26B9" w:rsidRDefault="00AC1997" w:rsidP="002F529F">
      <w:pPr>
        <w:pStyle w:val="AppendixBodyText"/>
        <w:numPr>
          <w:ilvl w:val="0"/>
          <w:numId w:val="21"/>
        </w:numPr>
        <w:tabs>
          <w:tab w:val="num" w:pos="1440"/>
        </w:tabs>
        <w:rPr>
          <w:rFonts w:ascii="Tahoma" w:hAnsi="Tahoma" w:cs="Tahoma"/>
          <w:sz w:val="18"/>
          <w:szCs w:val="18"/>
        </w:rPr>
      </w:pPr>
      <w:r w:rsidRPr="00BB26B9">
        <w:rPr>
          <w:rFonts w:ascii="Tahoma" w:hAnsi="Tahoma" w:cs="Tahoma"/>
          <w:bCs/>
          <w:color w:val="000000"/>
          <w:sz w:val="18"/>
          <w:szCs w:val="18"/>
        </w:rPr>
        <w:t xml:space="preserve">Los servicios proporcionados conforme a los cupones se </w:t>
      </w:r>
      <w:r w:rsidRPr="00BB26B9">
        <w:rPr>
          <w:rFonts w:ascii="Tahoma" w:hAnsi="Tahoma" w:cs="Tahoma"/>
          <w:color w:val="000000"/>
          <w:sz w:val="18"/>
          <w:szCs w:val="18"/>
        </w:rPr>
        <w:t>ofrecen en virtud de un contrato celebrado entre el Cliente y el Proveedor Cualificado; Microsoft no se hace responsable de ninguna actividad o incumplimiento por parte del Proveedor Cualificado en relación con los servicios.</w:t>
      </w:r>
    </w:p>
    <w:p w:rsidR="00F643B6" w:rsidRPr="00BB26B9" w:rsidRDefault="00AC1997" w:rsidP="003E583B">
      <w:pPr>
        <w:pStyle w:val="AppendixBodyText"/>
        <w:numPr>
          <w:ilvl w:val="0"/>
          <w:numId w:val="71"/>
        </w:numPr>
        <w:rPr>
          <w:rFonts w:ascii="Tahoma" w:hAnsi="Tahoma" w:cs="Tahoma"/>
          <w:sz w:val="18"/>
          <w:szCs w:val="18"/>
        </w:rPr>
      </w:pPr>
      <w:r w:rsidRPr="00BB26B9">
        <w:rPr>
          <w:rFonts w:ascii="Tahoma" w:hAnsi="Tahoma" w:cs="Tahoma"/>
          <w:bCs/>
          <w:color w:val="000000"/>
          <w:sz w:val="18"/>
          <w:szCs w:val="18"/>
        </w:rPr>
        <w:t>Al aceptar un compromiso de Planning Services, los Clientes</w:t>
      </w:r>
      <w:r w:rsidRPr="00BB26B9">
        <w:rPr>
          <w:rFonts w:ascii="Tahoma" w:hAnsi="Tahoma" w:cs="Tahoma"/>
          <w:bCs/>
          <w:sz w:val="18"/>
          <w:szCs w:val="18"/>
        </w:rPr>
        <w:t xml:space="preserve"> reconocen que recibirán una encuesta tras la finalización del compromiso para propósitos de control de calidad.</w:t>
      </w:r>
    </w:p>
    <w:p w:rsidR="0008036A" w:rsidRPr="00BB26B9" w:rsidRDefault="00F643B6" w:rsidP="003E583B">
      <w:pPr>
        <w:pStyle w:val="AppendixBodyText"/>
        <w:numPr>
          <w:ilvl w:val="0"/>
          <w:numId w:val="71"/>
        </w:numPr>
        <w:rPr>
          <w:rFonts w:ascii="Tahoma" w:hAnsi="Tahoma" w:cs="Tahoma"/>
          <w:sz w:val="18"/>
          <w:szCs w:val="18"/>
        </w:rPr>
      </w:pPr>
      <w:r w:rsidRPr="00BB26B9">
        <w:rPr>
          <w:rFonts w:ascii="Tahoma" w:hAnsi="Tahoma" w:cs="Tahoma"/>
          <w:bCs/>
          <w:color w:val="000000"/>
          <w:sz w:val="18"/>
          <w:szCs w:val="18"/>
        </w:rPr>
        <w:t>Las tablas anteriores muestran los días de servicio disponibles según un contrato o una inscripción de tres (3) años completos. Los Clientes que adquieren cobertura de Software Assurance durante un (1) año r</w:t>
      </w:r>
      <w:r w:rsidRPr="00BB26B9">
        <w:rPr>
          <w:rFonts w:ascii="Tahoma" w:hAnsi="Tahoma" w:cs="Tahoma"/>
          <w:color w:val="000000"/>
          <w:sz w:val="18"/>
          <w:szCs w:val="18"/>
        </w:rPr>
        <w:t>ecibirán un tercio del número de días de servicio indicado. Los Clientes que adquieren cobertura de Software Assurance durante dos (2) años recibirán dos tercios del número de días de</w:t>
      </w:r>
      <w:r w:rsidR="0093203F" w:rsidRPr="00BB26B9">
        <w:rPr>
          <w:rFonts w:ascii="Tahoma" w:hAnsi="Tahoma" w:cs="Tahoma"/>
          <w:color w:val="000000"/>
          <w:sz w:val="18"/>
          <w:szCs w:val="18"/>
        </w:rPr>
        <w:t> </w:t>
      </w:r>
      <w:r w:rsidRPr="00BB26B9">
        <w:rPr>
          <w:rFonts w:ascii="Tahoma" w:hAnsi="Tahoma" w:cs="Tahoma"/>
          <w:color w:val="000000"/>
          <w:sz w:val="18"/>
          <w:szCs w:val="18"/>
        </w:rPr>
        <w:t>servicio indicado.</w:t>
      </w:r>
    </w:p>
    <w:p w:rsidR="0008036A" w:rsidRPr="00BB26B9" w:rsidRDefault="0008036A" w:rsidP="005A141F">
      <w:pPr>
        <w:pStyle w:val="AppendixBodyText"/>
        <w:spacing w:after="0"/>
        <w:rPr>
          <w:rFonts w:ascii="Tahoma" w:hAnsi="Tahoma" w:cs="Tahoma"/>
          <w:sz w:val="18"/>
          <w:szCs w:val="18"/>
        </w:rPr>
      </w:pPr>
    </w:p>
    <w:p w:rsidR="00023FE7" w:rsidRPr="00BB26B9" w:rsidRDefault="00023FE7">
      <w:pPr>
        <w:pStyle w:val="AppendixBodyText"/>
        <w:rPr>
          <w:rFonts w:ascii="Tahoma" w:hAnsi="Tahoma" w:cs="Tahoma"/>
          <w:sz w:val="18"/>
          <w:szCs w:val="18"/>
        </w:rPr>
      </w:pPr>
      <w:r w:rsidRPr="00BB26B9">
        <w:rPr>
          <w:rFonts w:ascii="Tahoma" w:hAnsi="Tahoma" w:cs="Tahoma"/>
          <w:bCs/>
          <w:color w:val="000000"/>
          <w:sz w:val="18"/>
          <w:szCs w:val="18"/>
        </w:rPr>
        <w:t>Las encuestas completadas que el Proveedor Cualificado envíe a Microsoft al concluir el compromiso podrán utilizarse</w:t>
      </w:r>
      <w:r w:rsidR="0093203F" w:rsidRPr="00BB26B9">
        <w:rPr>
          <w:rFonts w:ascii="Tahoma" w:hAnsi="Tahoma" w:cs="Tahoma"/>
          <w:bCs/>
          <w:color w:val="000000"/>
          <w:sz w:val="18"/>
          <w:szCs w:val="18"/>
        </w:rPr>
        <w:t> </w:t>
      </w:r>
      <w:r w:rsidRPr="00BB26B9">
        <w:rPr>
          <w:rFonts w:ascii="Tahoma" w:hAnsi="Tahoma" w:cs="Tahoma"/>
          <w:bCs/>
          <w:color w:val="000000"/>
          <w:sz w:val="18"/>
          <w:szCs w:val="18"/>
        </w:rPr>
        <w:t>por parte de Microsoft para propósitos de control de calidad y podrán compartirse con el equipo de</w:t>
      </w:r>
      <w:r w:rsidR="0093203F" w:rsidRPr="00BB26B9">
        <w:rPr>
          <w:rFonts w:ascii="Tahoma" w:hAnsi="Tahoma" w:cs="Tahoma"/>
          <w:bCs/>
          <w:color w:val="000000"/>
          <w:sz w:val="18"/>
          <w:szCs w:val="18"/>
        </w:rPr>
        <w:t> </w:t>
      </w:r>
      <w:r w:rsidRPr="00BB26B9">
        <w:rPr>
          <w:rFonts w:ascii="Tahoma" w:hAnsi="Tahoma" w:cs="Tahoma"/>
          <w:bCs/>
          <w:color w:val="000000"/>
          <w:sz w:val="18"/>
          <w:szCs w:val="18"/>
        </w:rPr>
        <w:t>cuentas</w:t>
      </w:r>
      <w:r w:rsidR="0093203F" w:rsidRPr="00BB26B9">
        <w:rPr>
          <w:rFonts w:ascii="Tahoma" w:hAnsi="Tahoma" w:cs="Tahoma"/>
          <w:bCs/>
          <w:color w:val="000000"/>
          <w:sz w:val="18"/>
          <w:szCs w:val="18"/>
        </w:rPr>
        <w:t> </w:t>
      </w:r>
      <w:r w:rsidRPr="00BB26B9">
        <w:rPr>
          <w:rFonts w:ascii="Tahoma" w:hAnsi="Tahoma" w:cs="Tahoma"/>
          <w:bCs/>
          <w:color w:val="000000"/>
          <w:sz w:val="18"/>
          <w:szCs w:val="18"/>
        </w:rPr>
        <w:t>de Microsoft del Cliente para dicho propósito.</w:t>
      </w:r>
    </w:p>
    <w:p w:rsidR="00023FE7" w:rsidRPr="00BB26B9" w:rsidRDefault="00023FE7" w:rsidP="005A141F">
      <w:pPr>
        <w:pStyle w:val="AppendixBodyText"/>
        <w:spacing w:after="0"/>
        <w:rPr>
          <w:rFonts w:ascii="Tahoma" w:hAnsi="Tahoma" w:cs="Tahoma"/>
          <w:sz w:val="18"/>
          <w:szCs w:val="18"/>
        </w:rPr>
      </w:pPr>
    </w:p>
    <w:p w:rsidR="00023FE7" w:rsidRPr="00BB26B9" w:rsidRDefault="00023FE7">
      <w:pPr>
        <w:pStyle w:val="Heading3"/>
        <w:rPr>
          <w:rFonts w:ascii="Tahoma" w:hAnsi="Tahoma" w:cs="Tahoma"/>
        </w:rPr>
      </w:pPr>
      <w:bookmarkStart w:id="773" w:name="_Toc328145999"/>
      <w:bookmarkStart w:id="774" w:name="_Toc336338230"/>
      <w:bookmarkStart w:id="775" w:name="_Toc352233243"/>
      <w:r w:rsidRPr="00BB26B9">
        <w:rPr>
          <w:rFonts w:ascii="Tahoma" w:hAnsi="Tahoma" w:cs="Tahoma"/>
          <w:sz w:val="24"/>
        </w:rPr>
        <w:t>Windows 8 Enterprise</w:t>
      </w:r>
      <w:bookmarkEnd w:id="773"/>
      <w:bookmarkEnd w:id="774"/>
      <w:bookmarkEnd w:id="775"/>
      <w:r w:rsidRPr="00BB26B9">
        <w:rPr>
          <w:rFonts w:ascii="Tahoma" w:hAnsi="Tahoma" w:cs="Tahoma"/>
          <w:sz w:val="24"/>
        </w:rPr>
        <w:t xml:space="preserve"> </w:t>
      </w:r>
    </w:p>
    <w:p w:rsidR="00023FE7" w:rsidRPr="00BB26B9" w:rsidRDefault="00023FE7" w:rsidP="00077CE5">
      <w:pPr>
        <w:pStyle w:val="AppendixBodyText"/>
        <w:spacing w:after="0"/>
        <w:rPr>
          <w:rFonts w:ascii="Tahoma" w:hAnsi="Tahoma" w:cs="Tahoma"/>
          <w:sz w:val="18"/>
          <w:szCs w:val="18"/>
        </w:rPr>
      </w:pPr>
    </w:p>
    <w:p w:rsidR="005A141F" w:rsidRPr="00BB26B9" w:rsidRDefault="00324479" w:rsidP="005A141F">
      <w:pPr>
        <w:spacing w:after="60"/>
        <w:jc w:val="both"/>
        <w:rPr>
          <w:rFonts w:cs="Tahoma"/>
          <w:szCs w:val="18"/>
        </w:rPr>
      </w:pPr>
      <w:r w:rsidRPr="00BB26B9">
        <w:rPr>
          <w:rFonts w:cs="Tahoma"/>
          <w:b/>
          <w:szCs w:val="18"/>
        </w:rPr>
        <w:t>Clientes de Software Assurance Elegibles</w:t>
      </w:r>
    </w:p>
    <w:p w:rsidR="00324479" w:rsidRPr="00BB26B9" w:rsidRDefault="00324479" w:rsidP="00324479">
      <w:pPr>
        <w:jc w:val="both"/>
        <w:rPr>
          <w:rFonts w:cs="Tahoma"/>
          <w:szCs w:val="18"/>
        </w:rPr>
      </w:pPr>
      <w:r w:rsidRPr="00BB26B9">
        <w:rPr>
          <w:rFonts w:cs="Tahoma"/>
          <w:szCs w:val="18"/>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 Enterprise en lugar de Windows 8 Pro en dicho dispositivo.</w:t>
      </w:r>
    </w:p>
    <w:p w:rsidR="00324479" w:rsidRPr="00BB26B9" w:rsidRDefault="00324479" w:rsidP="00324479">
      <w:pPr>
        <w:jc w:val="both"/>
        <w:rPr>
          <w:rFonts w:cs="Tahoma"/>
          <w:szCs w:val="18"/>
        </w:rPr>
      </w:pPr>
    </w:p>
    <w:p w:rsidR="00324479" w:rsidRPr="00BB26B9" w:rsidRDefault="00324479" w:rsidP="00324479">
      <w:pPr>
        <w:jc w:val="both"/>
        <w:rPr>
          <w:rFonts w:cs="Tahoma"/>
          <w:szCs w:val="18"/>
        </w:rPr>
      </w:pPr>
      <w:r w:rsidRPr="00BB26B9">
        <w:rPr>
          <w:rFonts w:cs="Tahoma"/>
          <w:szCs w:val="18"/>
        </w:rPr>
        <w:t>Los clientes elegibles de Software Assurance tienen los derechos para utilizar Windows 8 Enterprise como se describe</w:t>
      </w:r>
      <w:r w:rsidR="0093203F" w:rsidRPr="00BB26B9">
        <w:rPr>
          <w:rFonts w:cs="Tahoma"/>
          <w:szCs w:val="18"/>
        </w:rPr>
        <w:t> </w:t>
      </w:r>
      <w:r w:rsidRPr="00BB26B9">
        <w:rPr>
          <w:rFonts w:cs="Tahoma"/>
          <w:szCs w:val="18"/>
        </w:rPr>
        <w:t>en los Derechos de Uso de los Productos. Los clientes no podrán mover Windows 8 Enterprise desde un dispositivo con licencia a otro, salvo que se realice conjuntamente con la reasignación permitida de la c</w:t>
      </w:r>
      <w:r w:rsidR="00BB26B9">
        <w:rPr>
          <w:rFonts w:cs="Tahoma"/>
          <w:szCs w:val="18"/>
        </w:rPr>
        <w:t>obertura de Software Assurance.</w:t>
      </w:r>
    </w:p>
    <w:p w:rsidR="00324479" w:rsidRPr="00BB26B9" w:rsidRDefault="00324479" w:rsidP="00324479">
      <w:pPr>
        <w:jc w:val="both"/>
        <w:rPr>
          <w:rFonts w:cs="Tahoma"/>
          <w:szCs w:val="18"/>
        </w:rPr>
      </w:pPr>
    </w:p>
    <w:p w:rsidR="005A141F" w:rsidRPr="00BB26B9" w:rsidRDefault="00324479" w:rsidP="005A141F">
      <w:pPr>
        <w:spacing w:after="60"/>
        <w:jc w:val="both"/>
        <w:rPr>
          <w:rFonts w:cs="Tahoma"/>
          <w:szCs w:val="18"/>
        </w:rPr>
      </w:pPr>
      <w:r w:rsidRPr="00BB26B9">
        <w:rPr>
          <w:rFonts w:cs="Tahoma"/>
          <w:b/>
          <w:szCs w:val="18"/>
        </w:rPr>
        <w:t>Clientes elegibles para los Beneficios por Servicios Online</w:t>
      </w:r>
    </w:p>
    <w:p w:rsidR="00324479" w:rsidRPr="00BB26B9" w:rsidRDefault="0071258F" w:rsidP="00324479">
      <w:pPr>
        <w:jc w:val="both"/>
        <w:rPr>
          <w:rFonts w:cs="Tahoma"/>
          <w:szCs w:val="18"/>
        </w:rPr>
      </w:pPr>
      <w:r w:rsidRPr="00BB26B9">
        <w:rPr>
          <w:rFonts w:cs="Tahoma"/>
          <w:szCs w:val="18"/>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 la adquisición y la reasignación de las licencias de Windows Intune (por Dispositivo).</w:t>
      </w:r>
    </w:p>
    <w:p w:rsidR="005A141F" w:rsidRPr="00BB26B9" w:rsidDel="008900EB" w:rsidRDefault="005A141F" w:rsidP="00324479">
      <w:pPr>
        <w:jc w:val="both"/>
        <w:rPr>
          <w:rFonts w:cs="Tahoma"/>
          <w:szCs w:val="18"/>
        </w:rPr>
      </w:pPr>
    </w:p>
    <w:p w:rsidR="00324479" w:rsidRPr="00BB26B9" w:rsidRDefault="00324479" w:rsidP="00324479">
      <w:pPr>
        <w:spacing w:after="60"/>
        <w:rPr>
          <w:rFonts w:cs="Tahoma"/>
          <w:szCs w:val="18"/>
        </w:rPr>
      </w:pPr>
      <w:r w:rsidRPr="00BB26B9">
        <w:rPr>
          <w:rFonts w:cs="Tahoma"/>
          <w:szCs w:val="18"/>
        </w:rPr>
        <w:t>A los Clientes de Software Assurance y Windows Intune (por Dispositivo) se les permite utilizar la edición MUI de</w:t>
      </w:r>
      <w:r w:rsidR="0093203F" w:rsidRPr="00BB26B9">
        <w:rPr>
          <w:rFonts w:cs="Tahoma"/>
          <w:szCs w:val="18"/>
        </w:rPr>
        <w:t> </w:t>
      </w:r>
      <w:r w:rsidRPr="00BB26B9">
        <w:rPr>
          <w:rFonts w:cs="Tahoma"/>
          <w:szCs w:val="18"/>
        </w:rPr>
        <w:t>las</w:t>
      </w:r>
      <w:r w:rsidR="0093203F" w:rsidRPr="00BB26B9">
        <w:rPr>
          <w:rFonts w:cs="Tahoma"/>
          <w:szCs w:val="18"/>
        </w:rPr>
        <w:t> </w:t>
      </w:r>
      <w:r w:rsidRPr="00BB26B9">
        <w:rPr>
          <w:rFonts w:cs="Tahoma"/>
          <w:szCs w:val="18"/>
        </w:rPr>
        <w:t>versiones anteriores del sistema operativo de sobremesa Windows en lugar de Windows 8 Enterprise.</w:t>
      </w:r>
    </w:p>
    <w:p w:rsidR="00870095" w:rsidRPr="00BB26B9" w:rsidRDefault="00870095" w:rsidP="005A141F">
      <w:pPr>
        <w:pStyle w:val="Heading3"/>
        <w:spacing w:after="60"/>
        <w:rPr>
          <w:rFonts w:ascii="Tahoma" w:hAnsi="Tahoma" w:cs="Tahoma"/>
          <w:sz w:val="18"/>
          <w:szCs w:val="18"/>
        </w:rPr>
      </w:pPr>
    </w:p>
    <w:p w:rsidR="00870095" w:rsidRPr="00BB26B9" w:rsidRDefault="00870095" w:rsidP="005A141F">
      <w:pPr>
        <w:pStyle w:val="Heading3"/>
        <w:spacing w:after="60"/>
        <w:rPr>
          <w:rFonts w:ascii="Tahoma" w:hAnsi="Tahoma" w:cs="Tahoma"/>
          <w:sz w:val="18"/>
          <w:szCs w:val="18"/>
        </w:rPr>
      </w:pPr>
      <w:bookmarkStart w:id="776" w:name="_Toc336338231"/>
      <w:bookmarkStart w:id="777" w:name="_Toc352233244"/>
      <w:r w:rsidRPr="00BB26B9">
        <w:rPr>
          <w:rFonts w:ascii="Tahoma" w:hAnsi="Tahoma" w:cs="Tahoma"/>
          <w:sz w:val="18"/>
          <w:szCs w:val="18"/>
        </w:rPr>
        <w:t>Instalación de Prueba de Windows 8 Enterprise</w:t>
      </w:r>
      <w:bookmarkEnd w:id="776"/>
      <w:bookmarkEnd w:id="777"/>
    </w:p>
    <w:p w:rsidR="00810479" w:rsidRPr="00BB26B9" w:rsidRDefault="00870095" w:rsidP="00991DD4">
      <w:pPr>
        <w:jc w:val="both"/>
        <w:rPr>
          <w:rFonts w:cs="Tahoma"/>
          <w:szCs w:val="18"/>
        </w:rPr>
      </w:pPr>
      <w:r w:rsidRPr="00BB26B9">
        <w:rPr>
          <w:rFonts w:cs="Tahoma"/>
          <w:szCs w:val="18"/>
        </w:rPr>
        <w:t>Consulte la nota sobre el producto de la Instalación de Prueba de Windows 8 Enterprise en la sección “Notas sobre Productos” de este documento.</w:t>
      </w:r>
    </w:p>
    <w:p w:rsidR="00BD1A6A" w:rsidRPr="00BB26B9" w:rsidRDefault="00BD1A6A">
      <w:pPr>
        <w:rPr>
          <w:rFonts w:cs="Tahoma"/>
          <w:szCs w:val="18"/>
        </w:rPr>
      </w:pPr>
      <w:bookmarkStart w:id="778" w:name="_Toc336338232"/>
    </w:p>
    <w:p w:rsidR="00EA1BE9" w:rsidRPr="00BB26B9" w:rsidRDefault="00EA1BE9" w:rsidP="005A141F">
      <w:pPr>
        <w:pStyle w:val="Heading3"/>
        <w:spacing w:after="60"/>
        <w:rPr>
          <w:rFonts w:ascii="Tahoma" w:hAnsi="Tahoma" w:cs="Tahoma"/>
          <w:sz w:val="18"/>
          <w:szCs w:val="18"/>
        </w:rPr>
      </w:pPr>
      <w:bookmarkStart w:id="779" w:name="_Toc352233245"/>
      <w:r w:rsidRPr="00BB26B9">
        <w:rPr>
          <w:rFonts w:ascii="Tahoma" w:hAnsi="Tahoma" w:cs="Tahoma"/>
          <w:sz w:val="18"/>
          <w:szCs w:val="18"/>
        </w:rPr>
        <w:t>Licencia de Suscripción a Windows Companion</w:t>
      </w:r>
      <w:bookmarkEnd w:id="778"/>
      <w:bookmarkEnd w:id="779"/>
    </w:p>
    <w:p w:rsidR="00EA1BE9" w:rsidRPr="00BB26B9" w:rsidRDefault="00EA1BE9" w:rsidP="00870095">
      <w:pPr>
        <w:jc w:val="both"/>
        <w:rPr>
          <w:rFonts w:cs="Tahoma"/>
          <w:szCs w:val="18"/>
        </w:rPr>
      </w:pPr>
      <w:r w:rsidRPr="00BB26B9">
        <w:rPr>
          <w:rFonts w:cs="Tahoma"/>
          <w:szCs w:val="18"/>
        </w:rPr>
        <w:t>Consulte la nota sobre la Licencia de Suscripción a Windows Companion en la sección “Notas sobre Productos” de</w:t>
      </w:r>
      <w:r w:rsidR="00912858" w:rsidRPr="00BB26B9">
        <w:rPr>
          <w:rFonts w:cs="Tahoma"/>
          <w:szCs w:val="18"/>
        </w:rPr>
        <w:t> </w:t>
      </w:r>
      <w:r w:rsidRPr="00BB26B9">
        <w:rPr>
          <w:rFonts w:cs="Tahoma"/>
          <w:szCs w:val="18"/>
        </w:rPr>
        <w:t>este documento.</w:t>
      </w:r>
    </w:p>
    <w:p w:rsidR="00870095" w:rsidRPr="00BB26B9" w:rsidRDefault="00870095" w:rsidP="003C56F1">
      <w:pPr>
        <w:jc w:val="both"/>
        <w:rPr>
          <w:szCs w:val="18"/>
        </w:rPr>
      </w:pPr>
    </w:p>
    <w:p w:rsidR="00912858" w:rsidRPr="00BB26B9" w:rsidRDefault="00912858" w:rsidP="003C56F1">
      <w:pPr>
        <w:jc w:val="both"/>
        <w:rPr>
          <w:szCs w:val="18"/>
        </w:rPr>
      </w:pPr>
    </w:p>
    <w:p w:rsidR="00912858" w:rsidRDefault="00912858" w:rsidP="003C56F1">
      <w:pPr>
        <w:jc w:val="both"/>
      </w:pPr>
    </w:p>
    <w:p w:rsidR="006D7DFA" w:rsidRDefault="006D7DFA" w:rsidP="003C56F1">
      <w:pPr>
        <w:jc w:val="both"/>
      </w:pPr>
    </w:p>
    <w:p w:rsidR="00912858" w:rsidRPr="001C46E6" w:rsidRDefault="00912858" w:rsidP="003C56F1">
      <w:pPr>
        <w:jc w:val="both"/>
      </w:pPr>
    </w:p>
    <w:p w:rsidR="00023FE7" w:rsidRPr="004B714E" w:rsidRDefault="00023FE7">
      <w:pPr>
        <w:pStyle w:val="Heading3"/>
        <w:rPr>
          <w:rFonts w:ascii="Tahoma" w:hAnsi="Tahoma" w:cs="Tahoma"/>
        </w:rPr>
      </w:pPr>
      <w:bookmarkStart w:id="780" w:name="_Toc328146000"/>
      <w:bookmarkStart w:id="781" w:name="_Toc336338233"/>
      <w:bookmarkStart w:id="782" w:name="_Toc352233246"/>
      <w:r w:rsidRPr="004B714E">
        <w:rPr>
          <w:rFonts w:ascii="Tahoma" w:hAnsi="Tahoma" w:cs="Tahoma"/>
          <w:sz w:val="24"/>
        </w:rPr>
        <w:lastRenderedPageBreak/>
        <w:t>Cupones de Formación</w:t>
      </w:r>
      <w:bookmarkEnd w:id="780"/>
      <w:bookmarkEnd w:id="781"/>
      <w:bookmarkEnd w:id="782"/>
    </w:p>
    <w:p w:rsidR="00023FE7" w:rsidRPr="00BB26B9" w:rsidRDefault="00023FE7" w:rsidP="003C56F1">
      <w:pPr>
        <w:pStyle w:val="AppendixBodyText"/>
        <w:spacing w:after="0"/>
        <w:rPr>
          <w:rFonts w:ascii="Tahoma" w:hAnsi="Tahoma" w:cs="Tahoma"/>
          <w:sz w:val="18"/>
          <w:szCs w:val="18"/>
        </w:rPr>
      </w:pPr>
    </w:p>
    <w:p w:rsidR="00023FE7" w:rsidRPr="00BB26B9" w:rsidRDefault="008A15A8" w:rsidP="00BB26B9">
      <w:pPr>
        <w:pStyle w:val="AppendixBodyText"/>
        <w:spacing w:after="0"/>
        <w:rPr>
          <w:rFonts w:ascii="Tahoma" w:hAnsi="Tahoma" w:cs="Tahoma"/>
          <w:sz w:val="18"/>
          <w:szCs w:val="18"/>
        </w:rPr>
      </w:pPr>
      <w:r w:rsidRPr="00BB26B9">
        <w:rPr>
          <w:rFonts w:ascii="Tahoma" w:hAnsi="Tahoma" w:cs="Tahoma"/>
          <w:sz w:val="18"/>
          <w:szCs w:val="18"/>
        </w:rPr>
        <w:t>Los Clientes (excepto los Clientes que cuenten con Licencia Academic Select, Select Plus for Academic, Open Value Subscription – Education Solutions, Contrato Campus y Contrato School) con Afiliación a Software Assurance en los</w:t>
      </w:r>
      <w:r w:rsidR="00BB26B9">
        <w:rPr>
          <w:rFonts w:ascii="Tahoma" w:hAnsi="Tahoma" w:cs="Tahoma"/>
          <w:sz w:val="18"/>
          <w:szCs w:val="18"/>
        </w:rPr>
        <w:t> </w:t>
      </w:r>
      <w:r w:rsidRPr="00BB26B9">
        <w:rPr>
          <w:rFonts w:ascii="Tahoma" w:hAnsi="Tahoma" w:cs="Tahoma"/>
          <w:sz w:val="18"/>
          <w:szCs w:val="18"/>
        </w:rPr>
        <w:t>grupos de aplicaciones o productos de sistemas son elegibles para obtener cupones de formación de Microsoft.</w:t>
      </w:r>
      <w:r w:rsidR="00D26282" w:rsidRPr="00BB26B9">
        <w:rPr>
          <w:rFonts w:ascii="Tahoma" w:hAnsi="Tahoma" w:cs="Tahoma"/>
          <w:sz w:val="18"/>
          <w:szCs w:val="18"/>
        </w:rPr>
        <w:t xml:space="preserve"> </w:t>
      </w:r>
      <w:r w:rsidRPr="00BB26B9">
        <w:rPr>
          <w:rFonts w:ascii="Tahoma" w:hAnsi="Tahoma" w:cs="Tahoma"/>
          <w:sz w:val="18"/>
          <w:szCs w:val="18"/>
        </w:rPr>
        <w:t>Estos</w:t>
      </w:r>
      <w:r w:rsidR="00912858" w:rsidRPr="00BB26B9">
        <w:rPr>
          <w:rFonts w:ascii="Tahoma" w:hAnsi="Tahoma" w:cs="Tahoma"/>
          <w:sz w:val="18"/>
          <w:szCs w:val="18"/>
        </w:rPr>
        <w:t> </w:t>
      </w:r>
      <w:r w:rsidRPr="00BB26B9">
        <w:rPr>
          <w:rFonts w:ascii="Tahoma" w:hAnsi="Tahoma" w:cs="Tahoma"/>
          <w:sz w:val="18"/>
          <w:szCs w:val="18"/>
        </w:rPr>
        <w:t>cupones otorgan el derecho a los Clientes de recibir cursos de un Partner de Microsoft con una Competencia de</w:t>
      </w:r>
      <w:r w:rsidR="00912858" w:rsidRPr="00BB26B9">
        <w:rPr>
          <w:rFonts w:ascii="Tahoma" w:hAnsi="Tahoma" w:cs="Tahoma"/>
          <w:sz w:val="18"/>
          <w:szCs w:val="18"/>
        </w:rPr>
        <w:t> </w:t>
      </w:r>
      <w:r w:rsidRPr="00BB26B9">
        <w:rPr>
          <w:rFonts w:ascii="Tahoma" w:hAnsi="Tahoma" w:cs="Tahoma"/>
          <w:sz w:val="18"/>
          <w:szCs w:val="18"/>
        </w:rPr>
        <w:t>Aprendizaje (Microsoft Learning Partner) durante un determinado número de días de formación.</w:t>
      </w:r>
      <w:r w:rsidR="00D26282" w:rsidRPr="00BB26B9">
        <w:rPr>
          <w:rFonts w:ascii="Tahoma" w:hAnsi="Tahoma" w:cs="Tahoma"/>
          <w:sz w:val="18"/>
          <w:szCs w:val="18"/>
        </w:rPr>
        <w:t xml:space="preserve"> </w:t>
      </w:r>
      <w:r w:rsidRPr="00BB26B9">
        <w:rPr>
          <w:rFonts w:ascii="Tahoma" w:hAnsi="Tahoma" w:cs="Tahoma"/>
          <w:sz w:val="18"/>
          <w:szCs w:val="18"/>
        </w:rPr>
        <w:t>El número de días concedidos varía según el programa y el número de licencias cualificadas para las que se adquiere Software Assurance.</w:t>
      </w:r>
      <w:r w:rsidR="00D26282" w:rsidRPr="00BB26B9">
        <w:rPr>
          <w:rFonts w:ascii="Tahoma" w:hAnsi="Tahoma" w:cs="Tahoma"/>
          <w:sz w:val="18"/>
          <w:szCs w:val="18"/>
        </w:rPr>
        <w:t xml:space="preserve"> </w:t>
      </w:r>
      <w:r w:rsidRPr="00BB26B9">
        <w:rPr>
          <w:rFonts w:ascii="Tahoma" w:hAnsi="Tahoma" w:cs="Tahoma"/>
          <w:sz w:val="18"/>
          <w:szCs w:val="18"/>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w:t>
      </w:r>
      <w:r w:rsidR="00912858" w:rsidRPr="00BB26B9">
        <w:rPr>
          <w:rFonts w:ascii="Tahoma" w:hAnsi="Tahoma" w:cs="Tahoma"/>
          <w:sz w:val="18"/>
          <w:szCs w:val="18"/>
        </w:rPr>
        <w:t> </w:t>
      </w:r>
      <w:r w:rsidRPr="00BB26B9">
        <w:rPr>
          <w:rFonts w:ascii="Tahoma" w:hAnsi="Tahoma" w:cs="Tahoma"/>
          <w:sz w:val="18"/>
          <w:szCs w:val="18"/>
        </w:rPr>
        <w:t>Formación del Cliente.</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1C46E6" w:rsidTr="00F76ED4">
        <w:trPr>
          <w:cantSplit/>
          <w:trHeight w:val="531"/>
        </w:trPr>
        <w:tc>
          <w:tcPr>
            <w:tcW w:w="3002" w:type="dxa"/>
            <w:shd w:val="clear" w:color="auto" w:fill="FFCC99"/>
            <w:vAlign w:val="center"/>
          </w:tcPr>
          <w:p w:rsidR="00F76ED4" w:rsidRPr="001C46E6" w:rsidRDefault="00F76ED4" w:rsidP="00F76ED4">
            <w:pPr>
              <w:pStyle w:val="AppendixTableHeadings"/>
              <w:keepNext/>
              <w:rPr>
                <w:rFonts w:ascii="Tahoma" w:hAnsi="Tahoma" w:cs="Tahoma"/>
                <w:sz w:val="20"/>
                <w:szCs w:val="20"/>
              </w:rPr>
            </w:pPr>
            <w:r w:rsidRPr="001C46E6">
              <w:rPr>
                <w:rFonts w:ascii="Tahoma" w:hAnsi="Tahoma" w:cs="Tahoma"/>
                <w:sz w:val="20"/>
                <w:szCs w:val="20"/>
              </w:rPr>
              <w:t>Programa</w:t>
            </w:r>
          </w:p>
        </w:tc>
        <w:tc>
          <w:tcPr>
            <w:tcW w:w="3150" w:type="dxa"/>
            <w:shd w:val="clear" w:color="auto" w:fill="FFCC99"/>
            <w:vAlign w:val="center"/>
          </w:tcPr>
          <w:p w:rsidR="00F76ED4" w:rsidRPr="00BB26B9" w:rsidRDefault="00F76ED4" w:rsidP="00912858">
            <w:pPr>
              <w:pStyle w:val="AppendixTableHeadings"/>
              <w:keepNext/>
              <w:rPr>
                <w:rFonts w:ascii="Tahoma" w:hAnsi="Tahoma" w:cs="Tahoma"/>
                <w:iCs/>
                <w:sz w:val="20"/>
                <w:szCs w:val="20"/>
              </w:rPr>
            </w:pPr>
            <w:r w:rsidRPr="001C46E6">
              <w:rPr>
                <w:rFonts w:ascii="Tahoma" w:hAnsi="Tahoma" w:cs="Tahoma"/>
                <w:sz w:val="20"/>
                <w:szCs w:val="20"/>
              </w:rPr>
              <w:t>Productos del grupo de</w:t>
            </w:r>
            <w:r w:rsidR="00912858">
              <w:rPr>
                <w:rFonts w:ascii="Tahoma" w:hAnsi="Tahoma" w:cs="Tahoma"/>
                <w:sz w:val="20"/>
                <w:szCs w:val="20"/>
              </w:rPr>
              <w:t> </w:t>
            </w:r>
            <w:r w:rsidRPr="001C46E6">
              <w:rPr>
                <w:rFonts w:ascii="Tahoma" w:hAnsi="Tahoma" w:cs="Tahoma"/>
                <w:sz w:val="20"/>
                <w:szCs w:val="20"/>
              </w:rPr>
              <w:t>aplicaciones de Office</w:t>
            </w:r>
            <w:r w:rsidR="00912858">
              <w:rPr>
                <w:rFonts w:ascii="Tahoma" w:hAnsi="Tahoma" w:cs="Tahoma"/>
                <w:sz w:val="20"/>
                <w:szCs w:val="20"/>
              </w:rPr>
              <w:t> </w:t>
            </w:r>
            <w:r w:rsidRPr="001C46E6">
              <w:rPr>
                <w:rFonts w:ascii="Tahoma" w:hAnsi="Tahoma" w:cs="Tahoma"/>
                <w:sz w:val="20"/>
                <w:szCs w:val="20"/>
              </w:rPr>
              <w:t>System</w:t>
            </w:r>
          </w:p>
        </w:tc>
        <w:tc>
          <w:tcPr>
            <w:tcW w:w="3240" w:type="dxa"/>
            <w:shd w:val="clear" w:color="auto" w:fill="FFCC99"/>
            <w:vAlign w:val="center"/>
          </w:tcPr>
          <w:p w:rsidR="00F76ED4" w:rsidRPr="001C46E6" w:rsidRDefault="00F76ED4" w:rsidP="00F76ED4">
            <w:pPr>
              <w:pStyle w:val="AppendixTableHeadings"/>
              <w:keepNext/>
              <w:rPr>
                <w:rFonts w:ascii="Tahoma" w:hAnsi="Tahoma" w:cs="Tahoma"/>
                <w:sz w:val="20"/>
                <w:szCs w:val="20"/>
              </w:rPr>
            </w:pPr>
            <w:r w:rsidRPr="001C46E6">
              <w:rPr>
                <w:rFonts w:ascii="Tahoma" w:hAnsi="Tahoma" w:cs="Tahoma"/>
                <w:sz w:val="20"/>
                <w:szCs w:val="20"/>
              </w:rPr>
              <w:t>Grupo de sistemas</w:t>
            </w:r>
          </w:p>
        </w:tc>
      </w:tr>
      <w:tr w:rsidR="00F76ED4" w:rsidRPr="001C46E6" w:rsidTr="00F76ED4">
        <w:trPr>
          <w:cantSplit/>
          <w:trHeight w:val="236"/>
        </w:trPr>
        <w:tc>
          <w:tcPr>
            <w:tcW w:w="3002"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Open Value</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2 días por 50 licencias </w:t>
            </w:r>
            <w:r w:rsidR="0025334F" w:rsidRPr="004B714E">
              <w:rPr>
                <w:rFonts w:ascii="Tahoma" w:hAnsi="Tahoma" w:cs="Tahoma"/>
              </w:rPr>
              <w:br/>
            </w:r>
            <w:r w:rsidRPr="004B714E">
              <w:rPr>
                <w:rFonts w:ascii="Tahoma" w:hAnsi="Tahoma" w:cs="Tahoma"/>
              </w:rPr>
              <w:t>(20 días como máximo)</w:t>
            </w: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1 día por 50 licencias</w:t>
            </w:r>
          </w:p>
          <w:p w:rsidR="00F76ED4" w:rsidRPr="004B714E" w:rsidRDefault="00F76ED4" w:rsidP="00F76ED4">
            <w:pPr>
              <w:pStyle w:val="AppendixTableText"/>
              <w:keepNext/>
              <w:rPr>
                <w:rFonts w:ascii="Tahoma" w:hAnsi="Tahoma" w:cs="Tahoma"/>
              </w:rPr>
            </w:pPr>
            <w:r w:rsidRPr="004B714E">
              <w:rPr>
                <w:rFonts w:ascii="Tahoma" w:hAnsi="Tahoma" w:cs="Tahoma"/>
              </w:rPr>
              <w:t>(10 días como máximo)</w:t>
            </w: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1</w:t>
            </w:r>
            <w:r w:rsidR="00941961" w:rsidRPr="004B714E">
              <w:rPr>
                <w:rFonts w:ascii="Tahoma" w:hAnsi="Tahoma" w:cs="Tahoma"/>
                <w:b w:val="0"/>
                <w:bCs w:val="0"/>
              </w:rPr>
              <w:t xml:space="preserve"> – </w:t>
            </w:r>
            <w:r w:rsidRPr="004B714E">
              <w:rPr>
                <w:rFonts w:ascii="Tahoma" w:hAnsi="Tahoma" w:cs="Tahoma"/>
                <w:b w:val="0"/>
                <w:bCs w:val="0"/>
              </w:rPr>
              <w:t>249</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2 días por 50 licencias</w:t>
            </w: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1 día por 50 licencias</w:t>
            </w:r>
          </w:p>
          <w:p w:rsidR="00F76ED4" w:rsidRPr="004B714E" w:rsidRDefault="00F76ED4" w:rsidP="00F76ED4">
            <w:pPr>
              <w:pStyle w:val="AppendixTableText"/>
              <w:keepNext/>
              <w:rPr>
                <w:rFonts w:ascii="Tahoma" w:hAnsi="Tahoma" w:cs="Tahoma"/>
              </w:rPr>
            </w:pP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Text"/>
              <w:keepNext/>
              <w:rPr>
                <w:rFonts w:ascii="Tahoma" w:hAnsi="Tahoma" w:cs="Tahoma"/>
              </w:rPr>
            </w:pPr>
            <w:r w:rsidRPr="004B714E">
              <w:rPr>
                <w:rFonts w:ascii="Tahoma" w:hAnsi="Tahoma" w:cs="Tahoma"/>
              </w:rPr>
              <w:t>250</w:t>
            </w:r>
            <w:r w:rsidR="00941961" w:rsidRPr="004B714E">
              <w:rPr>
                <w:rFonts w:ascii="Tahoma" w:hAnsi="Tahoma" w:cs="Tahoma"/>
              </w:rPr>
              <w:t xml:space="preserve"> – </w:t>
            </w:r>
            <w:r w:rsidRPr="004B714E">
              <w:rPr>
                <w:rFonts w:ascii="Tahoma" w:hAnsi="Tahoma" w:cs="Tahoma"/>
              </w:rPr>
              <w:t>2</w:t>
            </w:r>
            <w:r w:rsidR="00912858" w:rsidRPr="004B714E">
              <w:rPr>
                <w:rFonts w:ascii="Tahoma" w:hAnsi="Tahoma" w:cs="Tahoma"/>
              </w:rPr>
              <w:t>.</w:t>
            </w:r>
            <w:r w:rsidRPr="004B714E">
              <w:rPr>
                <w:rFonts w:ascii="Tahoma" w:hAnsi="Tahoma" w:cs="Tahoma"/>
              </w:rPr>
              <w:t xml:space="preserve">399 </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20 días por</w:t>
            </w:r>
          </w:p>
          <w:p w:rsidR="00F76ED4" w:rsidRPr="004B714E" w:rsidRDefault="00F76ED4" w:rsidP="00F76ED4">
            <w:pPr>
              <w:pStyle w:val="AppendixTableText"/>
              <w:keepNext/>
              <w:rPr>
                <w:rFonts w:ascii="Tahoma" w:hAnsi="Tahoma" w:cs="Tahoma"/>
              </w:rPr>
            </w:pPr>
            <w:r w:rsidRPr="004B714E">
              <w:rPr>
                <w:rFonts w:ascii="Tahoma" w:hAnsi="Tahoma" w:cs="Tahoma"/>
              </w:rPr>
              <w:t>inscripción elegible</w:t>
            </w: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10 días por</w:t>
            </w:r>
          </w:p>
          <w:p w:rsidR="00F76ED4" w:rsidRPr="004B714E" w:rsidRDefault="00F76ED4" w:rsidP="00F76ED4">
            <w:pPr>
              <w:pStyle w:val="AppendixTableText"/>
              <w:keepNext/>
              <w:rPr>
                <w:rFonts w:ascii="Tahoma" w:hAnsi="Tahoma" w:cs="Tahoma"/>
              </w:rPr>
            </w:pPr>
            <w:r w:rsidRPr="004B714E">
              <w:rPr>
                <w:rFonts w:ascii="Tahoma" w:hAnsi="Tahoma" w:cs="Tahoma"/>
              </w:rPr>
              <w:t>inscripción elegible</w:t>
            </w: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Text"/>
              <w:keepNext/>
              <w:rPr>
                <w:rFonts w:ascii="Tahoma" w:hAnsi="Tahoma" w:cs="Tahoma"/>
                <w:i/>
              </w:rPr>
            </w:pPr>
            <w:r w:rsidRPr="004B714E">
              <w:rPr>
                <w:rFonts w:ascii="Tahoma" w:hAnsi="Tahoma" w:cs="Tahoma"/>
              </w:rPr>
              <w:t>2</w:t>
            </w:r>
            <w:r w:rsidR="00912858" w:rsidRPr="004B714E">
              <w:rPr>
                <w:rFonts w:ascii="Tahoma" w:hAnsi="Tahoma" w:cs="Tahoma"/>
              </w:rPr>
              <w:t>.</w:t>
            </w:r>
            <w:r w:rsidRPr="004B714E">
              <w:rPr>
                <w:rFonts w:ascii="Tahoma" w:hAnsi="Tahoma" w:cs="Tahoma"/>
              </w:rPr>
              <w:t>400</w:t>
            </w:r>
            <w:r w:rsidR="00941961" w:rsidRPr="004B714E">
              <w:rPr>
                <w:rFonts w:ascii="Tahoma" w:hAnsi="Tahoma" w:cs="Tahoma"/>
              </w:rPr>
              <w:t xml:space="preserve"> – </w:t>
            </w:r>
            <w:r w:rsidRPr="004B714E">
              <w:rPr>
                <w:rFonts w:ascii="Tahoma" w:hAnsi="Tahoma" w:cs="Tahoma"/>
              </w:rPr>
              <w:t>5</w:t>
            </w:r>
            <w:r w:rsidR="00912858" w:rsidRPr="004B714E">
              <w:rPr>
                <w:rFonts w:ascii="Tahoma" w:hAnsi="Tahoma" w:cs="Tahoma"/>
              </w:rPr>
              <w:t>.</w:t>
            </w:r>
            <w:r w:rsidRPr="004B714E">
              <w:rPr>
                <w:rFonts w:ascii="Tahoma" w:hAnsi="Tahoma" w:cs="Tahoma"/>
              </w:rPr>
              <w:t>999</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30 días* </w:t>
            </w:r>
          </w:p>
          <w:p w:rsidR="00F76ED4" w:rsidRPr="004B714E" w:rsidRDefault="00F76ED4" w:rsidP="00F76ED4">
            <w:pPr>
              <w:pStyle w:val="AppendixTableText"/>
              <w:keepNext/>
              <w:rPr>
                <w:rFonts w:ascii="Tahoma" w:hAnsi="Tahoma" w:cs="Tahoma"/>
              </w:rPr>
            </w:pP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15 días* </w:t>
            </w:r>
          </w:p>
          <w:p w:rsidR="00F76ED4" w:rsidRPr="004B714E" w:rsidRDefault="00F76ED4" w:rsidP="00F76ED4">
            <w:pPr>
              <w:pStyle w:val="AppendixTableText"/>
              <w:keepNext/>
              <w:rPr>
                <w:rFonts w:ascii="Tahoma" w:hAnsi="Tahoma" w:cs="Tahoma"/>
              </w:rPr>
            </w:pP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Text"/>
              <w:keepNext/>
              <w:rPr>
                <w:rFonts w:ascii="Tahoma" w:hAnsi="Tahoma" w:cs="Tahoma"/>
                <w:i/>
              </w:rPr>
            </w:pPr>
            <w:r w:rsidRPr="004B714E">
              <w:rPr>
                <w:rFonts w:ascii="Tahoma" w:hAnsi="Tahoma" w:cs="Tahoma"/>
              </w:rPr>
              <w:t>6</w:t>
            </w:r>
            <w:r w:rsidR="00912858" w:rsidRPr="004B714E">
              <w:rPr>
                <w:rFonts w:ascii="Tahoma" w:hAnsi="Tahoma" w:cs="Tahoma"/>
              </w:rPr>
              <w:t>.</w:t>
            </w:r>
            <w:r w:rsidRPr="004B714E">
              <w:rPr>
                <w:rFonts w:ascii="Tahoma" w:hAnsi="Tahoma" w:cs="Tahoma"/>
              </w:rPr>
              <w:t>000</w:t>
            </w:r>
            <w:r w:rsidR="00941961" w:rsidRPr="004B714E">
              <w:rPr>
                <w:rFonts w:ascii="Tahoma" w:hAnsi="Tahoma" w:cs="Tahoma"/>
              </w:rPr>
              <w:t xml:space="preserve"> – </w:t>
            </w:r>
            <w:r w:rsidRPr="004B714E">
              <w:rPr>
                <w:rFonts w:ascii="Tahoma" w:hAnsi="Tahoma" w:cs="Tahoma"/>
              </w:rPr>
              <w:t>14</w:t>
            </w:r>
            <w:r w:rsidR="00912858" w:rsidRPr="004B714E">
              <w:rPr>
                <w:rFonts w:ascii="Tahoma" w:hAnsi="Tahoma" w:cs="Tahoma"/>
              </w:rPr>
              <w:t>.</w:t>
            </w:r>
            <w:r w:rsidRPr="004B714E">
              <w:rPr>
                <w:rFonts w:ascii="Tahoma" w:hAnsi="Tahoma" w:cs="Tahoma"/>
              </w:rPr>
              <w:t>999</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50 días* </w:t>
            </w:r>
          </w:p>
          <w:p w:rsidR="00F76ED4" w:rsidRPr="004B714E" w:rsidRDefault="00F76ED4" w:rsidP="00F76ED4">
            <w:pPr>
              <w:pStyle w:val="AppendixTableText"/>
              <w:keepNext/>
              <w:rPr>
                <w:rFonts w:ascii="Tahoma" w:hAnsi="Tahoma" w:cs="Tahoma"/>
              </w:rPr>
            </w:pP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25 días* </w:t>
            </w:r>
          </w:p>
          <w:p w:rsidR="00F76ED4" w:rsidRPr="004B714E" w:rsidRDefault="00F76ED4" w:rsidP="00F76ED4">
            <w:pPr>
              <w:pStyle w:val="AppendixTableText"/>
              <w:keepNext/>
              <w:rPr>
                <w:rFonts w:ascii="Tahoma" w:hAnsi="Tahoma" w:cs="Tahoma"/>
              </w:rPr>
            </w:pP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Text"/>
              <w:keepNext/>
              <w:rPr>
                <w:rFonts w:ascii="Tahoma" w:hAnsi="Tahoma" w:cs="Tahoma"/>
                <w:i/>
              </w:rPr>
            </w:pPr>
            <w:r w:rsidRPr="004B714E">
              <w:rPr>
                <w:rFonts w:ascii="Tahoma" w:hAnsi="Tahoma" w:cs="Tahoma"/>
              </w:rPr>
              <w:t>15</w:t>
            </w:r>
            <w:r w:rsidR="00912858" w:rsidRPr="004B714E">
              <w:rPr>
                <w:rFonts w:ascii="Tahoma" w:hAnsi="Tahoma" w:cs="Tahoma"/>
              </w:rPr>
              <w:t>.</w:t>
            </w:r>
            <w:r w:rsidRPr="004B714E">
              <w:rPr>
                <w:rFonts w:ascii="Tahoma" w:hAnsi="Tahoma" w:cs="Tahoma"/>
              </w:rPr>
              <w:t>000 – 29</w:t>
            </w:r>
            <w:r w:rsidR="00912858" w:rsidRPr="004B714E">
              <w:rPr>
                <w:rFonts w:ascii="Tahoma" w:hAnsi="Tahoma" w:cs="Tahoma"/>
              </w:rPr>
              <w:t>.</w:t>
            </w:r>
            <w:r w:rsidRPr="004B714E">
              <w:rPr>
                <w:rFonts w:ascii="Tahoma" w:hAnsi="Tahoma" w:cs="Tahoma"/>
              </w:rPr>
              <w:t>999</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110 días* </w:t>
            </w:r>
          </w:p>
          <w:p w:rsidR="00F76ED4" w:rsidRPr="004B714E" w:rsidRDefault="00F76ED4" w:rsidP="00F76ED4">
            <w:pPr>
              <w:pStyle w:val="AppendixTableText"/>
              <w:keepNext/>
              <w:rPr>
                <w:rFonts w:ascii="Tahoma" w:hAnsi="Tahoma" w:cs="Tahoma"/>
              </w:rPr>
            </w:pP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55 días* </w:t>
            </w:r>
          </w:p>
          <w:p w:rsidR="00F76ED4" w:rsidRPr="004B714E" w:rsidRDefault="00F76ED4" w:rsidP="00F76ED4">
            <w:pPr>
              <w:pStyle w:val="AppendixTableText"/>
              <w:keepNext/>
              <w:rPr>
                <w:rFonts w:ascii="Tahoma" w:hAnsi="Tahoma" w:cs="Tahoma"/>
              </w:rPr>
            </w:pP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Text"/>
              <w:keepNext/>
              <w:rPr>
                <w:rFonts w:ascii="Tahoma" w:hAnsi="Tahoma" w:cs="Tahoma"/>
                <w:i/>
              </w:rPr>
            </w:pPr>
            <w:r w:rsidRPr="004B714E">
              <w:rPr>
                <w:rFonts w:ascii="Tahoma" w:hAnsi="Tahoma" w:cs="Tahoma"/>
              </w:rPr>
              <w:t>30</w:t>
            </w:r>
            <w:r w:rsidR="00912858" w:rsidRPr="004B714E">
              <w:rPr>
                <w:rFonts w:ascii="Tahoma" w:hAnsi="Tahoma" w:cs="Tahoma"/>
              </w:rPr>
              <w:t>.</w:t>
            </w:r>
            <w:r w:rsidRPr="004B714E">
              <w:rPr>
                <w:rFonts w:ascii="Tahoma" w:hAnsi="Tahoma" w:cs="Tahoma"/>
              </w:rPr>
              <w:t>000 – 49</w:t>
            </w:r>
            <w:r w:rsidR="00912858" w:rsidRPr="004B714E">
              <w:rPr>
                <w:rFonts w:ascii="Tahoma" w:hAnsi="Tahoma" w:cs="Tahoma"/>
              </w:rPr>
              <w:t>.</w:t>
            </w:r>
            <w:r w:rsidRPr="004B714E">
              <w:rPr>
                <w:rFonts w:ascii="Tahoma" w:hAnsi="Tahoma" w:cs="Tahoma"/>
              </w:rPr>
              <w:t>999</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160 días* </w:t>
            </w:r>
          </w:p>
          <w:p w:rsidR="00F76ED4" w:rsidRPr="004B714E" w:rsidRDefault="00F76ED4" w:rsidP="00F76ED4">
            <w:pPr>
              <w:pStyle w:val="AppendixTableText"/>
              <w:keepNext/>
              <w:rPr>
                <w:rFonts w:ascii="Tahoma" w:hAnsi="Tahoma" w:cs="Tahoma"/>
              </w:rPr>
            </w:pP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80 días*</w:t>
            </w:r>
          </w:p>
          <w:p w:rsidR="00F76ED4" w:rsidRPr="004B714E" w:rsidRDefault="00F76ED4" w:rsidP="00F76ED4">
            <w:pPr>
              <w:pStyle w:val="AppendixTableText"/>
              <w:keepNext/>
              <w:rPr>
                <w:rFonts w:ascii="Tahoma" w:hAnsi="Tahoma" w:cs="Tahoma"/>
              </w:rPr>
            </w:pP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Text"/>
              <w:keepNext/>
              <w:rPr>
                <w:rFonts w:ascii="Tahoma" w:hAnsi="Tahoma" w:cs="Tahoma"/>
                <w:i/>
              </w:rPr>
            </w:pPr>
            <w:r w:rsidRPr="004B714E">
              <w:rPr>
                <w:rFonts w:ascii="Tahoma" w:hAnsi="Tahoma" w:cs="Tahoma"/>
              </w:rPr>
              <w:t>50</w:t>
            </w:r>
            <w:r w:rsidR="00912858" w:rsidRPr="004B714E">
              <w:rPr>
                <w:rFonts w:ascii="Tahoma" w:hAnsi="Tahoma" w:cs="Tahoma"/>
              </w:rPr>
              <w:t>.</w:t>
            </w:r>
            <w:r w:rsidRPr="004B714E">
              <w:rPr>
                <w:rFonts w:ascii="Tahoma" w:hAnsi="Tahoma" w:cs="Tahoma"/>
              </w:rPr>
              <w:t>000 – 99</w:t>
            </w:r>
            <w:r w:rsidR="00912858" w:rsidRPr="004B714E">
              <w:rPr>
                <w:rFonts w:ascii="Tahoma" w:hAnsi="Tahoma" w:cs="Tahoma"/>
              </w:rPr>
              <w:t>.</w:t>
            </w:r>
            <w:r w:rsidRPr="004B714E">
              <w:rPr>
                <w:rFonts w:ascii="Tahoma" w:hAnsi="Tahoma" w:cs="Tahoma"/>
              </w:rPr>
              <w:t>999</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250 días*</w:t>
            </w:r>
          </w:p>
          <w:p w:rsidR="00F76ED4" w:rsidRPr="004B714E" w:rsidRDefault="00F76ED4" w:rsidP="00F76ED4">
            <w:pPr>
              <w:pStyle w:val="AppendixTableText"/>
              <w:keepNext/>
              <w:rPr>
                <w:rFonts w:ascii="Tahoma" w:hAnsi="Tahoma" w:cs="Tahoma"/>
              </w:rPr>
            </w:pP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125 días* </w:t>
            </w:r>
          </w:p>
          <w:p w:rsidR="00F76ED4" w:rsidRPr="004B714E" w:rsidRDefault="00F76ED4" w:rsidP="00F76ED4">
            <w:pPr>
              <w:pStyle w:val="AppendixTableText"/>
              <w:keepNext/>
              <w:rPr>
                <w:rFonts w:ascii="Tahoma" w:hAnsi="Tahoma" w:cs="Tahoma"/>
              </w:rPr>
            </w:pP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Headings"/>
              <w:keepNext/>
              <w:rPr>
                <w:rFonts w:ascii="Tahoma" w:hAnsi="Tahoma" w:cs="Tahoma"/>
                <w:b w:val="0"/>
                <w:bCs w:val="0"/>
              </w:rPr>
            </w:pPr>
            <w:r w:rsidRPr="004B714E">
              <w:rPr>
                <w:rFonts w:ascii="Tahoma" w:hAnsi="Tahoma" w:cs="Tahoma"/>
                <w:b w:val="0"/>
                <w:bCs w:val="0"/>
              </w:rPr>
              <w:t>100</w:t>
            </w:r>
            <w:r w:rsidR="00912858" w:rsidRPr="004B714E">
              <w:rPr>
                <w:rFonts w:ascii="Tahoma" w:hAnsi="Tahoma" w:cs="Tahoma"/>
                <w:b w:val="0"/>
                <w:bCs w:val="0"/>
              </w:rPr>
              <w:t>.</w:t>
            </w:r>
            <w:r w:rsidRPr="004B714E">
              <w:rPr>
                <w:rFonts w:ascii="Tahoma" w:hAnsi="Tahoma" w:cs="Tahoma"/>
                <w:b w:val="0"/>
                <w:bCs w:val="0"/>
              </w:rPr>
              <w:t>000 – 199</w:t>
            </w:r>
            <w:r w:rsidR="00912858" w:rsidRPr="004B714E">
              <w:rPr>
                <w:rFonts w:ascii="Tahoma" w:hAnsi="Tahoma" w:cs="Tahoma"/>
                <w:b w:val="0"/>
                <w:bCs w:val="0"/>
              </w:rPr>
              <w:t>.</w:t>
            </w:r>
            <w:r w:rsidRPr="004B714E">
              <w:rPr>
                <w:rFonts w:ascii="Tahoma" w:hAnsi="Tahoma" w:cs="Tahoma"/>
                <w:b w:val="0"/>
                <w:bCs w:val="0"/>
              </w:rPr>
              <w:t>999</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400 días*</w:t>
            </w:r>
          </w:p>
          <w:p w:rsidR="00F76ED4" w:rsidRPr="004B714E" w:rsidRDefault="00F76ED4" w:rsidP="00F76ED4">
            <w:pPr>
              <w:pStyle w:val="AppendixTableText"/>
              <w:keepNext/>
              <w:rPr>
                <w:rFonts w:ascii="Tahoma" w:hAnsi="Tahoma" w:cs="Tahoma"/>
              </w:rPr>
            </w:pP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200 días*</w:t>
            </w:r>
          </w:p>
          <w:p w:rsidR="00F76ED4" w:rsidRPr="004B714E" w:rsidRDefault="00F76ED4" w:rsidP="00F76ED4">
            <w:pPr>
              <w:pStyle w:val="AppendixTableText"/>
              <w:keepNext/>
              <w:rPr>
                <w:rFonts w:ascii="Tahoma" w:hAnsi="Tahoma" w:cs="Tahoma"/>
              </w:rPr>
            </w:pP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Headings"/>
              <w:keepNext/>
              <w:rPr>
                <w:rFonts w:ascii="Tahoma" w:hAnsi="Tahoma" w:cs="Tahoma"/>
                <w:b w:val="0"/>
                <w:bCs w:val="0"/>
              </w:rPr>
            </w:pPr>
            <w:r w:rsidRPr="004B714E">
              <w:rPr>
                <w:rFonts w:ascii="Tahoma" w:hAnsi="Tahoma" w:cs="Tahoma"/>
                <w:b w:val="0"/>
                <w:bCs w:val="0"/>
              </w:rPr>
              <w:t>200</w:t>
            </w:r>
            <w:r w:rsidR="00912858" w:rsidRPr="004B714E">
              <w:rPr>
                <w:rFonts w:ascii="Tahoma" w:hAnsi="Tahoma" w:cs="Tahoma"/>
                <w:b w:val="0"/>
                <w:bCs w:val="0"/>
              </w:rPr>
              <w:t>.</w:t>
            </w:r>
            <w:r w:rsidRPr="004B714E">
              <w:rPr>
                <w:rFonts w:ascii="Tahoma" w:hAnsi="Tahoma" w:cs="Tahoma"/>
                <w:b w:val="0"/>
                <w:bCs w:val="0"/>
              </w:rPr>
              <w:t>000 – 399</w:t>
            </w:r>
            <w:r w:rsidR="00912858" w:rsidRPr="004B714E">
              <w:rPr>
                <w:rFonts w:ascii="Tahoma" w:hAnsi="Tahoma" w:cs="Tahoma"/>
                <w:b w:val="0"/>
                <w:bCs w:val="0"/>
              </w:rPr>
              <w:t>.</w:t>
            </w:r>
            <w:r w:rsidRPr="004B714E">
              <w:rPr>
                <w:rFonts w:ascii="Tahoma" w:hAnsi="Tahoma" w:cs="Tahoma"/>
                <w:b w:val="0"/>
                <w:bCs w:val="0"/>
              </w:rPr>
              <w:t>999</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600 días*</w:t>
            </w:r>
          </w:p>
          <w:p w:rsidR="00F76ED4" w:rsidRPr="004B714E" w:rsidRDefault="00F76ED4" w:rsidP="00F76ED4">
            <w:pPr>
              <w:pStyle w:val="AppendixTableText"/>
              <w:keepNext/>
              <w:rPr>
                <w:rFonts w:ascii="Tahoma" w:hAnsi="Tahoma" w:cs="Tahoma"/>
              </w:rPr>
            </w:pP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300 días*</w:t>
            </w:r>
          </w:p>
          <w:p w:rsidR="00F76ED4" w:rsidRPr="004B714E" w:rsidRDefault="00F76ED4" w:rsidP="00F76ED4">
            <w:pPr>
              <w:pStyle w:val="AppendixTableText"/>
              <w:keepNext/>
              <w:rPr>
                <w:rFonts w:ascii="Tahoma" w:hAnsi="Tahoma" w:cs="Tahoma"/>
              </w:rPr>
            </w:pP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Headings"/>
              <w:keepNext/>
              <w:rPr>
                <w:rFonts w:ascii="Tahoma" w:hAnsi="Tahoma" w:cs="Tahoma"/>
                <w:b w:val="0"/>
                <w:bCs w:val="0"/>
              </w:rPr>
            </w:pPr>
            <w:r w:rsidRPr="004B714E">
              <w:rPr>
                <w:rFonts w:ascii="Tahoma" w:hAnsi="Tahoma" w:cs="Tahoma"/>
                <w:b w:val="0"/>
                <w:bCs w:val="0"/>
              </w:rPr>
              <w:t>400</w:t>
            </w:r>
            <w:r w:rsidR="00912858" w:rsidRPr="004B714E">
              <w:rPr>
                <w:rFonts w:ascii="Tahoma" w:hAnsi="Tahoma" w:cs="Tahoma"/>
                <w:b w:val="0"/>
                <w:bCs w:val="0"/>
              </w:rPr>
              <w:t>.</w:t>
            </w:r>
            <w:r w:rsidRPr="004B714E">
              <w:rPr>
                <w:rFonts w:ascii="Tahoma" w:hAnsi="Tahoma" w:cs="Tahoma"/>
                <w:b w:val="0"/>
                <w:bCs w:val="0"/>
              </w:rPr>
              <w:t>000 – 599</w:t>
            </w:r>
            <w:r w:rsidR="00912858" w:rsidRPr="004B714E">
              <w:rPr>
                <w:rFonts w:ascii="Tahoma" w:hAnsi="Tahoma" w:cs="Tahoma"/>
                <w:b w:val="0"/>
                <w:bCs w:val="0"/>
              </w:rPr>
              <w:t>.</w:t>
            </w:r>
            <w:r w:rsidRPr="004B714E">
              <w:rPr>
                <w:rFonts w:ascii="Tahoma" w:hAnsi="Tahoma" w:cs="Tahoma"/>
                <w:b w:val="0"/>
                <w:bCs w:val="0"/>
              </w:rPr>
              <w:t>999</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800 días*</w:t>
            </w:r>
          </w:p>
          <w:p w:rsidR="00F76ED4" w:rsidRPr="004B714E" w:rsidRDefault="00F76ED4" w:rsidP="00F76ED4">
            <w:pPr>
              <w:pStyle w:val="AppendixTableText"/>
              <w:keepNext/>
              <w:rPr>
                <w:rFonts w:ascii="Tahoma" w:hAnsi="Tahoma" w:cs="Tahoma"/>
              </w:rPr>
            </w:pP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400 días*</w:t>
            </w:r>
          </w:p>
          <w:p w:rsidR="00F76ED4" w:rsidRPr="004B714E" w:rsidRDefault="00F76ED4" w:rsidP="00F76ED4">
            <w:pPr>
              <w:pStyle w:val="AppendixTableText"/>
              <w:keepNext/>
              <w:rPr>
                <w:rFonts w:ascii="Tahoma" w:hAnsi="Tahoma" w:cs="Tahoma"/>
              </w:rPr>
            </w:pPr>
          </w:p>
        </w:tc>
      </w:tr>
      <w:tr w:rsidR="00F76ED4" w:rsidRPr="001C46E6" w:rsidTr="00F76ED4">
        <w:trPr>
          <w:cantSplit/>
          <w:trHeight w:val="236"/>
        </w:trPr>
        <w:tc>
          <w:tcPr>
            <w:tcW w:w="3002" w:type="dxa"/>
            <w:vAlign w:val="center"/>
          </w:tcPr>
          <w:p w:rsidR="00F76ED4" w:rsidRPr="004B714E" w:rsidRDefault="00F76ED4" w:rsidP="00F76ED4">
            <w:pPr>
              <w:pStyle w:val="AppendixTableHeadings"/>
              <w:keepNext/>
              <w:rPr>
                <w:rFonts w:ascii="Tahoma" w:hAnsi="Tahoma" w:cs="Tahoma"/>
                <w:b w:val="0"/>
                <w:bCs w:val="0"/>
              </w:rPr>
            </w:pPr>
            <w:r w:rsidRPr="004B714E">
              <w:rPr>
                <w:rFonts w:ascii="Tahoma" w:hAnsi="Tahoma" w:cs="Tahoma"/>
                <w:b w:val="0"/>
                <w:bCs w:val="0"/>
              </w:rPr>
              <w:t>SAM</w:t>
            </w:r>
          </w:p>
          <w:p w:rsidR="00F76ED4" w:rsidRPr="004B714E" w:rsidRDefault="00F76ED4" w:rsidP="00912858">
            <w:pPr>
              <w:pStyle w:val="AppendixTableHeadings"/>
              <w:keepNext/>
              <w:rPr>
                <w:rFonts w:ascii="Tahoma" w:hAnsi="Tahoma" w:cs="Tahoma"/>
                <w:b w:val="0"/>
                <w:bCs w:val="0"/>
              </w:rPr>
            </w:pPr>
            <w:r w:rsidRPr="004B714E">
              <w:rPr>
                <w:rFonts w:ascii="Tahoma" w:hAnsi="Tahoma" w:cs="Tahoma"/>
                <w:b w:val="0"/>
                <w:bCs w:val="0"/>
              </w:rPr>
              <w:t>600</w:t>
            </w:r>
            <w:r w:rsidR="00912858" w:rsidRPr="004B714E">
              <w:rPr>
                <w:rFonts w:ascii="Tahoma" w:hAnsi="Tahoma" w:cs="Tahoma"/>
                <w:b w:val="0"/>
                <w:bCs w:val="0"/>
              </w:rPr>
              <w:t>.</w:t>
            </w:r>
            <w:r w:rsidRPr="004B714E">
              <w:rPr>
                <w:rFonts w:ascii="Tahoma" w:hAnsi="Tahoma" w:cs="Tahoma"/>
                <w:b w:val="0"/>
                <w:bCs w:val="0"/>
              </w:rPr>
              <w:t>000 +</w:t>
            </w:r>
          </w:p>
        </w:tc>
        <w:tc>
          <w:tcPr>
            <w:tcW w:w="315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 xml:space="preserve">1400 días* </w:t>
            </w:r>
          </w:p>
          <w:p w:rsidR="00F76ED4" w:rsidRPr="004B714E" w:rsidRDefault="00F76ED4" w:rsidP="00F76ED4">
            <w:pPr>
              <w:pStyle w:val="AppendixTableText"/>
              <w:keepNext/>
              <w:rPr>
                <w:rFonts w:ascii="Tahoma" w:hAnsi="Tahoma" w:cs="Tahoma"/>
              </w:rPr>
            </w:pPr>
          </w:p>
        </w:tc>
        <w:tc>
          <w:tcPr>
            <w:tcW w:w="3240" w:type="dxa"/>
            <w:vAlign w:val="center"/>
          </w:tcPr>
          <w:p w:rsidR="00F76ED4" w:rsidRPr="004B714E" w:rsidRDefault="00F76ED4" w:rsidP="00F76ED4">
            <w:pPr>
              <w:pStyle w:val="AppendixTableText"/>
              <w:keepNext/>
              <w:rPr>
                <w:rFonts w:ascii="Tahoma" w:hAnsi="Tahoma" w:cs="Tahoma"/>
              </w:rPr>
            </w:pPr>
            <w:r w:rsidRPr="004B714E">
              <w:rPr>
                <w:rFonts w:ascii="Tahoma" w:hAnsi="Tahoma" w:cs="Tahoma"/>
              </w:rPr>
              <w:t>700 días*</w:t>
            </w:r>
          </w:p>
          <w:p w:rsidR="00F76ED4" w:rsidRPr="004B714E" w:rsidRDefault="00F76ED4" w:rsidP="00F76ED4">
            <w:pPr>
              <w:pStyle w:val="AppendixTableText"/>
              <w:keepNext/>
              <w:rPr>
                <w:rFonts w:ascii="Tahoma" w:hAnsi="Tahoma" w:cs="Tahoma"/>
              </w:rPr>
            </w:pPr>
          </w:p>
        </w:tc>
      </w:tr>
    </w:tbl>
    <w:p w:rsidR="00F528E5" w:rsidRPr="004B714E" w:rsidRDefault="00F528E5" w:rsidP="003C56F1">
      <w:pPr>
        <w:pStyle w:val="AppendixBodyText"/>
        <w:spacing w:after="0"/>
        <w:rPr>
          <w:rFonts w:ascii="Tahoma" w:hAnsi="Tahoma" w:cs="Tahoma"/>
          <w:sz w:val="18"/>
          <w:szCs w:val="18"/>
        </w:rPr>
      </w:pPr>
    </w:p>
    <w:p w:rsidR="00BB26B9" w:rsidRDefault="00BB26B9">
      <w:pPr>
        <w:pStyle w:val="AppendixFlushBulletedList"/>
        <w:tabs>
          <w:tab w:val="clear" w:pos="360"/>
          <w:tab w:val="num" w:pos="0"/>
        </w:tabs>
        <w:ind w:left="0" w:firstLine="0"/>
        <w:rPr>
          <w:rFonts w:ascii="Tahoma" w:hAnsi="Tahoma" w:cs="Tahoma"/>
          <w:sz w:val="18"/>
          <w:szCs w:val="18"/>
        </w:rPr>
      </w:pPr>
    </w:p>
    <w:p w:rsidR="00E762F8" w:rsidRPr="004B714E" w:rsidRDefault="00023FE7">
      <w:pPr>
        <w:pStyle w:val="AppendixFlushBulletedList"/>
        <w:tabs>
          <w:tab w:val="clear" w:pos="360"/>
          <w:tab w:val="num" w:pos="0"/>
        </w:tabs>
        <w:ind w:left="0" w:firstLine="0"/>
        <w:rPr>
          <w:sz w:val="18"/>
          <w:szCs w:val="18"/>
        </w:rPr>
      </w:pPr>
      <w:r w:rsidRPr="004B714E">
        <w:rPr>
          <w:rFonts w:ascii="Tahoma" w:hAnsi="Tahoma" w:cs="Tahoma"/>
          <w:sz w:val="18"/>
          <w:szCs w:val="18"/>
        </w:rPr>
        <w:t>El número mínimo de licencias para las que se adquiere Software Assurance necesarias para elegibilidad a Cupones de Formación varía según el programa.</w:t>
      </w:r>
    </w:p>
    <w:p w:rsidR="00C65D66" w:rsidRPr="004B714E" w:rsidRDefault="00C65D66" w:rsidP="00C65D66">
      <w:pPr>
        <w:tabs>
          <w:tab w:val="left" w:pos="10440"/>
        </w:tabs>
        <w:spacing w:before="120"/>
        <w:ind w:right="306"/>
        <w:rPr>
          <w:rFonts w:cs="Tahoma"/>
          <w:sz w:val="16"/>
          <w:szCs w:val="16"/>
        </w:rPr>
      </w:pPr>
      <w:r w:rsidRPr="004B714E">
        <w:rPr>
          <w:rFonts w:eastAsia="Calibri" w:cs="Tahoma"/>
          <w:b/>
          <w:i/>
          <w:color w:val="000000"/>
          <w:sz w:val="16"/>
          <w:szCs w:val="16"/>
        </w:rPr>
        <w:t>Nota:</w:t>
      </w:r>
      <w:r w:rsidRPr="004B714E">
        <w:rPr>
          <w:rFonts w:eastAsia="Calibri" w:cs="Tahoma"/>
          <w:i/>
          <w:color w:val="000000"/>
          <w:sz w:val="16"/>
          <w:szCs w:val="16"/>
        </w:rPr>
        <w:t xml:space="preserve"> Los créditos de formación disponibles según un contrato o una inscripción de tres (3) años completos (consulte los detalles que aparecen a continuación).</w:t>
      </w:r>
      <w:r w:rsidR="00D26282" w:rsidRPr="004B714E">
        <w:rPr>
          <w:rFonts w:eastAsia="Calibri" w:cs="Tahoma"/>
          <w:i/>
          <w:color w:val="000000"/>
          <w:sz w:val="16"/>
          <w:szCs w:val="16"/>
        </w:rPr>
        <w:t xml:space="preserve"> </w:t>
      </w:r>
    </w:p>
    <w:p w:rsidR="00C65D66" w:rsidRPr="004B714E" w:rsidRDefault="00C65D66" w:rsidP="00C65D66">
      <w:pPr>
        <w:spacing w:after="60"/>
        <w:rPr>
          <w:rFonts w:cs="Tahoma"/>
          <w:sz w:val="16"/>
          <w:szCs w:val="16"/>
        </w:rPr>
      </w:pPr>
      <w:r w:rsidRPr="004B714E">
        <w:rPr>
          <w:rFonts w:eastAsia="Calibri" w:cs="Tahoma"/>
          <w:i/>
          <w:color w:val="000000"/>
          <w:sz w:val="16"/>
          <w:szCs w:val="16"/>
        </w:rPr>
        <w:t>Consulte la tabla con aplicaciones de Office System</w:t>
      </w:r>
    </w:p>
    <w:p w:rsidR="00EC05F0" w:rsidRPr="004B714E" w:rsidRDefault="00C65D66" w:rsidP="00F76ED4">
      <w:pPr>
        <w:tabs>
          <w:tab w:val="left" w:pos="10440"/>
        </w:tabs>
        <w:ind w:right="302"/>
        <w:rPr>
          <w:rFonts w:cs="Tahoma"/>
          <w:sz w:val="16"/>
          <w:szCs w:val="16"/>
        </w:rPr>
      </w:pPr>
      <w:r w:rsidRPr="004B714E">
        <w:rPr>
          <w:rFonts w:eastAsia="Calibri" w:cs="Tahoma"/>
          <w:i/>
          <w:color w:val="000000"/>
          <w:sz w:val="16"/>
          <w:szCs w:val="16"/>
        </w:rPr>
        <w:t>*Número de días por inscripción o contrato elegible.</w:t>
      </w:r>
    </w:p>
    <w:p w:rsidR="009D26EE" w:rsidRPr="00BB26B9" w:rsidRDefault="009D26EE" w:rsidP="003C56F1">
      <w:pPr>
        <w:pStyle w:val="AppendixBodyText"/>
        <w:spacing w:after="0"/>
        <w:rPr>
          <w:rFonts w:ascii="Tahoma" w:hAnsi="Tahoma" w:cs="Tahoma"/>
          <w:sz w:val="18"/>
          <w:szCs w:val="18"/>
        </w:rPr>
      </w:pP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No todos los cursos están disponibles en todos los idiomas.</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Se aplican las directivas locales establecidas por el Microsoft Learning Partner.</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Administradores de Beneficios tienen la posibilidad de revocar un cupón en el estado de</w:t>
      </w:r>
      <w:r w:rsidR="0025334F" w:rsidRPr="00BB26B9">
        <w:rPr>
          <w:rFonts w:ascii="Tahoma" w:hAnsi="Tahoma" w:cs="Tahoma"/>
          <w:bCs/>
          <w:sz w:val="18"/>
          <w:szCs w:val="18"/>
        </w:rPr>
        <w:t> </w:t>
      </w:r>
      <w:r w:rsidRPr="00BB26B9">
        <w:rPr>
          <w:rFonts w:ascii="Tahoma" w:hAnsi="Tahoma" w:cs="Tahoma"/>
          <w:bCs/>
          <w:sz w:val="18"/>
          <w:szCs w:val="18"/>
        </w:rPr>
        <w:t>cedido</w:t>
      </w:r>
      <w:r w:rsidR="0025334F" w:rsidRPr="00BB26B9">
        <w:rPr>
          <w:rFonts w:ascii="Tahoma" w:hAnsi="Tahoma" w:cs="Tahoma"/>
          <w:bCs/>
          <w:sz w:val="18"/>
          <w:szCs w:val="18"/>
        </w:rPr>
        <w:t> </w:t>
      </w:r>
      <w:r w:rsidRPr="00BB26B9">
        <w:rPr>
          <w:rFonts w:ascii="Tahoma" w:hAnsi="Tahoma" w:cs="Tahoma"/>
          <w:bCs/>
          <w:sz w:val="18"/>
          <w:szCs w:val="18"/>
        </w:rPr>
        <w:t>hasta la fecha de cancelación de clase establecida por el Microsoft Learning Partner.</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lastRenderedPageBreak/>
        <w:t>Los días del curso que no estén cubiertos por el cupón tendrá que pagarlos la persona que reciba la formación.</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días de cupones, que superen la cantidad de días aplicados a una clase específica, se devolverán al grupo de días disponibles para que los reasigne el Administrador de Beneficios.</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cursos que se impartan de forma intensiva necesitan días de cupones equivalentes al número de días del curso si se imparte de forma normal.</w:t>
      </w:r>
    </w:p>
    <w:p w:rsidR="009D26EE" w:rsidRPr="00BB26B9" w:rsidRDefault="009D26EE" w:rsidP="00BB26B9">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El cupón solo es canjeable por días de formación dirigida por un instructor con Microsoft Learning Partners cualificados en cursos aprobados.</w:t>
      </w:r>
      <w:r w:rsidR="00D26282" w:rsidRPr="00BB26B9">
        <w:rPr>
          <w:rFonts w:ascii="Tahoma" w:hAnsi="Tahoma" w:cs="Tahoma"/>
          <w:bCs/>
          <w:sz w:val="18"/>
          <w:szCs w:val="18"/>
        </w:rPr>
        <w:t xml:space="preserve"> </w:t>
      </w:r>
      <w:r w:rsidRPr="00BB26B9">
        <w:rPr>
          <w:rFonts w:ascii="Tahoma" w:hAnsi="Tahoma" w:cs="Tahoma"/>
          <w:bCs/>
          <w:sz w:val="18"/>
          <w:szCs w:val="18"/>
        </w:rPr>
        <w:t>Estos cupones no incluyen cursos personalizados (que</w:t>
      </w:r>
      <w:r w:rsidR="0025334F" w:rsidRPr="00BB26B9">
        <w:rPr>
          <w:rFonts w:ascii="Tahoma" w:hAnsi="Tahoma" w:cs="Tahoma"/>
          <w:bCs/>
          <w:sz w:val="18"/>
          <w:szCs w:val="18"/>
        </w:rPr>
        <w:t> </w:t>
      </w:r>
      <w:r w:rsidRPr="00BB26B9">
        <w:rPr>
          <w:rFonts w:ascii="Tahoma" w:hAnsi="Tahoma" w:cs="Tahoma"/>
          <w:bCs/>
          <w:sz w:val="18"/>
          <w:szCs w:val="18"/>
        </w:rPr>
        <w:t>no sean cursos aprobados impartidos de forma intensiva).</w:t>
      </w:r>
      <w:r w:rsidR="00D26282" w:rsidRPr="00BB26B9">
        <w:rPr>
          <w:rFonts w:ascii="Tahoma" w:hAnsi="Tahoma" w:cs="Tahoma"/>
          <w:bCs/>
          <w:sz w:val="18"/>
          <w:szCs w:val="18"/>
        </w:rPr>
        <w:t xml:space="preserve"> </w:t>
      </w:r>
      <w:r w:rsidRPr="00BB26B9">
        <w:rPr>
          <w:rFonts w:ascii="Tahoma" w:hAnsi="Tahoma" w:cs="Tahoma"/>
          <w:bCs/>
          <w:sz w:val="18"/>
          <w:szCs w:val="18"/>
        </w:rPr>
        <w:t>Para obtener información acerca</w:t>
      </w:r>
      <w:r w:rsidR="00BB26B9">
        <w:rPr>
          <w:rFonts w:ascii="Tahoma" w:hAnsi="Tahoma" w:cs="Tahoma"/>
          <w:bCs/>
          <w:sz w:val="18"/>
          <w:szCs w:val="18"/>
        </w:rPr>
        <w:t> </w:t>
      </w:r>
      <w:r w:rsidRPr="00BB26B9">
        <w:rPr>
          <w:rFonts w:ascii="Tahoma" w:hAnsi="Tahoma" w:cs="Tahoma"/>
          <w:bCs/>
          <w:sz w:val="18"/>
          <w:szCs w:val="18"/>
        </w:rPr>
        <w:t>de</w:t>
      </w:r>
      <w:r w:rsidR="0025334F" w:rsidRPr="00BB26B9">
        <w:rPr>
          <w:rFonts w:ascii="Tahoma" w:hAnsi="Tahoma" w:cs="Tahoma"/>
          <w:bCs/>
          <w:sz w:val="18"/>
          <w:szCs w:val="18"/>
        </w:rPr>
        <w:t> </w:t>
      </w:r>
      <w:r w:rsidRPr="00BB26B9">
        <w:rPr>
          <w:rFonts w:ascii="Tahoma" w:hAnsi="Tahoma" w:cs="Tahoma"/>
          <w:bCs/>
          <w:sz w:val="18"/>
          <w:szCs w:val="18"/>
        </w:rPr>
        <w:t>cursos aprobados, visite http://www.microsoft.com/learning/sa/training.mspx.</w:t>
      </w:r>
    </w:p>
    <w:p w:rsidR="009D26EE" w:rsidRPr="00BB26B9" w:rsidRDefault="009D26EE" w:rsidP="00BB26B9">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cupones no pueden utilizarse para cubrir ningún precio relacionado con un Cliente que no</w:t>
      </w:r>
      <w:r w:rsidR="0025334F" w:rsidRPr="00BB26B9">
        <w:rPr>
          <w:rFonts w:ascii="Tahoma" w:hAnsi="Tahoma" w:cs="Tahoma"/>
          <w:bCs/>
          <w:sz w:val="18"/>
          <w:szCs w:val="18"/>
        </w:rPr>
        <w:t> </w:t>
      </w:r>
      <w:r w:rsidRPr="00BB26B9">
        <w:rPr>
          <w:rFonts w:ascii="Tahoma" w:hAnsi="Tahoma" w:cs="Tahoma"/>
          <w:bCs/>
          <w:sz w:val="18"/>
          <w:szCs w:val="18"/>
        </w:rPr>
        <w:t>se</w:t>
      </w:r>
      <w:r w:rsidR="0025334F" w:rsidRPr="00BB26B9">
        <w:rPr>
          <w:rFonts w:ascii="Tahoma" w:hAnsi="Tahoma" w:cs="Tahoma"/>
          <w:bCs/>
          <w:sz w:val="18"/>
          <w:szCs w:val="18"/>
        </w:rPr>
        <w:t> </w:t>
      </w:r>
      <w:r w:rsidRPr="00BB26B9">
        <w:rPr>
          <w:rFonts w:ascii="Tahoma" w:hAnsi="Tahoma" w:cs="Tahoma"/>
          <w:bCs/>
          <w:sz w:val="18"/>
          <w:szCs w:val="18"/>
        </w:rPr>
        <w:t>presente a un curso reservado.</w:t>
      </w:r>
      <w:r w:rsidR="00D26282" w:rsidRPr="00BB26B9">
        <w:rPr>
          <w:rFonts w:ascii="Tahoma" w:hAnsi="Tahoma" w:cs="Tahoma"/>
          <w:bCs/>
          <w:sz w:val="18"/>
          <w:szCs w:val="18"/>
        </w:rPr>
        <w:t xml:space="preserve"> </w:t>
      </w:r>
      <w:r w:rsidRPr="00BB26B9">
        <w:rPr>
          <w:rFonts w:ascii="Tahoma" w:hAnsi="Tahoma" w:cs="Tahoma"/>
          <w:bCs/>
          <w:sz w:val="18"/>
          <w:szCs w:val="18"/>
        </w:rPr>
        <w:t>Todos los precios relacionados con “Ausentismo” s</w:t>
      </w:r>
      <w:r w:rsidR="00BB26B9">
        <w:rPr>
          <w:rFonts w:ascii="Tahoma" w:hAnsi="Tahoma" w:cs="Tahoma"/>
          <w:bCs/>
          <w:sz w:val="18"/>
          <w:szCs w:val="18"/>
        </w:rPr>
        <w:t>on responsabilidad del Cliente.</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cupones solo puede canjearlos la persona aprobada por parte del Cliente para que utilice el</w:t>
      </w:r>
      <w:r w:rsidR="0025334F" w:rsidRPr="00BB26B9">
        <w:rPr>
          <w:rFonts w:ascii="Tahoma" w:hAnsi="Tahoma" w:cs="Tahoma"/>
          <w:bCs/>
          <w:sz w:val="18"/>
          <w:szCs w:val="18"/>
        </w:rPr>
        <w:t> </w:t>
      </w:r>
      <w:r w:rsidR="00BB26B9">
        <w:rPr>
          <w:rFonts w:ascii="Tahoma" w:hAnsi="Tahoma" w:cs="Tahoma"/>
          <w:bCs/>
          <w:sz w:val="18"/>
          <w:szCs w:val="18"/>
        </w:rPr>
        <w:t>cupón.</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cupones no pueden cambiarse por dinero en efectivo, dinero pagadero u otras prestaciones de</w:t>
      </w:r>
      <w:r w:rsidR="00232C43" w:rsidRPr="00BB26B9">
        <w:rPr>
          <w:rFonts w:ascii="Tahoma" w:hAnsi="Tahoma" w:cs="Tahoma"/>
          <w:bCs/>
          <w:sz w:val="18"/>
          <w:szCs w:val="18"/>
        </w:rPr>
        <w:t> </w:t>
      </w:r>
      <w:r w:rsidRPr="00BB26B9">
        <w:rPr>
          <w:rFonts w:ascii="Tahoma" w:hAnsi="Tahoma" w:cs="Tahoma"/>
          <w:bCs/>
          <w:sz w:val="18"/>
          <w:szCs w:val="18"/>
        </w:rPr>
        <w:t>valor.</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cupones se deben ceder durante el periodo de cobertura de Software Assurance.</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w:t>
      </w:r>
      <w:r w:rsidR="00232C43" w:rsidRPr="00BB26B9">
        <w:rPr>
          <w:rFonts w:ascii="Tahoma" w:hAnsi="Tahoma" w:cs="Tahoma"/>
          <w:bCs/>
          <w:sz w:val="18"/>
          <w:szCs w:val="18"/>
        </w:rPr>
        <w:t> </w:t>
      </w:r>
      <w:r w:rsidRPr="00BB26B9">
        <w:rPr>
          <w:rFonts w:ascii="Tahoma" w:hAnsi="Tahoma" w:cs="Tahoma"/>
          <w:bCs/>
          <w:sz w:val="18"/>
          <w:szCs w:val="18"/>
        </w:rPr>
        <w:t>grupo de días de Cupones de Formación disponible.</w:t>
      </w:r>
    </w:p>
    <w:p w:rsidR="00982A40" w:rsidRPr="00BB26B9" w:rsidRDefault="00982A40" w:rsidP="004B714E">
      <w:pPr>
        <w:numPr>
          <w:ilvl w:val="0"/>
          <w:numId w:val="29"/>
        </w:numPr>
        <w:spacing w:afterLines="60" w:after="144"/>
        <w:rPr>
          <w:rFonts w:cs="Tahoma"/>
          <w:szCs w:val="18"/>
        </w:rPr>
      </w:pPr>
      <w:r w:rsidRPr="00BB26B9">
        <w:rPr>
          <w:rFonts w:cs="Tahoma"/>
          <w:bCs/>
          <w:szCs w:val="18"/>
        </w:rPr>
        <w:t>Con la excepción de Sesiones de Demostración, un día de Cupones de Formación es igual al</w:t>
      </w:r>
      <w:r w:rsidR="00232C43" w:rsidRPr="00BB26B9">
        <w:rPr>
          <w:rFonts w:cs="Tahoma"/>
          <w:bCs/>
          <w:szCs w:val="18"/>
        </w:rPr>
        <w:t> </w:t>
      </w:r>
      <w:r w:rsidRPr="00BB26B9">
        <w:rPr>
          <w:rFonts w:cs="Tahoma"/>
          <w:bCs/>
          <w:szCs w:val="18"/>
        </w:rPr>
        <w:t>equivalente de un día de sesión de formación.</w:t>
      </w:r>
      <w:r w:rsidR="00D26282" w:rsidRPr="00BB26B9">
        <w:rPr>
          <w:rFonts w:cs="Tahoma"/>
          <w:bCs/>
          <w:szCs w:val="18"/>
        </w:rPr>
        <w:t xml:space="preserve"> </w:t>
      </w:r>
      <w:r w:rsidRPr="00BB26B9">
        <w:rPr>
          <w:rFonts w:cs="Tahoma"/>
          <w:bCs/>
          <w:szCs w:val="18"/>
        </w:rPr>
        <w:t>Para las Sesiones de Demostración, un</w:t>
      </w:r>
      <w:r w:rsidR="004B714E">
        <w:rPr>
          <w:rFonts w:cs="Tahoma"/>
          <w:bCs/>
          <w:szCs w:val="18"/>
        </w:rPr>
        <w:t> </w:t>
      </w:r>
      <w:r w:rsidRPr="00BB26B9">
        <w:rPr>
          <w:rFonts w:cs="Tahoma"/>
          <w:bCs/>
          <w:szCs w:val="18"/>
        </w:rPr>
        <w:t>día</w:t>
      </w:r>
      <w:r w:rsidR="00BB26B9">
        <w:rPr>
          <w:rFonts w:cs="Tahoma"/>
          <w:bCs/>
          <w:szCs w:val="18"/>
        </w:rPr>
        <w:t> </w:t>
      </w:r>
      <w:r w:rsidRPr="00BB26B9">
        <w:rPr>
          <w:rFonts w:cs="Tahoma"/>
          <w:bCs/>
          <w:szCs w:val="18"/>
        </w:rPr>
        <w:t>de</w:t>
      </w:r>
      <w:r w:rsidR="00232C43" w:rsidRPr="00BB26B9">
        <w:rPr>
          <w:rFonts w:cs="Tahoma"/>
          <w:bCs/>
          <w:szCs w:val="18"/>
        </w:rPr>
        <w:t> </w:t>
      </w:r>
      <w:r w:rsidRPr="00BB26B9">
        <w:rPr>
          <w:rFonts w:cs="Tahoma"/>
          <w:bCs/>
          <w:szCs w:val="18"/>
        </w:rPr>
        <w:t>Cupones de Formación equivale a una Sesión de Demostración.</w:t>
      </w:r>
    </w:p>
    <w:p w:rsidR="00982A40" w:rsidRPr="00BB26B9" w:rsidRDefault="00982A40" w:rsidP="003E583B">
      <w:pPr>
        <w:numPr>
          <w:ilvl w:val="0"/>
          <w:numId w:val="29"/>
        </w:numPr>
        <w:spacing w:afterLines="60" w:after="144"/>
        <w:rPr>
          <w:rFonts w:cs="Tahoma"/>
          <w:szCs w:val="18"/>
        </w:rPr>
      </w:pPr>
      <w:r w:rsidRPr="00BB26B9">
        <w:rPr>
          <w:rFonts w:cs="Tahoma"/>
          <w:bCs/>
          <w:szCs w:val="18"/>
        </w:rPr>
        <w:t>Los Clientes deben canjear Cupones de Formación para conjuntos de Sesiones de Demostración de</w:t>
      </w:r>
      <w:r w:rsidR="00232C43" w:rsidRPr="00BB26B9">
        <w:rPr>
          <w:rFonts w:cs="Tahoma"/>
          <w:bCs/>
          <w:szCs w:val="18"/>
        </w:rPr>
        <w:t> </w:t>
      </w:r>
      <w:r w:rsidRPr="00BB26B9">
        <w:rPr>
          <w:rFonts w:cs="Tahoma"/>
          <w:bCs/>
          <w:szCs w:val="18"/>
        </w:rPr>
        <w:t>cuatro o más</w:t>
      </w:r>
    </w:p>
    <w:p w:rsidR="00982A40" w:rsidRPr="00BB26B9" w:rsidRDefault="00982A40" w:rsidP="003E583B">
      <w:pPr>
        <w:numPr>
          <w:ilvl w:val="0"/>
          <w:numId w:val="29"/>
        </w:numPr>
        <w:spacing w:afterLines="60" w:after="144"/>
        <w:rPr>
          <w:rFonts w:cs="Tahoma"/>
          <w:szCs w:val="18"/>
        </w:rPr>
      </w:pPr>
      <w:r w:rsidRPr="00BB26B9">
        <w:rPr>
          <w:rFonts w:cs="Tahoma"/>
          <w:bCs/>
          <w:szCs w:val="18"/>
        </w:rPr>
        <w:t>Los Cupones de Formación canjeados para Sesiones de Demostración, a diferencia de Cupones de</w:t>
      </w:r>
      <w:r w:rsidR="00232C43" w:rsidRPr="00BB26B9">
        <w:rPr>
          <w:rFonts w:cs="Tahoma"/>
          <w:bCs/>
          <w:szCs w:val="18"/>
        </w:rPr>
        <w:t> </w:t>
      </w:r>
      <w:r w:rsidRPr="00BB26B9">
        <w:rPr>
          <w:rFonts w:cs="Tahoma"/>
          <w:bCs/>
          <w:szCs w:val="18"/>
        </w:rPr>
        <w:t>Formación canjeados para otras sesiones de formación, no se limitan a un único individuo.</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 xml:space="preserve">Los cupones pueden utilizarse para reservar cursos de formación con un solo Microsoft Learning Partner cualificado a la vez. </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El Microsoft Learning Partner se reserva el derecho de cancelar una clase de acuerdo con la</w:t>
      </w:r>
      <w:r w:rsidR="00232C43" w:rsidRPr="00BB26B9">
        <w:rPr>
          <w:rFonts w:ascii="Tahoma" w:hAnsi="Tahoma" w:cs="Tahoma"/>
          <w:bCs/>
          <w:sz w:val="18"/>
          <w:szCs w:val="18"/>
        </w:rPr>
        <w:t> </w:t>
      </w:r>
      <w:r w:rsidRPr="00BB26B9">
        <w:rPr>
          <w:rFonts w:ascii="Tahoma" w:hAnsi="Tahoma" w:cs="Tahoma"/>
          <w:bCs/>
          <w:sz w:val="18"/>
          <w:szCs w:val="18"/>
        </w:rPr>
        <w:t>directiva de cancelación local.</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cupones solo son válidos en los Microsoft Learning Partners participantes. Pueden utilizarse con cualquier Microsoft Learning Partner cualificado de todo el mundo. La participación puede variar.</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Clientes pueden proporcionar al Microsoft Learning Partner la información sobre el cupón que les gustaría aplicar con respecto al curso antes de finalizar el curso, con el propósito de utilizar el</w:t>
      </w:r>
      <w:r w:rsidR="00232C43" w:rsidRPr="00BB26B9">
        <w:rPr>
          <w:rFonts w:ascii="Tahoma" w:hAnsi="Tahoma" w:cs="Tahoma"/>
          <w:bCs/>
          <w:sz w:val="18"/>
          <w:szCs w:val="18"/>
        </w:rPr>
        <w:t> </w:t>
      </w:r>
      <w:r w:rsidRPr="00BB26B9">
        <w:rPr>
          <w:rFonts w:ascii="Tahoma" w:hAnsi="Tahoma" w:cs="Tahoma"/>
          <w:bCs/>
          <w:sz w:val="18"/>
          <w:szCs w:val="18"/>
        </w:rPr>
        <w:t>cupón como método de pago del curso.</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Microsoft no se hace responsable de la pérdida, robo, extravío o uso indebido de los cupones.</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t>Los cupones solo puede canjearlos el Cliente que es susceptible de obtener el beneficio.</w:t>
      </w:r>
    </w:p>
    <w:p w:rsidR="009D26EE" w:rsidRPr="00BB26B9" w:rsidRDefault="009D26EE" w:rsidP="003E583B">
      <w:pPr>
        <w:pStyle w:val="AppendixBodyText"/>
        <w:numPr>
          <w:ilvl w:val="0"/>
          <w:numId w:val="29"/>
        </w:numPr>
        <w:spacing w:afterLines="60" w:after="144"/>
        <w:rPr>
          <w:rFonts w:ascii="Tahoma" w:hAnsi="Tahoma" w:cs="Tahoma"/>
          <w:sz w:val="18"/>
          <w:szCs w:val="18"/>
        </w:rPr>
      </w:pPr>
      <w:r w:rsidRPr="00BB26B9">
        <w:rPr>
          <w:rFonts w:ascii="Tahoma" w:hAnsi="Tahoma" w:cs="Tahoma"/>
          <w:bCs/>
          <w:sz w:val="18"/>
          <w:szCs w:val="18"/>
        </w:rPr>
        <w:lastRenderedPageBreak/>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973A93" w:rsidRPr="00BB26B9" w:rsidRDefault="009D26EE" w:rsidP="003E583B">
      <w:pPr>
        <w:pStyle w:val="AppendixBodyText"/>
        <w:numPr>
          <w:ilvl w:val="0"/>
          <w:numId w:val="29"/>
        </w:numPr>
        <w:spacing w:after="0"/>
        <w:rPr>
          <w:rFonts w:ascii="Tahoma" w:hAnsi="Tahoma" w:cs="Tahoma"/>
          <w:sz w:val="18"/>
          <w:szCs w:val="18"/>
        </w:rPr>
      </w:pPr>
      <w:r w:rsidRPr="00BB26B9">
        <w:rPr>
          <w:rFonts w:ascii="Tahoma" w:hAnsi="Tahoma" w:cs="Tahoma"/>
          <w:bCs/>
          <w:sz w:val="18"/>
          <w:szCs w:val="18"/>
        </w:rPr>
        <w:t>La tabla anterior muestra los créditos de formación disponibles según un contrato o una inscripción de tres (3) años completos.</w:t>
      </w:r>
      <w:r w:rsidR="00D26282" w:rsidRPr="00BB26B9">
        <w:rPr>
          <w:rFonts w:ascii="Tahoma" w:hAnsi="Tahoma" w:cs="Tahoma"/>
          <w:bCs/>
          <w:sz w:val="18"/>
          <w:szCs w:val="18"/>
        </w:rPr>
        <w:t xml:space="preserve"> </w:t>
      </w:r>
      <w:r w:rsidRPr="00BB26B9">
        <w:rPr>
          <w:rFonts w:ascii="Tahoma" w:hAnsi="Tahoma" w:cs="Tahoma"/>
          <w:bCs/>
          <w:sz w:val="18"/>
          <w:szCs w:val="18"/>
        </w:rPr>
        <w:t>Los Clientes que adquieran cobertura de Software Assurance de un (1)</w:t>
      </w:r>
      <w:r w:rsidR="00232C43" w:rsidRPr="00BB26B9">
        <w:rPr>
          <w:rFonts w:ascii="Tahoma" w:hAnsi="Tahoma" w:cs="Tahoma"/>
          <w:bCs/>
          <w:sz w:val="18"/>
          <w:szCs w:val="18"/>
        </w:rPr>
        <w:t> </w:t>
      </w:r>
      <w:r w:rsidRPr="00BB26B9">
        <w:rPr>
          <w:rFonts w:ascii="Tahoma" w:hAnsi="Tahoma" w:cs="Tahoma"/>
          <w:bCs/>
          <w:sz w:val="18"/>
          <w:szCs w:val="18"/>
        </w:rPr>
        <w:t>año recibirán un tercio del número establecido de créditos de formación.</w:t>
      </w:r>
      <w:r w:rsidR="00D26282" w:rsidRPr="00BB26B9">
        <w:rPr>
          <w:rFonts w:ascii="Tahoma" w:hAnsi="Tahoma" w:cs="Tahoma"/>
          <w:bCs/>
          <w:sz w:val="18"/>
          <w:szCs w:val="18"/>
        </w:rPr>
        <w:t xml:space="preserve"> </w:t>
      </w:r>
      <w:r w:rsidRPr="00BB26B9">
        <w:rPr>
          <w:rFonts w:ascii="Tahoma" w:hAnsi="Tahoma" w:cs="Tahoma"/>
          <w:bCs/>
          <w:sz w:val="18"/>
          <w:szCs w:val="18"/>
        </w:rPr>
        <w:t>Los Clientes que adquieran cobertura de Software Assurance de dos (2) años recibirán dos tercios del número establecido de créditos de formación.</w:t>
      </w:r>
      <w:bookmarkStart w:id="783" w:name="_Toc336338234"/>
    </w:p>
    <w:p w:rsidR="005A141F" w:rsidRPr="004B714E" w:rsidRDefault="005A141F" w:rsidP="005A141F">
      <w:pPr>
        <w:pStyle w:val="AppendixBodyText"/>
        <w:spacing w:after="0"/>
        <w:rPr>
          <w:rFonts w:ascii="Tahoma" w:hAnsi="Tahoma" w:cs="Tahoma"/>
        </w:rPr>
      </w:pPr>
    </w:p>
    <w:p w:rsidR="00023FE7" w:rsidRPr="004B714E" w:rsidRDefault="00023FE7">
      <w:pPr>
        <w:pStyle w:val="Heading3"/>
        <w:rPr>
          <w:rFonts w:ascii="Tahoma" w:hAnsi="Tahoma" w:cs="Tahoma"/>
        </w:rPr>
      </w:pPr>
      <w:bookmarkStart w:id="784" w:name="_Toc352233247"/>
      <w:r w:rsidRPr="004B714E">
        <w:rPr>
          <w:rFonts w:ascii="Tahoma" w:hAnsi="Tahoma" w:cs="Tahoma"/>
          <w:sz w:val="24"/>
        </w:rPr>
        <w:t>E-Learning</w:t>
      </w:r>
      <w:bookmarkEnd w:id="783"/>
      <w:bookmarkEnd w:id="784"/>
    </w:p>
    <w:p w:rsidR="00023FE7" w:rsidRPr="004B714E" w:rsidRDefault="00023FE7" w:rsidP="002D25C8">
      <w:pPr>
        <w:rPr>
          <w:rFonts w:cs="Tahoma"/>
        </w:rPr>
      </w:pPr>
    </w:p>
    <w:p w:rsidR="003C56F1" w:rsidRPr="004B714E" w:rsidRDefault="00324479" w:rsidP="008A7860">
      <w:pPr>
        <w:tabs>
          <w:tab w:val="num" w:pos="360"/>
        </w:tabs>
        <w:spacing w:after="60"/>
        <w:rPr>
          <w:rFonts w:cs="Tahoma"/>
          <w:szCs w:val="18"/>
        </w:rPr>
      </w:pPr>
      <w:r w:rsidRPr="004B714E">
        <w:rPr>
          <w:rFonts w:cs="Tahoma"/>
          <w:b/>
          <w:szCs w:val="18"/>
        </w:rPr>
        <w:t>Clientes de Software Assurance Elegibles</w:t>
      </w:r>
    </w:p>
    <w:p w:rsidR="00324479" w:rsidRPr="004B714E" w:rsidRDefault="00324479" w:rsidP="002D25C8">
      <w:pPr>
        <w:tabs>
          <w:tab w:val="num" w:pos="360"/>
        </w:tabs>
        <w:rPr>
          <w:rFonts w:cs="Tahoma"/>
          <w:szCs w:val="18"/>
        </w:rPr>
      </w:pPr>
      <w:r w:rsidRPr="004B714E">
        <w:rPr>
          <w:rFonts w:cs="Tahoma"/>
          <w:szCs w:val="18"/>
        </w:rPr>
        <w:t>Los Clientes con Software Assurance para productos de grupos de servidores, sistemas o aplicaciones cualificados son elegibles para utilizar el respectivo beneficio de E-Learning de Servidores, Sistemas y Aplicaciones durante el</w:t>
      </w:r>
      <w:r w:rsidR="0066493A" w:rsidRPr="004B714E">
        <w:rPr>
          <w:rFonts w:cs="Tahoma"/>
          <w:szCs w:val="18"/>
        </w:rPr>
        <w:t> </w:t>
      </w:r>
      <w:r w:rsidRPr="004B714E">
        <w:rPr>
          <w:rFonts w:cs="Tahoma"/>
          <w:szCs w:val="18"/>
        </w:rPr>
        <w:t>periodo de vigencia de su cobertura de Softw</w:t>
      </w:r>
      <w:r w:rsidR="00BB26B9" w:rsidRPr="004B714E">
        <w:rPr>
          <w:rFonts w:cs="Tahoma"/>
          <w:szCs w:val="18"/>
        </w:rPr>
        <w:t>are Assurance.</w:t>
      </w:r>
    </w:p>
    <w:p w:rsidR="00324479" w:rsidRPr="004B714E" w:rsidRDefault="00324479" w:rsidP="002D25C8">
      <w:pPr>
        <w:tabs>
          <w:tab w:val="num" w:pos="360"/>
        </w:tabs>
        <w:rPr>
          <w:rFonts w:cs="Tahoma"/>
          <w:szCs w:val="18"/>
        </w:rPr>
      </w:pPr>
    </w:p>
    <w:p w:rsidR="008A7860" w:rsidRPr="004B714E" w:rsidRDefault="00324479" w:rsidP="008A7860">
      <w:pPr>
        <w:tabs>
          <w:tab w:val="num" w:pos="360"/>
        </w:tabs>
        <w:spacing w:after="60"/>
        <w:rPr>
          <w:rFonts w:cs="Tahoma"/>
          <w:szCs w:val="18"/>
        </w:rPr>
      </w:pPr>
      <w:r w:rsidRPr="004B714E">
        <w:rPr>
          <w:rFonts w:cs="Tahoma"/>
          <w:b/>
          <w:szCs w:val="18"/>
        </w:rPr>
        <w:t>Clientes elegibles para los Beneficios por Servicios Online</w:t>
      </w:r>
    </w:p>
    <w:p w:rsidR="00324479" w:rsidRPr="004B714E" w:rsidRDefault="00324479" w:rsidP="002D25C8">
      <w:pPr>
        <w:tabs>
          <w:tab w:val="num" w:pos="360"/>
        </w:tabs>
        <w:rPr>
          <w:rFonts w:cs="Tahoma"/>
          <w:szCs w:val="18"/>
        </w:rPr>
      </w:pPr>
      <w:r w:rsidRPr="004B714E">
        <w:rPr>
          <w:rFonts w:cs="Tahoma"/>
          <w:szCs w:val="18"/>
        </w:rPr>
        <w:t>Los Clientes con Windows Intune (por Dispositivo) son elegibles para utilizar el beneficio E-Learning de Sistemas durante el periodo de su inscripción.</w:t>
      </w:r>
      <w:r w:rsidR="00D26282" w:rsidRPr="004B714E">
        <w:rPr>
          <w:rFonts w:cs="Tahoma"/>
          <w:szCs w:val="18"/>
        </w:rPr>
        <w:t xml:space="preserve"> </w:t>
      </w:r>
      <w:r w:rsidRPr="004B714E">
        <w:rPr>
          <w:rFonts w:cs="Tahoma"/>
          <w:szCs w:val="18"/>
        </w:rPr>
        <w:t>Asimismo, los clientes de Office 365 son elegibles para utilizar el beneficio de</w:t>
      </w:r>
      <w:r w:rsidR="002F1DA3" w:rsidRPr="004B714E">
        <w:rPr>
          <w:rFonts w:cs="Tahoma"/>
          <w:szCs w:val="18"/>
        </w:rPr>
        <w:t> </w:t>
      </w:r>
      <w:r w:rsidRPr="004B714E">
        <w:rPr>
          <w:rFonts w:cs="Tahoma"/>
          <w:szCs w:val="18"/>
        </w:rPr>
        <w:t>Aplicaciones E-Learning durant</w:t>
      </w:r>
      <w:r w:rsidR="00BB26B9" w:rsidRPr="004B714E">
        <w:rPr>
          <w:rFonts w:cs="Tahoma"/>
          <w:szCs w:val="18"/>
        </w:rPr>
        <w:t>e el periodo de su inscripción.</w:t>
      </w:r>
    </w:p>
    <w:p w:rsidR="00324479" w:rsidRPr="004B714E" w:rsidRDefault="00324479" w:rsidP="002D25C8">
      <w:pPr>
        <w:tabs>
          <w:tab w:val="num" w:pos="360"/>
        </w:tabs>
        <w:rPr>
          <w:rFonts w:cs="Tahoma"/>
          <w:szCs w:val="18"/>
        </w:rPr>
      </w:pPr>
    </w:p>
    <w:p w:rsidR="00324479" w:rsidRPr="004B714E" w:rsidRDefault="00324479" w:rsidP="002D25C8">
      <w:pPr>
        <w:rPr>
          <w:rFonts w:cs="Tahoma"/>
          <w:szCs w:val="18"/>
        </w:rPr>
      </w:pPr>
      <w:r w:rsidRPr="004B714E">
        <w:rPr>
          <w:rFonts w:cs="Tahoma"/>
          <w:szCs w:val="18"/>
        </w:rPr>
        <w:t>Los Clientes elegibles recibirán un código de acceso (para Aplicaciones, Sistemas, Servidores, Windows Intune (por</w:t>
      </w:r>
      <w:r w:rsidR="0062788B" w:rsidRPr="004B714E">
        <w:rPr>
          <w:rFonts w:cs="Tahoma"/>
          <w:szCs w:val="18"/>
        </w:rPr>
        <w:t> </w:t>
      </w:r>
      <w:r w:rsidRPr="004B714E">
        <w:rPr>
          <w:rFonts w:cs="Tahoma"/>
          <w:szCs w:val="18"/>
        </w:rPr>
        <w:t>Dispositivo) y Office 365) por inscripción/contrato cualificado.</w:t>
      </w:r>
      <w:r w:rsidR="00D26282" w:rsidRPr="004B714E">
        <w:rPr>
          <w:rFonts w:cs="Tahoma"/>
          <w:szCs w:val="18"/>
        </w:rPr>
        <w:t xml:space="preserve"> </w:t>
      </w:r>
      <w:r w:rsidRPr="004B714E">
        <w:rPr>
          <w:rFonts w:cs="Tahoma"/>
          <w:szCs w:val="18"/>
        </w:rPr>
        <w:t>Los Clientes también podrán descargar archivos</w:t>
      </w:r>
      <w:r w:rsidR="0062788B" w:rsidRPr="004B714E">
        <w:rPr>
          <w:rFonts w:cs="Tahoma"/>
          <w:szCs w:val="18"/>
        </w:rPr>
        <w:t> </w:t>
      </w:r>
      <w:r w:rsidRPr="004B714E">
        <w:rPr>
          <w:rFonts w:cs="Tahoma"/>
          <w:szCs w:val="18"/>
        </w:rPr>
        <w:t>de E-Learning, compatibles con SCORM y de solo contenido (para Aplicaciones y Sistemas) desde VLSC para</w:t>
      </w:r>
      <w:r w:rsidR="0062788B" w:rsidRPr="004B714E">
        <w:rPr>
          <w:rFonts w:cs="Tahoma"/>
          <w:szCs w:val="18"/>
        </w:rPr>
        <w:t> </w:t>
      </w:r>
      <w:r w:rsidRPr="004B714E">
        <w:rPr>
          <w:rFonts w:cs="Tahoma"/>
          <w:szCs w:val="18"/>
        </w:rPr>
        <w:t>importarlos a su Plataforma de eLearning (LMS).</w:t>
      </w:r>
      <w:r w:rsidR="00D26282" w:rsidRPr="004B714E">
        <w:rPr>
          <w:rFonts w:cs="Tahoma"/>
          <w:szCs w:val="18"/>
        </w:rPr>
        <w:t xml:space="preserve"> </w:t>
      </w:r>
      <w:r w:rsidRPr="004B714E">
        <w:rPr>
          <w:rFonts w:cs="Tahoma"/>
          <w:szCs w:val="18"/>
        </w:rPr>
        <w:t>No se necesita un código de acceso para descargar archivos desde VLSC. Los Clientes del Contrato Enterprise y Select podrán obtener contenido compatible con SCORM (para</w:t>
      </w:r>
      <w:r w:rsidR="0062788B" w:rsidRPr="004B714E">
        <w:rPr>
          <w:rFonts w:cs="Tahoma"/>
          <w:szCs w:val="18"/>
        </w:rPr>
        <w:t> </w:t>
      </w:r>
      <w:r w:rsidRPr="004B714E">
        <w:rPr>
          <w:rFonts w:cs="Tahoma"/>
          <w:szCs w:val="18"/>
        </w:rPr>
        <w:t>Aplicaciones y Sistemas) a través de una descarga o DVD, mientras que los Clientes de Open y Open Value</w:t>
      </w:r>
      <w:r w:rsidR="0062788B" w:rsidRPr="004B714E">
        <w:rPr>
          <w:rFonts w:cs="Tahoma"/>
          <w:szCs w:val="18"/>
        </w:rPr>
        <w:t> </w:t>
      </w:r>
      <w:r w:rsidRPr="004B714E">
        <w:rPr>
          <w:rFonts w:cs="Tahoma"/>
          <w:szCs w:val="18"/>
        </w:rPr>
        <w:t>solo podrán obtener contenido compatible con SCORM (para Aplicaciones y Sistemas) a través de un DVD.</w:t>
      </w:r>
    </w:p>
    <w:p w:rsidR="00324479" w:rsidRPr="004B714E" w:rsidRDefault="00324479" w:rsidP="002D25C8">
      <w:pPr>
        <w:rPr>
          <w:rFonts w:cs="Tahoma"/>
          <w:szCs w:val="18"/>
        </w:rPr>
      </w:pPr>
    </w:p>
    <w:p w:rsidR="00324479" w:rsidRPr="004B714E" w:rsidRDefault="00324479" w:rsidP="004B714E">
      <w:pPr>
        <w:rPr>
          <w:rFonts w:cs="Tahoma"/>
          <w:szCs w:val="18"/>
        </w:rPr>
      </w:pPr>
      <w:r w:rsidRPr="004B714E">
        <w:rPr>
          <w:rFonts w:cs="Tahoma"/>
          <w:szCs w:val="18"/>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D26282" w:rsidRPr="004B714E">
        <w:rPr>
          <w:rFonts w:cs="Tahoma"/>
          <w:szCs w:val="18"/>
        </w:rPr>
        <w:t xml:space="preserve"> </w:t>
      </w:r>
      <w:r w:rsidRPr="004B714E">
        <w:rPr>
          <w:rFonts w:cs="Tahoma"/>
          <w:szCs w:val="18"/>
        </w:rPr>
        <w:t>El acceso no puede transmitirse de un usuario a otro.</w:t>
      </w:r>
      <w:r w:rsidR="00D26282" w:rsidRPr="004B714E">
        <w:rPr>
          <w:rFonts w:cs="Tahoma"/>
          <w:szCs w:val="18"/>
        </w:rPr>
        <w:t xml:space="preserve"> </w:t>
      </w:r>
      <w:r w:rsidRPr="004B714E">
        <w:rPr>
          <w:rFonts w:cs="Tahoma"/>
          <w:szCs w:val="18"/>
        </w:rPr>
        <w:t>En el momento del inicio de un curso</w:t>
      </w:r>
      <w:r w:rsidR="004B714E">
        <w:rPr>
          <w:rFonts w:cs="Tahoma"/>
          <w:szCs w:val="18"/>
        </w:rPr>
        <w:t> </w:t>
      </w:r>
      <w:r w:rsidRPr="004B714E">
        <w:rPr>
          <w:rFonts w:cs="Tahoma"/>
          <w:szCs w:val="18"/>
        </w:rPr>
        <w:t>individual, cada usuario cualificado contará con un máximo de doce (12) meses para finalizar el curso antes de</w:t>
      </w:r>
      <w:r w:rsidR="004B714E">
        <w:rPr>
          <w:rFonts w:cs="Tahoma"/>
          <w:szCs w:val="18"/>
        </w:rPr>
        <w:t> </w:t>
      </w:r>
      <w:r w:rsidRPr="004B714E">
        <w:rPr>
          <w:rFonts w:cs="Tahoma"/>
          <w:szCs w:val="18"/>
        </w:rPr>
        <w:t>que</w:t>
      </w:r>
      <w:r w:rsidR="00BB26B9" w:rsidRPr="004B714E">
        <w:rPr>
          <w:rFonts w:cs="Tahoma"/>
          <w:szCs w:val="18"/>
        </w:rPr>
        <w:t> </w:t>
      </w:r>
      <w:r w:rsidRPr="004B714E">
        <w:rPr>
          <w:rFonts w:cs="Tahoma"/>
          <w:szCs w:val="18"/>
        </w:rPr>
        <w:t>expire el acceso, siempre que el curso se inicie antes de la expiración de la cobertura de Software Assurance o</w:t>
      </w:r>
      <w:r w:rsidR="00A463ED" w:rsidRPr="004B714E">
        <w:rPr>
          <w:rFonts w:cs="Tahoma"/>
          <w:szCs w:val="18"/>
        </w:rPr>
        <w:t> </w:t>
      </w:r>
      <w:r w:rsidRPr="004B714E">
        <w:rPr>
          <w:rFonts w:cs="Tahoma"/>
          <w:szCs w:val="18"/>
        </w:rPr>
        <w:t>licencia de suscripción.</w:t>
      </w:r>
    </w:p>
    <w:p w:rsidR="00324479" w:rsidRPr="004B714E" w:rsidRDefault="00324479" w:rsidP="002D25C8">
      <w:pPr>
        <w:tabs>
          <w:tab w:val="num" w:pos="360"/>
        </w:tabs>
        <w:rPr>
          <w:rFonts w:cs="Tahoma"/>
          <w:szCs w:val="18"/>
        </w:rPr>
      </w:pPr>
    </w:p>
    <w:p w:rsidR="00324479" w:rsidRPr="004B714E" w:rsidRDefault="00324479" w:rsidP="002D25C8">
      <w:pPr>
        <w:tabs>
          <w:tab w:val="num" w:pos="0"/>
        </w:tabs>
        <w:rPr>
          <w:rFonts w:cs="Tahoma"/>
          <w:szCs w:val="18"/>
        </w:rPr>
      </w:pPr>
      <w:r w:rsidRPr="004B714E">
        <w:rPr>
          <w:rFonts w:cs="Tahoma"/>
          <w:szCs w:val="18"/>
        </w:rPr>
        <w:t>Los Clientes elegibles pueden adquirir kits de E-Learning en un centro de suministro regional si la opción online no</w:t>
      </w:r>
      <w:r w:rsidR="00A463ED" w:rsidRPr="004B714E">
        <w:rPr>
          <w:rFonts w:cs="Tahoma"/>
          <w:szCs w:val="18"/>
        </w:rPr>
        <w:t> </w:t>
      </w:r>
      <w:r w:rsidRPr="004B714E">
        <w:rPr>
          <w:rFonts w:cs="Tahoma"/>
          <w:szCs w:val="18"/>
        </w:rPr>
        <w:t>es</w:t>
      </w:r>
      <w:r w:rsidR="00A463ED" w:rsidRPr="004B714E">
        <w:rPr>
          <w:rFonts w:cs="Tahoma"/>
          <w:szCs w:val="18"/>
        </w:rPr>
        <w:t> </w:t>
      </w:r>
      <w:r w:rsidR="00BB26B9" w:rsidRPr="004B714E">
        <w:rPr>
          <w:rFonts w:cs="Tahoma"/>
          <w:szCs w:val="18"/>
        </w:rPr>
        <w:t>suficiente.</w:t>
      </w:r>
    </w:p>
    <w:p w:rsidR="00324479" w:rsidRPr="004B714E" w:rsidRDefault="00324479" w:rsidP="002D25C8">
      <w:pPr>
        <w:tabs>
          <w:tab w:val="num" w:pos="0"/>
        </w:tabs>
        <w:rPr>
          <w:rFonts w:cs="Tahoma"/>
          <w:szCs w:val="18"/>
        </w:rPr>
      </w:pPr>
      <w:r w:rsidRPr="004B714E">
        <w:rPr>
          <w:rFonts w:cs="Tahoma"/>
          <w:szCs w:val="18"/>
        </w:rPr>
        <w:t>El uso y la implementación por parte de los Clientes de los cursos de E-Learning están sujetos a los términos y</w:t>
      </w:r>
      <w:r w:rsidR="00A463ED" w:rsidRPr="004B714E">
        <w:rPr>
          <w:rFonts w:cs="Tahoma"/>
          <w:szCs w:val="18"/>
        </w:rPr>
        <w:t> </w:t>
      </w:r>
      <w:r w:rsidRPr="004B714E">
        <w:rPr>
          <w:rFonts w:cs="Tahoma"/>
          <w:szCs w:val="18"/>
        </w:rPr>
        <w:t>condiciones de su contrato de licencia.</w:t>
      </w:r>
    </w:p>
    <w:p w:rsidR="00324479" w:rsidRPr="004B714E" w:rsidRDefault="00324479" w:rsidP="002D25C8">
      <w:pPr>
        <w:tabs>
          <w:tab w:val="num" w:pos="0"/>
        </w:tabs>
        <w:rPr>
          <w:rFonts w:cs="Tahoma"/>
          <w:szCs w:val="18"/>
        </w:rPr>
      </w:pPr>
    </w:p>
    <w:p w:rsidR="008A7860" w:rsidRPr="004B714E" w:rsidRDefault="008A7860" w:rsidP="008A7860">
      <w:pPr>
        <w:spacing w:after="60"/>
        <w:rPr>
          <w:rFonts w:cs="Tahoma"/>
          <w:szCs w:val="18"/>
        </w:rPr>
      </w:pPr>
      <w:r w:rsidRPr="004B714E">
        <w:rPr>
          <w:rFonts w:cs="Tahoma"/>
          <w:b/>
          <w:szCs w:val="18"/>
        </w:rPr>
        <w:t>Aplicaciones de E-Learning</w:t>
      </w:r>
    </w:p>
    <w:p w:rsidR="00324479" w:rsidRPr="004B714E" w:rsidRDefault="00324479" w:rsidP="002D25C8">
      <w:pPr>
        <w:rPr>
          <w:rFonts w:cs="Tahoma"/>
          <w:szCs w:val="18"/>
        </w:rPr>
      </w:pPr>
      <w:r w:rsidRPr="004B714E">
        <w:rPr>
          <w:rFonts w:cs="Tahoma"/>
          <w:szCs w:val="18"/>
        </w:rPr>
        <w:t xml:space="preserve">Los Clientes </w:t>
      </w:r>
      <w:r w:rsidRPr="004B714E">
        <w:rPr>
          <w:rFonts w:cs="Tahoma"/>
          <w:color w:val="000000"/>
          <w:szCs w:val="18"/>
        </w:rPr>
        <w:t>con conjuntos de programas Office ProPlus para Office 365,</w:t>
      </w:r>
      <w:r w:rsidRPr="004B714E">
        <w:rPr>
          <w:rFonts w:cs="Tahoma"/>
          <w:szCs w:val="18"/>
        </w:rPr>
        <w:t xml:space="preserve"> Office 365 y Software Assurance para productos cualificados de Aplicaciones son elegibles para utilizar cursos de E-Learning alojados y contenido compatible con SCORM.</w:t>
      </w:r>
    </w:p>
    <w:p w:rsidR="00324479" w:rsidRPr="004B714E" w:rsidRDefault="00324479" w:rsidP="002D25C8">
      <w:pPr>
        <w:rPr>
          <w:rFonts w:cs="Tahoma"/>
          <w:szCs w:val="18"/>
        </w:rPr>
      </w:pPr>
    </w:p>
    <w:p w:rsidR="008A7860" w:rsidRPr="004B714E" w:rsidRDefault="008A7860" w:rsidP="008A7860">
      <w:pPr>
        <w:spacing w:after="60"/>
        <w:rPr>
          <w:rFonts w:cs="Tahoma"/>
          <w:szCs w:val="18"/>
        </w:rPr>
      </w:pPr>
      <w:r w:rsidRPr="004B714E">
        <w:rPr>
          <w:rFonts w:cs="Tahoma"/>
          <w:b/>
          <w:szCs w:val="18"/>
        </w:rPr>
        <w:t>Sistemas de E-Learning</w:t>
      </w:r>
    </w:p>
    <w:p w:rsidR="00324479" w:rsidRPr="004B714E" w:rsidRDefault="00324479" w:rsidP="002D25C8">
      <w:pPr>
        <w:rPr>
          <w:rFonts w:cs="Tahoma"/>
          <w:szCs w:val="18"/>
        </w:rPr>
      </w:pPr>
      <w:r w:rsidRPr="004B714E">
        <w:rPr>
          <w:rFonts w:cs="Tahoma"/>
          <w:szCs w:val="18"/>
        </w:rPr>
        <w:t>Los Clientes con Windows Intune (por Dispositivo) y Software Assurance para productos cualificados de Sistemas son</w:t>
      </w:r>
      <w:r w:rsidR="000A668E" w:rsidRPr="004B714E">
        <w:rPr>
          <w:rFonts w:cs="Tahoma"/>
          <w:szCs w:val="18"/>
        </w:rPr>
        <w:t> </w:t>
      </w:r>
      <w:r w:rsidRPr="004B714E">
        <w:rPr>
          <w:rFonts w:cs="Tahoma"/>
          <w:szCs w:val="18"/>
        </w:rPr>
        <w:t>elegibles para utilizar cursos de Cliente de E-Learning alojados y contenido compatible con SCORM.</w:t>
      </w:r>
    </w:p>
    <w:p w:rsidR="00324479" w:rsidRPr="004B714E" w:rsidRDefault="00324479" w:rsidP="002D25C8">
      <w:pPr>
        <w:rPr>
          <w:rFonts w:cs="Tahoma"/>
          <w:szCs w:val="18"/>
        </w:rPr>
      </w:pPr>
    </w:p>
    <w:p w:rsidR="008A7860" w:rsidRPr="004B714E" w:rsidRDefault="008A7860" w:rsidP="008A7860">
      <w:pPr>
        <w:spacing w:after="60"/>
        <w:rPr>
          <w:rFonts w:cs="Tahoma"/>
          <w:szCs w:val="18"/>
        </w:rPr>
      </w:pPr>
      <w:r w:rsidRPr="004B714E">
        <w:rPr>
          <w:rFonts w:cs="Tahoma"/>
          <w:b/>
          <w:szCs w:val="18"/>
        </w:rPr>
        <w:t>Servidores de E-Learning</w:t>
      </w:r>
    </w:p>
    <w:p w:rsidR="00324479" w:rsidRPr="004B714E" w:rsidRDefault="00324479" w:rsidP="002D25C8">
      <w:pPr>
        <w:rPr>
          <w:rFonts w:cs="Tahoma"/>
          <w:szCs w:val="18"/>
        </w:rPr>
      </w:pPr>
      <w:r w:rsidRPr="004B714E">
        <w:rPr>
          <w:rFonts w:cs="Tahoma"/>
          <w:szCs w:val="18"/>
        </w:rPr>
        <w:t>Los Clientes con Software Assurance para productos cualificados de Servidores son elegibles para utilizar los cursos de Servidores de E-Learning alojados.</w:t>
      </w:r>
    </w:p>
    <w:p w:rsidR="00023FE7" w:rsidRDefault="00023FE7" w:rsidP="002D25C8"/>
    <w:p w:rsidR="006D7DFA" w:rsidRPr="001C46E6" w:rsidRDefault="006D7DFA" w:rsidP="002D25C8"/>
    <w:p w:rsidR="00023FE7" w:rsidRPr="001C46E6" w:rsidRDefault="00023FE7" w:rsidP="002D25C8">
      <w:pPr>
        <w:pStyle w:val="Heading3"/>
      </w:pPr>
      <w:bookmarkStart w:id="785" w:name="_Toc336338235"/>
      <w:bookmarkStart w:id="786" w:name="_Toc352233248"/>
      <w:r w:rsidRPr="001C46E6">
        <w:rPr>
          <w:rFonts w:ascii="Tahoma" w:hAnsi="Tahoma" w:cs="Tahoma"/>
          <w:sz w:val="24"/>
        </w:rPr>
        <w:lastRenderedPageBreak/>
        <w:t>Programa de Teletrabajo</w:t>
      </w:r>
      <w:bookmarkEnd w:id="785"/>
      <w:bookmarkEnd w:id="786"/>
    </w:p>
    <w:p w:rsidR="00023FE7" w:rsidRPr="00BB26B9" w:rsidRDefault="00023FE7" w:rsidP="002D25C8">
      <w:pPr>
        <w:rPr>
          <w:rFonts w:cs="Tahoma"/>
          <w:szCs w:val="18"/>
        </w:rPr>
      </w:pPr>
    </w:p>
    <w:p w:rsidR="00023FE7" w:rsidRPr="004B714E" w:rsidRDefault="00023FE7" w:rsidP="002D25C8">
      <w:pPr>
        <w:pStyle w:val="AppendixBodyText"/>
        <w:spacing w:after="0"/>
        <w:rPr>
          <w:rFonts w:ascii="Tahoma" w:hAnsi="Tahoma" w:cs="Tahoma"/>
          <w:sz w:val="18"/>
          <w:szCs w:val="18"/>
        </w:rPr>
      </w:pPr>
      <w:r w:rsidRPr="004B714E">
        <w:rPr>
          <w:rFonts w:ascii="Tahoma" w:hAnsi="Tahoma" w:cs="Tahoma"/>
          <w:sz w:val="18"/>
          <w:szCs w:val="18"/>
        </w:rPr>
        <w:t xml:space="preserve">Los Clientes con una cobertura de Software Assurance activa para productos de aplicaciones de desktops cualificadas son elegibles para </w:t>
      </w:r>
      <w:r w:rsidRPr="004B714E">
        <w:rPr>
          <w:rFonts w:ascii="Tahoma" w:hAnsi="Tahoma" w:cs="Tahoma"/>
          <w:color w:val="000000"/>
          <w:sz w:val="18"/>
          <w:szCs w:val="18"/>
        </w:rPr>
        <w:t>participar en el Programa de Teletrabajo**.</w:t>
      </w:r>
      <w:r w:rsidR="00D26282" w:rsidRPr="004B714E">
        <w:rPr>
          <w:rFonts w:ascii="Tahoma" w:hAnsi="Tahoma" w:cs="Tahoma"/>
          <w:color w:val="000000"/>
          <w:sz w:val="18"/>
          <w:szCs w:val="18"/>
        </w:rPr>
        <w:t xml:space="preserve"> </w:t>
      </w:r>
      <w:r w:rsidRPr="004B714E">
        <w:rPr>
          <w:rFonts w:ascii="Tahoma" w:hAnsi="Tahoma" w:cs="Tahoma"/>
          <w:color w:val="000000"/>
          <w:sz w:val="18"/>
          <w:szCs w:val="18"/>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D26282" w:rsidRPr="004B714E">
        <w:rPr>
          <w:rFonts w:ascii="Tahoma" w:hAnsi="Tahoma" w:cs="Tahoma"/>
          <w:color w:val="000000"/>
          <w:sz w:val="18"/>
          <w:szCs w:val="18"/>
        </w:rPr>
        <w:t xml:space="preserve"> </w:t>
      </w:r>
      <w:r w:rsidRPr="004B714E">
        <w:rPr>
          <w:rFonts w:ascii="Tahoma" w:hAnsi="Tahoma" w:cs="Tahoma"/>
          <w:color w:val="000000"/>
          <w:sz w:val="18"/>
          <w:szCs w:val="18"/>
        </w:rPr>
        <w:t>Siempre que sus empleados primero obtengan las claves de licencia de Programa de</w:t>
      </w:r>
      <w:r w:rsidR="005E1D32" w:rsidRPr="004B714E">
        <w:rPr>
          <w:rFonts w:ascii="Tahoma" w:hAnsi="Tahoma" w:cs="Tahoma"/>
          <w:color w:val="000000"/>
          <w:sz w:val="18"/>
          <w:szCs w:val="18"/>
        </w:rPr>
        <w:t> </w:t>
      </w:r>
      <w:r w:rsidRPr="004B714E">
        <w:rPr>
          <w:rFonts w:ascii="Tahoma" w:hAnsi="Tahoma" w:cs="Tahoma"/>
          <w:color w:val="000000"/>
          <w:sz w:val="18"/>
          <w:szCs w:val="18"/>
        </w:rPr>
        <w:t>Teletrabajo correspondientes de Microsoft, los Clientes podrán permitir que sus empleados instalen el software del</w:t>
      </w:r>
      <w:r w:rsidR="005E1D32" w:rsidRPr="004B714E">
        <w:rPr>
          <w:rFonts w:ascii="Tahoma" w:hAnsi="Tahoma" w:cs="Tahoma"/>
          <w:color w:val="000000"/>
          <w:sz w:val="18"/>
          <w:szCs w:val="18"/>
        </w:rPr>
        <w:t> </w:t>
      </w:r>
      <w:r w:rsidRPr="004B714E">
        <w:rPr>
          <w:rFonts w:ascii="Tahoma" w:hAnsi="Tahoma" w:cs="Tahoma"/>
          <w:color w:val="000000"/>
          <w:sz w:val="18"/>
          <w:szCs w:val="18"/>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D26282" w:rsidRPr="004B714E">
        <w:rPr>
          <w:rFonts w:ascii="Tahoma" w:hAnsi="Tahoma" w:cs="Tahoma"/>
          <w:color w:val="000000"/>
          <w:sz w:val="18"/>
          <w:szCs w:val="18"/>
        </w:rPr>
        <w:t xml:space="preserve"> </w:t>
      </w:r>
      <w:r w:rsidRPr="004B714E">
        <w:rPr>
          <w:rFonts w:ascii="Tahoma" w:hAnsi="Tahoma" w:cs="Tahoma"/>
          <w:color w:val="000000"/>
          <w:sz w:val="18"/>
          <w:szCs w:val="18"/>
        </w:rPr>
        <w:t>Consulte la tabla o las secciones de productos individuales que aparecen a continuación para determinar las aplicaciones de desktops que hacen que los Clientes sean susceptibles de participar en el Programa de Teletrabajo.</w:t>
      </w:r>
      <w:r w:rsidR="00D26282" w:rsidRPr="004B714E">
        <w:rPr>
          <w:rFonts w:ascii="Tahoma" w:hAnsi="Tahoma" w:cs="Tahoma"/>
          <w:color w:val="000000"/>
          <w:sz w:val="18"/>
          <w:szCs w:val="18"/>
        </w:rPr>
        <w:t xml:space="preserve"> </w:t>
      </w:r>
      <w:r w:rsidRPr="004B714E">
        <w:rPr>
          <w:rFonts w:ascii="Tahoma" w:hAnsi="Tahoma" w:cs="Tahoma"/>
          <w:color w:val="000000"/>
          <w:sz w:val="18"/>
          <w:szCs w:val="18"/>
        </w:rPr>
        <w:t>Las aplicaciones de desktops que están disponibles en el Programa de</w:t>
      </w:r>
      <w:r w:rsidR="005E1D32" w:rsidRPr="004B714E">
        <w:rPr>
          <w:rFonts w:ascii="Tahoma" w:hAnsi="Tahoma" w:cs="Tahoma"/>
          <w:color w:val="000000"/>
          <w:sz w:val="18"/>
          <w:szCs w:val="18"/>
        </w:rPr>
        <w:t> </w:t>
      </w:r>
      <w:r w:rsidRPr="004B714E">
        <w:rPr>
          <w:rFonts w:ascii="Tahoma" w:hAnsi="Tahoma" w:cs="Tahoma"/>
          <w:color w:val="000000"/>
          <w:sz w:val="18"/>
          <w:szCs w:val="18"/>
        </w:rPr>
        <w:t>Teletrabajo también se identifican en la tabla que aparece a continuación*.</w:t>
      </w:r>
    </w:p>
    <w:p w:rsidR="00023FE7" w:rsidRPr="004B714E" w:rsidRDefault="00023FE7" w:rsidP="002D25C8">
      <w:pPr>
        <w:pStyle w:val="AppendixBodyText"/>
        <w:spacing w:after="0"/>
        <w:rPr>
          <w:rFonts w:ascii="Tahoma" w:hAnsi="Tahoma" w:cs="Tahoma"/>
          <w:sz w:val="18"/>
          <w:szCs w:val="18"/>
        </w:rPr>
      </w:pPr>
    </w:p>
    <w:p w:rsidR="00023FE7" w:rsidRPr="004B714E" w:rsidRDefault="00023FE7" w:rsidP="002D25C8">
      <w:pPr>
        <w:pStyle w:val="AppendixFlushBulletedList"/>
        <w:tabs>
          <w:tab w:val="clear" w:pos="360"/>
        </w:tabs>
        <w:ind w:left="0" w:firstLine="0"/>
        <w:rPr>
          <w:rFonts w:ascii="Tahoma" w:hAnsi="Tahoma" w:cs="Tahoma"/>
          <w:sz w:val="18"/>
          <w:szCs w:val="18"/>
        </w:rPr>
      </w:pPr>
      <w:r w:rsidRPr="004B714E">
        <w:rPr>
          <w:rFonts w:ascii="Tahoma" w:hAnsi="Tahoma" w:cs="Tahoma"/>
          <w:sz w:val="18"/>
          <w:szCs w:val="18"/>
        </w:rPr>
        <w:t>La elegibilidad de los Clientes para participar en el Programa de Teletrabajo finaliza con la expiración o la terminación</w:t>
      </w:r>
      <w:r w:rsidR="000E37A6" w:rsidRPr="004B714E">
        <w:rPr>
          <w:rFonts w:ascii="Tahoma" w:hAnsi="Tahoma" w:cs="Tahoma"/>
          <w:sz w:val="18"/>
          <w:szCs w:val="18"/>
        </w:rPr>
        <w:t> </w:t>
      </w:r>
      <w:r w:rsidRPr="004B714E">
        <w:rPr>
          <w:rFonts w:ascii="Tahoma" w:hAnsi="Tahoma" w:cs="Tahoma"/>
          <w:sz w:val="18"/>
          <w:szCs w:val="18"/>
        </w:rPr>
        <w:t>de la cobertura de Software Assurance en aplicaciones de desktops cualificadas.</w:t>
      </w:r>
      <w:r w:rsidR="00D26282" w:rsidRPr="004B714E">
        <w:rPr>
          <w:rFonts w:ascii="Tahoma" w:hAnsi="Tahoma" w:cs="Tahoma"/>
          <w:sz w:val="18"/>
          <w:szCs w:val="18"/>
        </w:rPr>
        <w:t xml:space="preserve"> </w:t>
      </w:r>
      <w:r w:rsidRPr="004B714E">
        <w:rPr>
          <w:rFonts w:ascii="Tahoma" w:hAnsi="Tahoma" w:cs="Tahoma"/>
          <w:sz w:val="18"/>
          <w:szCs w:val="18"/>
        </w:rPr>
        <w:t>Microsoft podrá terminar la participación de un Cliente en el Programa de Teletrabajo, de forma inmediata y sin previo aviso, en</w:t>
      </w:r>
      <w:r w:rsidR="000E37A6" w:rsidRPr="004B714E">
        <w:rPr>
          <w:rFonts w:ascii="Tahoma" w:hAnsi="Tahoma" w:cs="Tahoma"/>
          <w:sz w:val="18"/>
          <w:szCs w:val="18"/>
        </w:rPr>
        <w:t> </w:t>
      </w:r>
      <w:r w:rsidRPr="004B714E">
        <w:rPr>
          <w:rFonts w:ascii="Tahoma" w:hAnsi="Tahoma" w:cs="Tahoma"/>
          <w:sz w:val="18"/>
          <w:szCs w:val="18"/>
        </w:rPr>
        <w:t>relación con un acceso no autorizado o la obtención de licencias a través del sitio web del Programa de</w:t>
      </w:r>
      <w:r w:rsidR="000E37A6" w:rsidRPr="004B714E">
        <w:rPr>
          <w:rFonts w:ascii="Tahoma" w:hAnsi="Tahoma" w:cs="Tahoma"/>
          <w:sz w:val="18"/>
          <w:szCs w:val="18"/>
        </w:rPr>
        <w:t> </w:t>
      </w:r>
      <w:r w:rsidRPr="004B714E">
        <w:rPr>
          <w:rFonts w:ascii="Tahoma" w:hAnsi="Tahoma" w:cs="Tahoma"/>
          <w:sz w:val="18"/>
          <w:szCs w:val="18"/>
        </w:rPr>
        <w:t>Teletrabajo en relación con el códig</w:t>
      </w:r>
      <w:r w:rsidR="00BB26B9" w:rsidRPr="004B714E">
        <w:rPr>
          <w:rFonts w:ascii="Tahoma" w:hAnsi="Tahoma" w:cs="Tahoma"/>
          <w:sz w:val="18"/>
          <w:szCs w:val="18"/>
        </w:rPr>
        <w:t>o de programa de dicho Cliente.</w:t>
      </w:r>
    </w:p>
    <w:p w:rsidR="00023FE7" w:rsidRPr="004B714E" w:rsidRDefault="00023FE7" w:rsidP="002D25C8">
      <w:pPr>
        <w:pStyle w:val="AppendixFlushBulletedList"/>
        <w:tabs>
          <w:tab w:val="clear" w:pos="360"/>
        </w:tabs>
        <w:ind w:left="0" w:firstLine="0"/>
        <w:rPr>
          <w:rFonts w:ascii="Tahoma" w:hAnsi="Tahoma" w:cs="Tahoma"/>
          <w:sz w:val="18"/>
          <w:szCs w:val="18"/>
        </w:rPr>
      </w:pPr>
    </w:p>
    <w:p w:rsidR="00023FE7" w:rsidRPr="004B714E" w:rsidRDefault="00023FE7" w:rsidP="00BB26B9">
      <w:pPr>
        <w:pStyle w:val="AppendixFlushBulletedList"/>
        <w:tabs>
          <w:tab w:val="clear" w:pos="360"/>
        </w:tabs>
        <w:ind w:left="0" w:firstLine="0"/>
        <w:rPr>
          <w:rFonts w:ascii="Tahoma" w:hAnsi="Tahoma" w:cs="Tahoma"/>
          <w:sz w:val="18"/>
          <w:szCs w:val="18"/>
        </w:rPr>
      </w:pPr>
      <w:r w:rsidRPr="004B714E">
        <w:rPr>
          <w:rFonts w:ascii="Tahoma" w:hAnsi="Tahoma" w:cs="Tahoma"/>
          <w:sz w:val="18"/>
          <w:szCs w:val="18"/>
        </w:rPr>
        <w:t>El número de licencias del Programa de Teletrabajo que se podrán adquirir para una determinada aplicación de</w:t>
      </w:r>
      <w:r w:rsidR="000E37A6" w:rsidRPr="004B714E">
        <w:rPr>
          <w:rFonts w:ascii="Tahoma" w:hAnsi="Tahoma" w:cs="Tahoma"/>
          <w:sz w:val="18"/>
          <w:szCs w:val="18"/>
        </w:rPr>
        <w:t> </w:t>
      </w:r>
      <w:r w:rsidRPr="004B714E">
        <w:rPr>
          <w:rFonts w:ascii="Tahoma" w:hAnsi="Tahoma" w:cs="Tahoma"/>
          <w:sz w:val="18"/>
          <w:szCs w:val="18"/>
        </w:rPr>
        <w:t>desktops está limitado al número de licencias para las aplicaciones cualificadas de desktops correspondientes para</w:t>
      </w:r>
      <w:r w:rsidR="000E37A6" w:rsidRPr="004B714E">
        <w:rPr>
          <w:rFonts w:ascii="Tahoma" w:hAnsi="Tahoma" w:cs="Tahoma"/>
          <w:sz w:val="18"/>
          <w:szCs w:val="18"/>
        </w:rPr>
        <w:t> </w:t>
      </w:r>
      <w:r w:rsidRPr="004B714E">
        <w:rPr>
          <w:rFonts w:ascii="Tahoma" w:hAnsi="Tahoma" w:cs="Tahoma"/>
          <w:sz w:val="18"/>
          <w:szCs w:val="18"/>
        </w:rPr>
        <w:t>las que el Cliente</w:t>
      </w:r>
      <w:r w:rsidR="00E51D2A" w:rsidRPr="004B714E">
        <w:rPr>
          <w:rFonts w:ascii="Tahoma" w:hAnsi="Tahoma" w:cs="Tahoma"/>
          <w:sz w:val="18"/>
          <w:szCs w:val="18"/>
        </w:rPr>
        <w:t> </w:t>
      </w:r>
      <w:r w:rsidRPr="004B714E">
        <w:rPr>
          <w:rFonts w:ascii="Tahoma" w:hAnsi="Tahoma" w:cs="Tahoma"/>
          <w:sz w:val="18"/>
          <w:szCs w:val="18"/>
        </w:rPr>
        <w:t>adquiere Software Assurance.</w:t>
      </w:r>
      <w:r w:rsidR="00D26282" w:rsidRPr="004B714E">
        <w:rPr>
          <w:rFonts w:ascii="Tahoma" w:hAnsi="Tahoma" w:cs="Tahoma"/>
          <w:sz w:val="18"/>
          <w:szCs w:val="18"/>
        </w:rPr>
        <w:t xml:space="preserve"> </w:t>
      </w:r>
      <w:r w:rsidRPr="004B714E">
        <w:rPr>
          <w:rFonts w:ascii="Tahoma" w:hAnsi="Tahoma" w:cs="Tahoma"/>
          <w:sz w:val="18"/>
          <w:szCs w:val="18"/>
        </w:rPr>
        <w:t>En virtud del Programa de Teletrabajo, los derechos de uso de</w:t>
      </w:r>
      <w:r w:rsidR="000E37A6" w:rsidRPr="004B714E">
        <w:rPr>
          <w:rFonts w:ascii="Tahoma" w:hAnsi="Tahoma" w:cs="Tahoma"/>
          <w:sz w:val="18"/>
          <w:szCs w:val="18"/>
        </w:rPr>
        <w:t> </w:t>
      </w:r>
      <w:r w:rsidRPr="004B714E">
        <w:rPr>
          <w:rFonts w:ascii="Tahoma" w:hAnsi="Tahoma" w:cs="Tahoma"/>
          <w:sz w:val="18"/>
          <w:szCs w:val="18"/>
        </w:rPr>
        <w:t>un empleado están</w:t>
      </w:r>
      <w:r w:rsidR="00E51D2A" w:rsidRPr="004B714E">
        <w:rPr>
          <w:rFonts w:ascii="Tahoma" w:hAnsi="Tahoma" w:cs="Tahoma"/>
          <w:sz w:val="18"/>
          <w:szCs w:val="18"/>
        </w:rPr>
        <w:t> </w:t>
      </w:r>
      <w:r w:rsidRPr="004B714E">
        <w:rPr>
          <w:rFonts w:ascii="Tahoma" w:hAnsi="Tahoma" w:cs="Tahoma"/>
          <w:sz w:val="18"/>
          <w:szCs w:val="18"/>
        </w:rPr>
        <w:t>vinculados a la continuación del empleo con el Cliente. Dichos derechos finalizan con la terminación del empleo, la</w:t>
      </w:r>
      <w:r w:rsidR="00E51D2A" w:rsidRPr="004B714E">
        <w:rPr>
          <w:rFonts w:ascii="Tahoma" w:hAnsi="Tahoma" w:cs="Tahoma"/>
          <w:sz w:val="18"/>
          <w:szCs w:val="18"/>
        </w:rPr>
        <w:t> </w:t>
      </w:r>
      <w:r w:rsidRPr="004B714E">
        <w:rPr>
          <w:rFonts w:ascii="Tahoma" w:hAnsi="Tahoma" w:cs="Tahoma"/>
          <w:sz w:val="18"/>
          <w:szCs w:val="18"/>
        </w:rPr>
        <w:t>terminación o la expiración de la cobertura de Software Assurance para la copia de la aplicación de desktops correspondiente que el empleado utiliza en el trabajo. Asimismo, los mismos finalizan cuando el empleado deja de ser</w:t>
      </w:r>
      <w:r w:rsidR="00BB26B9" w:rsidRPr="004B714E">
        <w:rPr>
          <w:rFonts w:ascii="Tahoma" w:hAnsi="Tahoma" w:cs="Tahoma"/>
          <w:sz w:val="18"/>
          <w:szCs w:val="18"/>
        </w:rPr>
        <w:t> </w:t>
      </w:r>
      <w:r w:rsidRPr="004B714E">
        <w:rPr>
          <w:rFonts w:ascii="Tahoma" w:hAnsi="Tahoma" w:cs="Tahoma"/>
          <w:sz w:val="18"/>
          <w:szCs w:val="18"/>
        </w:rPr>
        <w:t>un</w:t>
      </w:r>
      <w:r w:rsidR="00E51D2A" w:rsidRPr="004B714E">
        <w:rPr>
          <w:rFonts w:ascii="Tahoma" w:hAnsi="Tahoma" w:cs="Tahoma"/>
          <w:sz w:val="18"/>
          <w:szCs w:val="18"/>
        </w:rPr>
        <w:t> </w:t>
      </w:r>
      <w:r w:rsidRPr="004B714E">
        <w:rPr>
          <w:rFonts w:ascii="Tahoma" w:hAnsi="Tahoma" w:cs="Tahoma"/>
          <w:sz w:val="18"/>
          <w:szCs w:val="18"/>
        </w:rPr>
        <w:t>usuario de la copia licenciada del software o en caso de instalación o uso por parte del</w:t>
      </w:r>
      <w:r w:rsidR="000E37A6" w:rsidRPr="004B714E">
        <w:rPr>
          <w:rFonts w:ascii="Tahoma" w:hAnsi="Tahoma" w:cs="Tahoma"/>
          <w:sz w:val="18"/>
          <w:szCs w:val="18"/>
        </w:rPr>
        <w:t> </w:t>
      </w:r>
      <w:r w:rsidRPr="004B714E">
        <w:rPr>
          <w:rFonts w:ascii="Tahoma" w:hAnsi="Tahoma" w:cs="Tahoma"/>
          <w:sz w:val="18"/>
          <w:szCs w:val="18"/>
        </w:rPr>
        <w:t>empleado de cualquier versión anterior o posterior de dicha aplicación de desktops de acuerdo con una licencia de</w:t>
      </w:r>
      <w:r w:rsidR="000E37A6" w:rsidRPr="004B714E">
        <w:rPr>
          <w:rFonts w:ascii="Tahoma" w:hAnsi="Tahoma" w:cs="Tahoma"/>
          <w:sz w:val="18"/>
          <w:szCs w:val="18"/>
        </w:rPr>
        <w:t> </w:t>
      </w:r>
      <w:r w:rsidRPr="004B714E">
        <w:rPr>
          <w:rFonts w:ascii="Tahoma" w:hAnsi="Tahoma" w:cs="Tahoma"/>
          <w:sz w:val="18"/>
          <w:szCs w:val="18"/>
        </w:rPr>
        <w:t>Programa de Teletrabajo.</w:t>
      </w:r>
    </w:p>
    <w:p w:rsidR="00023FE7" w:rsidRPr="004B714E" w:rsidRDefault="00023FE7" w:rsidP="002D25C8">
      <w:pPr>
        <w:pStyle w:val="AppendixFlushBulletedList"/>
        <w:tabs>
          <w:tab w:val="clear" w:pos="360"/>
        </w:tabs>
        <w:ind w:left="0" w:firstLine="0"/>
        <w:rPr>
          <w:rFonts w:ascii="Tahoma" w:hAnsi="Tahoma" w:cs="Tahoma"/>
          <w:sz w:val="18"/>
          <w:szCs w:val="18"/>
        </w:rPr>
      </w:pPr>
    </w:p>
    <w:p w:rsidR="00023FE7" w:rsidRPr="004B714E" w:rsidRDefault="00023FE7" w:rsidP="002D25C8">
      <w:pPr>
        <w:pStyle w:val="AppendixFlushBulletedList"/>
        <w:tabs>
          <w:tab w:val="clear" w:pos="360"/>
        </w:tabs>
        <w:ind w:left="0" w:firstLine="0"/>
        <w:rPr>
          <w:rFonts w:ascii="Tahoma" w:hAnsi="Tahoma" w:cs="Tahoma"/>
          <w:sz w:val="18"/>
          <w:szCs w:val="18"/>
        </w:rPr>
      </w:pPr>
      <w:r w:rsidRPr="004B714E">
        <w:rPr>
          <w:rFonts w:ascii="Tahoma" w:hAnsi="Tahoma" w:cs="Tahoma"/>
          <w:sz w:val="18"/>
          <w:szCs w:val="18"/>
        </w:rPr>
        <w:t>Los Clientes no son responsables del cumplimiento o incumplimiento de los términos de licencia para el usuario final del Programa de Teletrabajo por parte de sus empleados.</w:t>
      </w:r>
      <w:r w:rsidR="00D26282" w:rsidRPr="004B714E">
        <w:rPr>
          <w:rFonts w:ascii="Tahoma" w:hAnsi="Tahoma" w:cs="Tahoma"/>
          <w:sz w:val="18"/>
          <w:szCs w:val="18"/>
        </w:rPr>
        <w:t xml:space="preserve"> </w:t>
      </w:r>
      <w:r w:rsidRPr="004B714E">
        <w:rPr>
          <w:rFonts w:ascii="Tahoma" w:hAnsi="Tahoma" w:cs="Tahoma"/>
          <w:sz w:val="18"/>
          <w:szCs w:val="18"/>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402FAA" w:rsidRPr="004B714E">
        <w:rPr>
          <w:rFonts w:ascii="Tahoma" w:hAnsi="Tahoma" w:cs="Tahoma"/>
          <w:sz w:val="18"/>
          <w:szCs w:val="18"/>
        </w:rPr>
        <w:t> </w:t>
      </w:r>
      <w:r w:rsidRPr="004B714E">
        <w:rPr>
          <w:rFonts w:ascii="Tahoma" w:hAnsi="Tahoma" w:cs="Tahoma"/>
          <w:sz w:val="18"/>
          <w:szCs w:val="18"/>
        </w:rPr>
        <w:t>Teletrabajo a los empleados y que informen a los mismos sobre cuándo deben interrumpir el uso del software del</w:t>
      </w:r>
      <w:r w:rsidR="00402FAA" w:rsidRPr="004B714E">
        <w:rPr>
          <w:rFonts w:ascii="Tahoma" w:hAnsi="Tahoma" w:cs="Tahoma"/>
          <w:sz w:val="18"/>
          <w:szCs w:val="18"/>
        </w:rPr>
        <w:t> </w:t>
      </w:r>
      <w:r w:rsidRPr="004B714E">
        <w:rPr>
          <w:rFonts w:ascii="Tahoma" w:hAnsi="Tahoma" w:cs="Tahoma"/>
          <w:sz w:val="18"/>
          <w:szCs w:val="18"/>
        </w:rPr>
        <w:t>Programa de Teletrabajo junto con un lapso de cobertura de Software Assurance o la terminación del empleo.</w:t>
      </w:r>
    </w:p>
    <w:p w:rsidR="00023FE7" w:rsidRPr="004B714E" w:rsidRDefault="00023FE7" w:rsidP="002D25C8">
      <w:pPr>
        <w:pStyle w:val="AppendixFlushBulletedList"/>
        <w:tabs>
          <w:tab w:val="clear" w:pos="360"/>
        </w:tabs>
        <w:ind w:left="0" w:firstLine="0"/>
        <w:rPr>
          <w:rFonts w:ascii="Tahoma" w:hAnsi="Tahoma" w:cs="Tahoma"/>
          <w:sz w:val="18"/>
          <w:szCs w:val="18"/>
        </w:rPr>
      </w:pPr>
    </w:p>
    <w:p w:rsidR="00023FE7" w:rsidRPr="004B714E" w:rsidRDefault="00023FE7" w:rsidP="002D25C8">
      <w:pPr>
        <w:rPr>
          <w:rFonts w:cs="Tahoma"/>
          <w:szCs w:val="18"/>
        </w:rPr>
      </w:pPr>
      <w:r w:rsidRPr="004B714E">
        <w:rPr>
          <w:rFonts w:cs="Tahoma"/>
          <w:color w:val="000000"/>
          <w:szCs w:val="18"/>
        </w:rPr>
        <w:t>La participación en este programa podrá implicar la aplicación de impuestos al Cliente y a sus empleados.</w:t>
      </w:r>
      <w:r w:rsidR="00D26282" w:rsidRPr="004B714E">
        <w:rPr>
          <w:rFonts w:cs="Tahoma"/>
          <w:color w:val="000000"/>
          <w:szCs w:val="18"/>
        </w:rPr>
        <w:t xml:space="preserve"> </w:t>
      </w:r>
      <w:r w:rsidRPr="004B714E">
        <w:rPr>
          <w:rFonts w:cs="Tahoma"/>
          <w:color w:val="000000"/>
          <w:szCs w:val="18"/>
        </w:rPr>
        <w:t>Es posible que el Cliente desee consultar a un asesor fiscal antes de utilizar este beneficio. Microsoft no asume ningún tipo de</w:t>
      </w:r>
      <w:r w:rsidR="00402FAA" w:rsidRPr="004B714E">
        <w:rPr>
          <w:rFonts w:cs="Tahoma"/>
          <w:color w:val="000000"/>
          <w:szCs w:val="18"/>
        </w:rPr>
        <w:t> </w:t>
      </w:r>
      <w:r w:rsidRPr="004B714E">
        <w:rPr>
          <w:rFonts w:cs="Tahoma"/>
          <w:color w:val="000000"/>
          <w:szCs w:val="18"/>
        </w:rPr>
        <w:t xml:space="preserve">responsabilidad con respecto al cumplimiento de cualquier obligación relacionada con beneficios de empleo, aplicación de impuestos o generación de informes que el Cliente o sus empleados puedan contraer. </w:t>
      </w:r>
      <w:r w:rsidRPr="004B714E">
        <w:rPr>
          <w:rFonts w:cs="Tahoma"/>
          <w:szCs w:val="18"/>
        </w:rPr>
        <w:t>Los términos adicionales que se aplican a empleados de Nueva Zelanda se establecen a continuación:</w:t>
      </w:r>
    </w:p>
    <w:p w:rsidR="00023FE7" w:rsidRPr="004B714E" w:rsidRDefault="00023FE7" w:rsidP="00F93617">
      <w:pPr>
        <w:rPr>
          <w:rFonts w:cs="Tahoma"/>
          <w:szCs w:val="18"/>
        </w:rPr>
      </w:pPr>
    </w:p>
    <w:p w:rsidR="00023FE7" w:rsidRPr="004B714E" w:rsidRDefault="00023FE7" w:rsidP="006B61AF">
      <w:pPr>
        <w:numPr>
          <w:ilvl w:val="0"/>
          <w:numId w:val="12"/>
        </w:numPr>
        <w:tabs>
          <w:tab w:val="left" w:pos="1440"/>
        </w:tabs>
        <w:spacing w:afterLines="60" w:after="144"/>
        <w:ind w:left="1440"/>
        <w:rPr>
          <w:rFonts w:cs="Tahoma"/>
          <w:szCs w:val="18"/>
        </w:rPr>
      </w:pPr>
      <w:r w:rsidRPr="004B714E">
        <w:rPr>
          <w:rFonts w:cs="Tahoma"/>
          <w:szCs w:val="18"/>
        </w:rPr>
        <w:t>Los Clientes no deben exigir ningún tipo de pago ni suma económica por parte de los empleados en relación con HUP ni deben realizar u omitir alguna acción que pueda ocasionar un aumento del costo total de cualquier beneficio HUP a cualquier empleado de Nueva Zelanda sobre el</w:t>
      </w:r>
      <w:r w:rsidR="00BB26B9" w:rsidRPr="004B714E">
        <w:rPr>
          <w:rFonts w:cs="Tahoma"/>
          <w:szCs w:val="18"/>
        </w:rPr>
        <w:t xml:space="preserve"> importe cobrado por Microsoft.</w:t>
      </w:r>
    </w:p>
    <w:p w:rsidR="00023FE7" w:rsidRPr="004B714E" w:rsidRDefault="00023FE7" w:rsidP="00F93617">
      <w:pPr>
        <w:numPr>
          <w:ilvl w:val="0"/>
          <w:numId w:val="12"/>
        </w:numPr>
        <w:tabs>
          <w:tab w:val="left" w:pos="1440"/>
        </w:tabs>
        <w:ind w:left="1440"/>
        <w:rPr>
          <w:rFonts w:cs="Tahoma"/>
          <w:szCs w:val="18"/>
        </w:rPr>
      </w:pPr>
      <w:r w:rsidRPr="004B714E">
        <w:rPr>
          <w:rFonts w:cs="Tahoma"/>
          <w:szCs w:val="18"/>
        </w:rPr>
        <w:t>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w:t>
      </w:r>
      <w:r w:rsidR="00BB26B9" w:rsidRPr="004B714E">
        <w:rPr>
          <w:rFonts w:cs="Tahoma"/>
          <w:szCs w:val="18"/>
        </w:rPr>
        <w:t>ción.</w:t>
      </w:r>
    </w:p>
    <w:p w:rsidR="00941961" w:rsidRPr="004B714E" w:rsidRDefault="00941961" w:rsidP="002D25C8">
      <w:pPr>
        <w:rPr>
          <w:rFonts w:cs="Tahoma"/>
          <w:szCs w:val="18"/>
        </w:rPr>
      </w:pPr>
    </w:p>
    <w:p w:rsidR="00023FE7" w:rsidRPr="004B714E" w:rsidRDefault="00023FE7" w:rsidP="002D25C8">
      <w:pPr>
        <w:rPr>
          <w:rFonts w:cs="Tahoma"/>
          <w:szCs w:val="18"/>
        </w:rPr>
      </w:pPr>
      <w:r w:rsidRPr="004B714E">
        <w:rPr>
          <w:rFonts w:cs="Tahoma"/>
          <w:szCs w:val="18"/>
        </w:rPr>
        <w:t>La lista de aplicaciones de desktops cualificadas está sujeta a cambios en cualquier momento y sin previo aviso, y</w:t>
      </w:r>
      <w:r w:rsidR="00941961" w:rsidRPr="004B714E">
        <w:rPr>
          <w:rFonts w:cs="Tahoma"/>
          <w:szCs w:val="18"/>
        </w:rPr>
        <w:t> </w:t>
      </w:r>
      <w:r w:rsidRPr="004B714E">
        <w:rPr>
          <w:rFonts w:cs="Tahoma"/>
          <w:szCs w:val="18"/>
        </w:rPr>
        <w:t>varía según la región o la oferta. La disponibilidad del software del Programa de Teletrabajo está sujeta a cambios en cualquier momento y sin previo aviso y varía según la región, la oferta, la aplicación, la versión y el idioma.</w:t>
      </w:r>
    </w:p>
    <w:p w:rsidR="00023FE7" w:rsidRPr="00BB26B9" w:rsidRDefault="00023FE7" w:rsidP="002D25C8">
      <w:pPr>
        <w:rPr>
          <w:rFonts w:cs="Tahoma"/>
          <w:szCs w:val="18"/>
        </w:rPr>
      </w:pPr>
    </w:p>
    <w:p w:rsidR="00023FE7" w:rsidRPr="00BB26B9" w:rsidRDefault="00502827" w:rsidP="00EC05F0">
      <w:pPr>
        <w:keepNext/>
        <w:keepLines/>
        <w:rPr>
          <w:rFonts w:cs="Tahoma"/>
          <w:szCs w:val="18"/>
        </w:rPr>
      </w:pPr>
      <w:r w:rsidRPr="00BB26B9">
        <w:rPr>
          <w:rFonts w:cs="Tahoma"/>
          <w:szCs w:val="18"/>
        </w:rPr>
        <w:lastRenderedPageBreak/>
        <w:t>Microsoft Office Professional Plus HUP contiene los siguientes programas de Microsoft Office:</w:t>
      </w:r>
    </w:p>
    <w:p w:rsidR="00023FE7" w:rsidRPr="00BB26B9" w:rsidRDefault="00023FE7" w:rsidP="00EC05F0">
      <w:pPr>
        <w:keepNext/>
        <w:keepLines/>
        <w:rPr>
          <w:rFonts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1C46E6" w:rsidTr="00BF1889">
        <w:trPr>
          <w:trHeight w:val="60"/>
        </w:trPr>
        <w:tc>
          <w:tcPr>
            <w:tcW w:w="4437" w:type="dxa"/>
            <w:shd w:val="clear" w:color="auto" w:fill="FABF8F"/>
            <w:tcMar>
              <w:top w:w="0" w:type="dxa"/>
              <w:left w:w="108" w:type="dxa"/>
              <w:bottom w:w="0" w:type="dxa"/>
              <w:right w:w="108" w:type="dxa"/>
            </w:tcMar>
            <w:vAlign w:val="center"/>
          </w:tcPr>
          <w:p w:rsidR="00CA6072" w:rsidRPr="004B714E" w:rsidRDefault="00CA6072" w:rsidP="00EC05F0">
            <w:pPr>
              <w:pStyle w:val="appendixtableheadings0"/>
              <w:keepNext/>
              <w:keepLines/>
              <w:rPr>
                <w:rFonts w:ascii="Tahoma" w:hAnsi="Tahoma" w:cs="Tahoma"/>
              </w:rPr>
            </w:pPr>
            <w:r w:rsidRPr="004B714E">
              <w:rPr>
                <w:rFonts w:ascii="Tahoma" w:hAnsi="Tahoma" w:cs="Tahoma"/>
                <w:color w:val="000000"/>
                <w:sz w:val="20"/>
                <w:szCs w:val="20"/>
              </w:rPr>
              <w:t>Componentes de Office Professional Plus</w:t>
            </w:r>
            <w:r w:rsidR="004E38AD" w:rsidRPr="004B714E">
              <w:rPr>
                <w:rFonts w:ascii="Tahoma" w:hAnsi="Tahoma" w:cs="Tahoma"/>
                <w:color w:val="000000"/>
                <w:sz w:val="20"/>
                <w:szCs w:val="20"/>
              </w:rPr>
              <w:t> </w:t>
            </w:r>
            <w:r w:rsidR="00BB26B9" w:rsidRPr="004B714E">
              <w:rPr>
                <w:rFonts w:ascii="Tahoma" w:hAnsi="Tahoma" w:cs="Tahoma"/>
                <w:color w:val="000000"/>
                <w:sz w:val="20"/>
                <w:szCs w:val="20"/>
              </w:rPr>
              <w:t>para HUP</w:t>
            </w:r>
          </w:p>
          <w:p w:rsidR="00023FE7" w:rsidRPr="001C46E6" w:rsidRDefault="00023FE7" w:rsidP="00EC05F0">
            <w:pPr>
              <w:pStyle w:val="appendixtableheadings0"/>
              <w:keepNext/>
              <w:keepLines/>
              <w:rPr>
                <w:rFonts w:ascii="Tahoma" w:hAnsi="Tahoma" w:cs="Tahoma"/>
                <w:color w:val="000000"/>
                <w:sz w:val="20"/>
                <w:szCs w:val="20"/>
              </w:rPr>
            </w:pPr>
          </w:p>
        </w:tc>
      </w:tr>
      <w:tr w:rsidR="00023FE7" w:rsidRPr="001C46E6" w:rsidTr="00BF1889">
        <w:trPr>
          <w:trHeight w:val="438"/>
        </w:trPr>
        <w:tc>
          <w:tcPr>
            <w:tcW w:w="4437" w:type="dxa"/>
            <w:tcMar>
              <w:top w:w="0" w:type="dxa"/>
              <w:left w:w="108" w:type="dxa"/>
              <w:bottom w:w="0" w:type="dxa"/>
              <w:right w:w="108" w:type="dxa"/>
            </w:tcMar>
            <w:vAlign w:val="center"/>
          </w:tcPr>
          <w:p w:rsidR="00CA6072" w:rsidRPr="004B714E" w:rsidRDefault="00CA6072" w:rsidP="00EC05F0">
            <w:pPr>
              <w:pStyle w:val="appendixtabletext0"/>
              <w:keepNext/>
              <w:keepLines/>
              <w:rPr>
                <w:rFonts w:ascii="Tahoma" w:hAnsi="Tahoma" w:cs="Tahoma"/>
              </w:rPr>
            </w:pPr>
            <w:r w:rsidRPr="004B714E">
              <w:rPr>
                <w:rFonts w:ascii="Tahoma" w:hAnsi="Tahoma" w:cs="Tahoma"/>
                <w:color w:val="000000"/>
              </w:rPr>
              <w:t>Word 2013</w:t>
            </w:r>
          </w:p>
          <w:p w:rsidR="00CA6072" w:rsidRPr="004B714E" w:rsidRDefault="00CA6072" w:rsidP="00EC05F0">
            <w:pPr>
              <w:pStyle w:val="appendixtabletext0"/>
              <w:keepNext/>
              <w:keepLines/>
              <w:rPr>
                <w:rFonts w:ascii="Tahoma" w:hAnsi="Tahoma" w:cs="Tahoma"/>
              </w:rPr>
            </w:pPr>
            <w:r w:rsidRPr="004B714E">
              <w:rPr>
                <w:rFonts w:ascii="Tahoma" w:hAnsi="Tahoma" w:cs="Tahoma"/>
                <w:color w:val="000000"/>
              </w:rPr>
              <w:t>Excel</w:t>
            </w:r>
            <w:r w:rsidR="00AD1CCF" w:rsidRPr="004B714E">
              <w:rPr>
                <w:rFonts w:ascii="Tahoma" w:hAnsi="Tahoma" w:cs="Tahoma"/>
                <w:color w:val="000000"/>
                <w:vertAlign w:val="superscript"/>
              </w:rPr>
              <w:t>®</w:t>
            </w:r>
            <w:r w:rsidRPr="004B714E">
              <w:rPr>
                <w:rFonts w:ascii="Tahoma" w:hAnsi="Tahoma" w:cs="Tahoma"/>
                <w:color w:val="000000"/>
              </w:rPr>
              <w:t xml:space="preserve"> 2013</w:t>
            </w:r>
          </w:p>
          <w:p w:rsidR="00CA6072" w:rsidRPr="004B714E" w:rsidRDefault="00CA6072" w:rsidP="00EC05F0">
            <w:pPr>
              <w:pStyle w:val="appendixtabletext0"/>
              <w:keepNext/>
              <w:keepLines/>
              <w:rPr>
                <w:rFonts w:ascii="Tahoma" w:hAnsi="Tahoma" w:cs="Tahoma"/>
              </w:rPr>
            </w:pPr>
            <w:r w:rsidRPr="004B714E">
              <w:rPr>
                <w:rFonts w:ascii="Tahoma" w:hAnsi="Tahoma" w:cs="Tahoma"/>
                <w:color w:val="000000"/>
              </w:rPr>
              <w:t>PowerPoint</w:t>
            </w:r>
            <w:r w:rsidR="00AD1CCF" w:rsidRPr="004B714E">
              <w:rPr>
                <w:rFonts w:ascii="Tahoma" w:hAnsi="Tahoma" w:cs="Tahoma"/>
                <w:color w:val="000000"/>
                <w:vertAlign w:val="superscript"/>
              </w:rPr>
              <w:t>®</w:t>
            </w:r>
            <w:r w:rsidRPr="004B714E">
              <w:rPr>
                <w:rFonts w:ascii="Tahoma" w:hAnsi="Tahoma" w:cs="Tahoma"/>
                <w:color w:val="000000"/>
              </w:rPr>
              <w:t xml:space="preserve"> 2013</w:t>
            </w:r>
          </w:p>
          <w:p w:rsidR="00CA6072" w:rsidRPr="004B714E" w:rsidRDefault="00CA6072" w:rsidP="00EC05F0">
            <w:pPr>
              <w:pStyle w:val="appendixtabletext0"/>
              <w:keepNext/>
              <w:keepLines/>
              <w:rPr>
                <w:rFonts w:ascii="Tahoma" w:hAnsi="Tahoma" w:cs="Tahoma"/>
              </w:rPr>
            </w:pPr>
            <w:r w:rsidRPr="004B714E">
              <w:rPr>
                <w:rFonts w:ascii="Tahoma" w:hAnsi="Tahoma" w:cs="Tahoma"/>
                <w:color w:val="000000"/>
              </w:rPr>
              <w:t>Outlook</w:t>
            </w:r>
            <w:r w:rsidR="00AD1CCF" w:rsidRPr="004B714E">
              <w:rPr>
                <w:rFonts w:ascii="Tahoma" w:hAnsi="Tahoma" w:cs="Tahoma"/>
                <w:color w:val="000000"/>
                <w:vertAlign w:val="superscript"/>
              </w:rPr>
              <w:t>®</w:t>
            </w:r>
            <w:r w:rsidRPr="004B714E">
              <w:rPr>
                <w:rFonts w:ascii="Tahoma" w:hAnsi="Tahoma" w:cs="Tahoma"/>
                <w:color w:val="000000"/>
              </w:rPr>
              <w:t xml:space="preserve"> 2013</w:t>
            </w:r>
          </w:p>
          <w:p w:rsidR="00CA6072" w:rsidRPr="004B714E" w:rsidRDefault="00CA6072" w:rsidP="00EC05F0">
            <w:pPr>
              <w:pStyle w:val="appendixtabletext0"/>
              <w:keepNext/>
              <w:keepLines/>
              <w:rPr>
                <w:rFonts w:ascii="Tahoma" w:hAnsi="Tahoma" w:cs="Tahoma"/>
              </w:rPr>
            </w:pPr>
            <w:r w:rsidRPr="004B714E">
              <w:rPr>
                <w:rFonts w:ascii="Tahoma" w:hAnsi="Tahoma" w:cs="Tahoma"/>
                <w:color w:val="000000"/>
              </w:rPr>
              <w:t>Publisher 2013</w:t>
            </w:r>
          </w:p>
          <w:p w:rsidR="00CA6072" w:rsidRPr="004B714E" w:rsidRDefault="00CA6072" w:rsidP="00EC05F0">
            <w:pPr>
              <w:pStyle w:val="appendixtabletext0"/>
              <w:keepNext/>
              <w:keepLines/>
              <w:rPr>
                <w:rFonts w:ascii="Tahoma" w:hAnsi="Tahoma" w:cs="Tahoma"/>
              </w:rPr>
            </w:pPr>
            <w:r w:rsidRPr="004B714E">
              <w:rPr>
                <w:rFonts w:ascii="Tahoma" w:hAnsi="Tahoma" w:cs="Tahoma"/>
                <w:color w:val="000000"/>
              </w:rPr>
              <w:t>Access</w:t>
            </w:r>
            <w:r w:rsidR="00AD1CCF" w:rsidRPr="004B714E">
              <w:rPr>
                <w:rFonts w:ascii="Tahoma" w:hAnsi="Tahoma" w:cs="Tahoma"/>
                <w:color w:val="000000"/>
                <w:vertAlign w:val="superscript"/>
              </w:rPr>
              <w:t>®</w:t>
            </w:r>
            <w:r w:rsidRPr="004B714E">
              <w:rPr>
                <w:rFonts w:ascii="Tahoma" w:hAnsi="Tahoma" w:cs="Tahoma"/>
                <w:color w:val="000000"/>
              </w:rPr>
              <w:t xml:space="preserve"> 2013</w:t>
            </w:r>
          </w:p>
          <w:p w:rsidR="00CA6072" w:rsidRPr="004B714E" w:rsidRDefault="00CA6072" w:rsidP="00EC05F0">
            <w:pPr>
              <w:pStyle w:val="appendixtabletext0"/>
              <w:keepNext/>
              <w:keepLines/>
              <w:rPr>
                <w:rFonts w:ascii="Tahoma" w:hAnsi="Tahoma" w:cs="Tahoma"/>
              </w:rPr>
            </w:pPr>
            <w:r w:rsidRPr="004B714E">
              <w:rPr>
                <w:rFonts w:ascii="Tahoma" w:hAnsi="Tahoma" w:cs="Tahoma"/>
                <w:color w:val="000000"/>
              </w:rPr>
              <w:t>OneNote</w:t>
            </w:r>
            <w:r w:rsidR="00AD1CCF" w:rsidRPr="004B714E">
              <w:rPr>
                <w:rFonts w:ascii="Tahoma" w:hAnsi="Tahoma" w:cs="Tahoma"/>
                <w:color w:val="000000"/>
                <w:vertAlign w:val="superscript"/>
              </w:rPr>
              <w:t>®</w:t>
            </w:r>
            <w:r w:rsidRPr="004B714E">
              <w:rPr>
                <w:rFonts w:ascii="Tahoma" w:hAnsi="Tahoma" w:cs="Tahoma"/>
                <w:color w:val="000000"/>
              </w:rPr>
              <w:t xml:space="preserve"> 2013</w:t>
            </w:r>
          </w:p>
          <w:p w:rsidR="00CA6072" w:rsidRPr="004B714E" w:rsidRDefault="00CA6072" w:rsidP="00EC05F0">
            <w:pPr>
              <w:pStyle w:val="appendixtabletext0"/>
              <w:keepNext/>
              <w:keepLines/>
              <w:rPr>
                <w:rFonts w:ascii="Tahoma" w:hAnsi="Tahoma" w:cs="Tahoma"/>
              </w:rPr>
            </w:pPr>
            <w:r w:rsidRPr="004B714E">
              <w:rPr>
                <w:rFonts w:ascii="Tahoma" w:hAnsi="Tahoma" w:cs="Tahoma"/>
                <w:color w:val="000000"/>
              </w:rPr>
              <w:t>InfoPath</w:t>
            </w:r>
            <w:r w:rsidR="00AD1CCF" w:rsidRPr="004B714E">
              <w:rPr>
                <w:rFonts w:ascii="Tahoma" w:hAnsi="Tahoma" w:cs="Tahoma"/>
                <w:color w:val="000000"/>
                <w:vertAlign w:val="superscript"/>
              </w:rPr>
              <w:t>®</w:t>
            </w:r>
            <w:r w:rsidRPr="004B714E">
              <w:rPr>
                <w:rFonts w:ascii="Tahoma" w:hAnsi="Tahoma" w:cs="Tahoma"/>
                <w:color w:val="000000"/>
              </w:rPr>
              <w:t xml:space="preserve"> 2013</w:t>
            </w:r>
          </w:p>
          <w:p w:rsidR="00502827" w:rsidRPr="004B714E" w:rsidRDefault="00B9674D" w:rsidP="00EC05F0">
            <w:pPr>
              <w:pStyle w:val="appendixtabletext0"/>
              <w:keepNext/>
              <w:keepLines/>
              <w:rPr>
                <w:rFonts w:ascii="Tahoma" w:hAnsi="Tahoma" w:cs="Tahoma"/>
              </w:rPr>
            </w:pPr>
            <w:r w:rsidRPr="004B714E">
              <w:rPr>
                <w:rFonts w:ascii="Tahoma" w:hAnsi="Tahoma" w:cs="Tahoma"/>
                <w:color w:val="000000"/>
              </w:rPr>
              <w:t>Lync 2013</w:t>
            </w:r>
          </w:p>
          <w:p w:rsidR="002D25C8" w:rsidRPr="001C46E6" w:rsidRDefault="002D25C8" w:rsidP="00EC05F0">
            <w:pPr>
              <w:pStyle w:val="appendixtabletext0"/>
              <w:keepNext/>
              <w:keepLines/>
              <w:rPr>
                <w:rFonts w:ascii="Tahoma" w:hAnsi="Tahoma" w:cs="Tahoma"/>
                <w:color w:val="000000"/>
              </w:rPr>
            </w:pPr>
          </w:p>
        </w:tc>
      </w:tr>
    </w:tbl>
    <w:p w:rsidR="001C1727" w:rsidRPr="001C46E6" w:rsidRDefault="001C1727" w:rsidP="001C1727"/>
    <w:p w:rsidR="00023FE7" w:rsidRPr="001C46E6"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1C46E6"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B714E" w:rsidRDefault="00CA6072" w:rsidP="001B035A">
            <w:pPr>
              <w:pStyle w:val="appendixtableheadings0"/>
              <w:rPr>
                <w:rFonts w:ascii="Tahoma" w:hAnsi="Tahoma" w:cs="Tahoma"/>
                <w:color w:val="000000"/>
                <w:sz w:val="20"/>
                <w:szCs w:val="20"/>
              </w:rPr>
            </w:pPr>
            <w:r w:rsidRPr="004B714E">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B714E" w:rsidRDefault="00CA6072" w:rsidP="001B035A">
            <w:pPr>
              <w:pStyle w:val="appendixtableheadings0"/>
              <w:rPr>
                <w:rFonts w:ascii="Tahoma" w:hAnsi="Tahoma" w:cs="Tahoma"/>
                <w:color w:val="000000"/>
                <w:sz w:val="20"/>
                <w:szCs w:val="20"/>
              </w:rPr>
            </w:pPr>
            <w:r w:rsidRPr="004B714E">
              <w:rPr>
                <w:rFonts w:ascii="Tahoma" w:hAnsi="Tahoma" w:cs="Tahoma"/>
                <w:color w:val="000000"/>
                <w:sz w:val="20"/>
                <w:szCs w:val="20"/>
              </w:rPr>
              <w:t xml:space="preserve">Licencia de Programa </w:t>
            </w:r>
            <w:r w:rsidRPr="004B714E">
              <w:rPr>
                <w:rFonts w:ascii="Tahoma" w:hAnsi="Tahoma" w:cs="Tahoma"/>
                <w:color w:val="000000"/>
                <w:sz w:val="20"/>
                <w:szCs w:val="20"/>
              </w:rPr>
              <w:br/>
              <w:t>de Teletrabajo correspondiente</w:t>
            </w:r>
          </w:p>
        </w:tc>
      </w:tr>
      <w:tr w:rsidR="004D700D" w:rsidRPr="001C46E6"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B714E" w:rsidRDefault="004D700D" w:rsidP="001B035A">
            <w:pPr>
              <w:pStyle w:val="appendixtabletext0"/>
              <w:rPr>
                <w:rFonts w:ascii="Tahoma" w:hAnsi="Tahoma" w:cs="Tahoma"/>
              </w:rPr>
            </w:pPr>
            <w:r w:rsidRPr="004B714E">
              <w:rPr>
                <w:rFonts w:ascii="Tahoma" w:hAnsi="Tahoma" w:cs="Tahoma"/>
                <w:color w:val="000000"/>
              </w:rPr>
              <w:t>Office Standard 2010/2013</w:t>
            </w:r>
          </w:p>
          <w:p w:rsidR="004D700D" w:rsidRPr="004B714E" w:rsidRDefault="004D700D" w:rsidP="001B035A">
            <w:pPr>
              <w:pStyle w:val="appendixtabletext0"/>
              <w:rPr>
                <w:rFonts w:ascii="Tahoma" w:hAnsi="Tahoma" w:cs="Tahoma"/>
              </w:rPr>
            </w:pPr>
            <w:r w:rsidRPr="004B714E">
              <w:rPr>
                <w:rFonts w:ascii="Tahoma" w:hAnsi="Tahoma" w:cs="Tahoma"/>
                <w:color w:val="000000"/>
              </w:rPr>
              <w:t>Office Professional Plus 2010/2013</w:t>
            </w:r>
          </w:p>
          <w:p w:rsidR="004D700D" w:rsidRPr="004B714E" w:rsidRDefault="004D700D" w:rsidP="004E38AD">
            <w:pPr>
              <w:pStyle w:val="appendixtabletext0"/>
              <w:rPr>
                <w:rFonts w:ascii="Tahoma" w:hAnsi="Tahoma" w:cs="Tahoma"/>
                <w:color w:val="000000"/>
              </w:rPr>
            </w:pPr>
            <w:r w:rsidRPr="004B714E">
              <w:rPr>
                <w:rFonts w:ascii="Tahoma" w:hAnsi="Tahoma" w:cs="Tahoma"/>
                <w:color w:val="000000"/>
              </w:rPr>
              <w:t>Office para Mac 2008 / Office para Mac Standard</w:t>
            </w:r>
            <w:r w:rsidR="004E38AD" w:rsidRPr="004B714E">
              <w:rPr>
                <w:rFonts w:ascii="Tahoma" w:hAnsi="Tahoma" w:cs="Tahoma"/>
                <w:color w:val="000000"/>
              </w:rPr>
              <w:t> </w:t>
            </w:r>
            <w:r w:rsidRPr="004B714E">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B714E" w:rsidRDefault="004D700D" w:rsidP="00735622">
            <w:pPr>
              <w:pStyle w:val="appendixtabletext0"/>
              <w:rPr>
                <w:rFonts w:ascii="Tahoma" w:hAnsi="Tahoma" w:cs="Tahoma"/>
              </w:rPr>
            </w:pPr>
            <w:r w:rsidRPr="004B714E">
              <w:rPr>
                <w:rFonts w:ascii="Tahoma" w:hAnsi="Tahoma" w:cs="Tahoma"/>
                <w:color w:val="000000"/>
              </w:rPr>
              <w:t>Office Professional Plus 2013 HUP</w:t>
            </w:r>
          </w:p>
          <w:p w:rsidR="004D700D" w:rsidRPr="004B714E" w:rsidRDefault="004D700D" w:rsidP="00735622">
            <w:pPr>
              <w:pStyle w:val="appendixtabletext0"/>
              <w:rPr>
                <w:rFonts w:ascii="Tahoma" w:hAnsi="Tahoma" w:cs="Tahoma"/>
              </w:rPr>
            </w:pPr>
            <w:r w:rsidRPr="004B714E">
              <w:rPr>
                <w:rFonts w:ascii="Tahoma" w:hAnsi="Tahoma" w:cs="Tahoma"/>
                <w:color w:val="000000"/>
              </w:rPr>
              <w:t>o bien</w:t>
            </w:r>
          </w:p>
          <w:p w:rsidR="004D700D" w:rsidRPr="004B714E" w:rsidRDefault="00E316C2" w:rsidP="004E38AD">
            <w:pPr>
              <w:pStyle w:val="appendixtabletext0"/>
              <w:rPr>
                <w:rFonts w:ascii="Tahoma" w:hAnsi="Tahoma" w:cs="Tahoma"/>
                <w:color w:val="000000"/>
              </w:rPr>
            </w:pPr>
            <w:r w:rsidRPr="004B714E">
              <w:rPr>
                <w:rFonts w:ascii="Tahoma" w:hAnsi="Tahoma" w:cs="Tahoma"/>
                <w:color w:val="000000"/>
              </w:rPr>
              <w:t>Office para Mac Home &amp; Business 2011</w:t>
            </w:r>
            <w:r w:rsidR="004E38AD" w:rsidRPr="004B714E">
              <w:rPr>
                <w:rFonts w:ascii="Tahoma" w:hAnsi="Tahoma" w:cs="Tahoma"/>
                <w:color w:val="000000"/>
              </w:rPr>
              <w:t> </w:t>
            </w:r>
            <w:r w:rsidRPr="004B714E">
              <w:rPr>
                <w:rFonts w:ascii="Tahoma" w:hAnsi="Tahoma" w:cs="Tahoma"/>
                <w:color w:val="000000"/>
              </w:rPr>
              <w:t>HUP</w:t>
            </w:r>
          </w:p>
        </w:tc>
      </w:tr>
      <w:tr w:rsidR="004D700D" w:rsidRPr="001C46E6"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B714E" w:rsidRDefault="004D700D" w:rsidP="001B035A">
            <w:pPr>
              <w:pStyle w:val="appendixtabletext0"/>
              <w:rPr>
                <w:rFonts w:ascii="Tahoma" w:hAnsi="Tahoma" w:cs="Tahoma"/>
              </w:rPr>
            </w:pPr>
            <w:r w:rsidRPr="004B714E">
              <w:rPr>
                <w:rFonts w:ascii="Tahoma" w:hAnsi="Tahoma" w:cs="Tahoma"/>
                <w:color w:val="000000"/>
              </w:rPr>
              <w:t>Access 2010/2013</w:t>
            </w:r>
          </w:p>
          <w:p w:rsidR="004D700D" w:rsidRPr="004B714E" w:rsidRDefault="004D700D" w:rsidP="001B035A">
            <w:pPr>
              <w:pStyle w:val="appendixtabletext0"/>
              <w:rPr>
                <w:rFonts w:ascii="Tahoma" w:hAnsi="Tahoma" w:cs="Tahoma"/>
              </w:rPr>
            </w:pPr>
            <w:r w:rsidRPr="004B714E">
              <w:rPr>
                <w:rFonts w:ascii="Tahoma" w:hAnsi="Tahoma" w:cs="Tahoma"/>
                <w:color w:val="000000"/>
              </w:rPr>
              <w:t>Excel 2010/2013</w:t>
            </w:r>
          </w:p>
          <w:p w:rsidR="004D700D" w:rsidRPr="004B714E" w:rsidRDefault="004D700D" w:rsidP="001B035A">
            <w:pPr>
              <w:pStyle w:val="appendixtabletext0"/>
              <w:rPr>
                <w:rFonts w:ascii="Tahoma" w:hAnsi="Tahoma" w:cs="Tahoma"/>
              </w:rPr>
            </w:pPr>
            <w:r w:rsidRPr="004B714E">
              <w:rPr>
                <w:rFonts w:ascii="Tahoma" w:hAnsi="Tahoma" w:cs="Tahoma"/>
                <w:color w:val="000000"/>
              </w:rPr>
              <w:t>PowerPoint 2010/2013</w:t>
            </w:r>
          </w:p>
          <w:p w:rsidR="004D700D" w:rsidRPr="004B714E" w:rsidRDefault="004D700D" w:rsidP="001B035A">
            <w:pPr>
              <w:pStyle w:val="appendixtabletext0"/>
              <w:rPr>
                <w:rFonts w:ascii="Tahoma" w:hAnsi="Tahoma" w:cs="Tahoma"/>
              </w:rPr>
            </w:pPr>
            <w:r w:rsidRPr="004B714E">
              <w:rPr>
                <w:rFonts w:ascii="Tahoma" w:hAnsi="Tahoma" w:cs="Tahoma"/>
                <w:color w:val="000000"/>
              </w:rPr>
              <w:t>InfoPath 2010/2013</w:t>
            </w:r>
          </w:p>
          <w:p w:rsidR="004D700D" w:rsidRPr="004B714E" w:rsidRDefault="004D700D" w:rsidP="001B035A">
            <w:pPr>
              <w:pStyle w:val="appendixtabletext0"/>
              <w:rPr>
                <w:rFonts w:ascii="Tahoma" w:hAnsi="Tahoma" w:cs="Tahoma"/>
              </w:rPr>
            </w:pPr>
            <w:r w:rsidRPr="004B714E">
              <w:rPr>
                <w:rFonts w:ascii="Tahoma" w:hAnsi="Tahoma" w:cs="Tahoma"/>
                <w:color w:val="000000"/>
              </w:rPr>
              <w:t>OneNote 2010/2013</w:t>
            </w:r>
          </w:p>
          <w:p w:rsidR="004D700D" w:rsidRPr="004B714E" w:rsidRDefault="004D700D" w:rsidP="001B035A">
            <w:pPr>
              <w:pStyle w:val="appendixtabletext0"/>
              <w:rPr>
                <w:rFonts w:ascii="Tahoma" w:hAnsi="Tahoma" w:cs="Tahoma"/>
              </w:rPr>
            </w:pPr>
            <w:r w:rsidRPr="004B714E">
              <w:rPr>
                <w:rFonts w:ascii="Tahoma" w:hAnsi="Tahoma" w:cs="Tahoma"/>
                <w:color w:val="000000"/>
              </w:rPr>
              <w:t>Outlook 2010/2013</w:t>
            </w:r>
          </w:p>
          <w:p w:rsidR="004D700D" w:rsidRPr="004B714E" w:rsidRDefault="004D700D" w:rsidP="001B035A">
            <w:pPr>
              <w:pStyle w:val="appendixtabletext0"/>
              <w:rPr>
                <w:rFonts w:ascii="Tahoma" w:hAnsi="Tahoma" w:cs="Tahoma"/>
              </w:rPr>
            </w:pPr>
            <w:r w:rsidRPr="004B714E">
              <w:rPr>
                <w:rFonts w:ascii="Tahoma" w:hAnsi="Tahoma" w:cs="Tahoma"/>
                <w:color w:val="000000"/>
              </w:rPr>
              <w:t>Publisher 2010/2013</w:t>
            </w:r>
          </w:p>
          <w:p w:rsidR="004D700D" w:rsidRPr="004B714E" w:rsidRDefault="004D700D" w:rsidP="00737AED">
            <w:pPr>
              <w:pStyle w:val="appendixtabletext0"/>
              <w:rPr>
                <w:rFonts w:ascii="Tahoma" w:hAnsi="Tahoma" w:cs="Tahoma"/>
              </w:rPr>
            </w:pPr>
            <w:r w:rsidRPr="004B714E">
              <w:rPr>
                <w:rFonts w:ascii="Tahoma" w:hAnsi="Tahoma" w:cs="Tahoma"/>
                <w:color w:val="000000"/>
              </w:rPr>
              <w:t>Word 2010/2013</w:t>
            </w:r>
          </w:p>
          <w:p w:rsidR="00737AED" w:rsidRPr="004B714E"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B714E" w:rsidRDefault="004D700D" w:rsidP="00735622">
            <w:pPr>
              <w:pStyle w:val="appendixtabletext0"/>
              <w:rPr>
                <w:rFonts w:ascii="Tahoma" w:hAnsi="Tahoma" w:cs="Tahoma"/>
              </w:rPr>
            </w:pPr>
            <w:r w:rsidRPr="004B714E">
              <w:rPr>
                <w:rFonts w:ascii="Tahoma" w:hAnsi="Tahoma" w:cs="Tahoma"/>
                <w:color w:val="000000"/>
              </w:rPr>
              <w:t>Office Professional Plus 2013 HUP</w:t>
            </w:r>
          </w:p>
          <w:p w:rsidR="004D700D" w:rsidRPr="004B714E" w:rsidRDefault="004D700D" w:rsidP="00735622">
            <w:pPr>
              <w:pStyle w:val="appendixtabletext0"/>
              <w:rPr>
                <w:rFonts w:ascii="Tahoma" w:hAnsi="Tahoma" w:cs="Tahoma"/>
              </w:rPr>
            </w:pPr>
            <w:r w:rsidRPr="004B714E">
              <w:rPr>
                <w:rFonts w:ascii="Tahoma" w:hAnsi="Tahoma" w:cs="Tahoma"/>
                <w:color w:val="000000"/>
              </w:rPr>
              <w:t>o bien</w:t>
            </w:r>
          </w:p>
          <w:p w:rsidR="004D700D" w:rsidRPr="004B714E" w:rsidRDefault="00E316C2" w:rsidP="00BE7FDD">
            <w:pPr>
              <w:pStyle w:val="appendixtabletext0"/>
              <w:rPr>
                <w:rFonts w:ascii="Tahoma" w:hAnsi="Tahoma" w:cs="Tahoma"/>
                <w:color w:val="000000"/>
              </w:rPr>
            </w:pPr>
            <w:r w:rsidRPr="004B714E">
              <w:rPr>
                <w:rFonts w:ascii="Tahoma" w:hAnsi="Tahoma" w:cs="Tahoma"/>
                <w:color w:val="000000"/>
              </w:rPr>
              <w:t>Office para Mac Home &amp; Business 2011</w:t>
            </w:r>
            <w:r w:rsidR="00BE7FDD" w:rsidRPr="004B714E">
              <w:rPr>
                <w:rFonts w:ascii="Tahoma" w:hAnsi="Tahoma" w:cs="Tahoma"/>
                <w:color w:val="000000"/>
              </w:rPr>
              <w:t> </w:t>
            </w:r>
            <w:r w:rsidRPr="004B714E">
              <w:rPr>
                <w:rFonts w:ascii="Tahoma" w:hAnsi="Tahoma" w:cs="Tahoma"/>
                <w:color w:val="000000"/>
              </w:rPr>
              <w:t>HUP</w:t>
            </w:r>
          </w:p>
        </w:tc>
      </w:tr>
      <w:tr w:rsidR="00CA6072" w:rsidRPr="001C46E6"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B714E" w:rsidRDefault="00BE7FDD" w:rsidP="001B035A">
            <w:pPr>
              <w:pStyle w:val="appendixtabletext0"/>
              <w:rPr>
                <w:rFonts w:ascii="Tahoma" w:hAnsi="Tahoma" w:cs="Tahoma"/>
              </w:rPr>
            </w:pPr>
            <w:r w:rsidRPr="004B714E">
              <w:rPr>
                <w:rFonts w:ascii="Tahoma" w:hAnsi="Tahoma" w:cs="Tahoma"/>
                <w:color w:val="000000"/>
              </w:rPr>
              <w:t>Visio Standard 2010/2013</w:t>
            </w:r>
          </w:p>
          <w:p w:rsidR="00502827" w:rsidRPr="004B714E" w:rsidRDefault="00CA6072" w:rsidP="00502827">
            <w:pPr>
              <w:pStyle w:val="appendixtabletext0"/>
              <w:rPr>
                <w:rFonts w:ascii="Tahoma" w:hAnsi="Tahoma" w:cs="Tahoma"/>
              </w:rPr>
            </w:pPr>
            <w:r w:rsidRPr="004B714E">
              <w:rPr>
                <w:rFonts w:ascii="Tahoma" w:hAnsi="Tahoma" w:cs="Tahoma"/>
                <w:color w:val="000000"/>
              </w:rPr>
              <w:t>Visio Professional 2010/2013</w:t>
            </w:r>
          </w:p>
          <w:p w:rsidR="00502827" w:rsidRPr="004B714E"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B714E" w:rsidRDefault="00CA6072" w:rsidP="001B035A">
            <w:pPr>
              <w:pStyle w:val="appendixtabletext0"/>
              <w:rPr>
                <w:rFonts w:ascii="Tahoma" w:hAnsi="Tahoma" w:cs="Tahoma"/>
              </w:rPr>
            </w:pPr>
            <w:r w:rsidRPr="004B714E">
              <w:rPr>
                <w:rFonts w:ascii="Tahoma" w:hAnsi="Tahoma" w:cs="Tahoma"/>
                <w:color w:val="000000"/>
              </w:rPr>
              <w:t>Visio Professional 2013 HUP</w:t>
            </w:r>
          </w:p>
          <w:p w:rsidR="00CA6072" w:rsidRPr="004B714E" w:rsidRDefault="00CA6072" w:rsidP="001B035A">
            <w:pPr>
              <w:pStyle w:val="appendixtabletext0"/>
              <w:rPr>
                <w:rFonts w:ascii="Tahoma" w:hAnsi="Tahoma" w:cs="Tahoma"/>
                <w:color w:val="000000"/>
              </w:rPr>
            </w:pPr>
          </w:p>
        </w:tc>
      </w:tr>
      <w:tr w:rsidR="00CA6072" w:rsidRPr="001C46E6"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B714E" w:rsidRDefault="00CA6072" w:rsidP="001B035A">
            <w:pPr>
              <w:pStyle w:val="appendixtabletext0"/>
              <w:rPr>
                <w:rFonts w:ascii="Tahoma" w:hAnsi="Tahoma" w:cs="Tahoma"/>
              </w:rPr>
            </w:pPr>
            <w:r w:rsidRPr="004B714E">
              <w:rPr>
                <w:rFonts w:ascii="Tahoma" w:hAnsi="Tahoma" w:cs="Tahoma"/>
                <w:color w:val="000000"/>
              </w:rPr>
              <w:t>Project Standard 2010/2013</w:t>
            </w:r>
          </w:p>
          <w:p w:rsidR="00CA6072" w:rsidRPr="004B714E" w:rsidRDefault="00CA6072" w:rsidP="001E3357">
            <w:pPr>
              <w:pStyle w:val="appendixtabletext0"/>
              <w:rPr>
                <w:rFonts w:ascii="Tahoma" w:hAnsi="Tahoma" w:cs="Tahoma"/>
              </w:rPr>
            </w:pPr>
            <w:r w:rsidRPr="004B714E">
              <w:rPr>
                <w:rFonts w:ascii="Tahoma" w:hAnsi="Tahoma" w:cs="Tahoma"/>
                <w:color w:val="000000"/>
              </w:rPr>
              <w:t>Project Professional 2010/2013</w:t>
            </w:r>
          </w:p>
          <w:p w:rsidR="00737AED" w:rsidRPr="004B714E"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B714E" w:rsidRDefault="00CA6072" w:rsidP="001B035A">
            <w:pPr>
              <w:pStyle w:val="appendixtabletext0"/>
              <w:rPr>
                <w:rFonts w:ascii="Tahoma" w:hAnsi="Tahoma" w:cs="Tahoma"/>
              </w:rPr>
            </w:pPr>
            <w:r w:rsidRPr="004B714E">
              <w:rPr>
                <w:rFonts w:ascii="Tahoma" w:hAnsi="Tahoma" w:cs="Tahoma"/>
                <w:color w:val="000000"/>
              </w:rPr>
              <w:t>Project Standard 2013 HUP</w:t>
            </w:r>
          </w:p>
          <w:p w:rsidR="00CA6072" w:rsidRPr="004B714E" w:rsidRDefault="00CA6072" w:rsidP="001B035A">
            <w:pPr>
              <w:pStyle w:val="appendixtabletext0"/>
              <w:rPr>
                <w:rFonts w:ascii="Tahoma" w:hAnsi="Tahoma" w:cs="Tahoma"/>
                <w:color w:val="000000"/>
              </w:rPr>
            </w:pPr>
            <w:r w:rsidRPr="004B714E">
              <w:rPr>
                <w:rFonts w:ascii="Tahoma" w:hAnsi="Tahoma" w:cs="Tahoma"/>
                <w:color w:val="000000"/>
              </w:rPr>
              <w:t xml:space="preserve"> </w:t>
            </w:r>
          </w:p>
        </w:tc>
      </w:tr>
    </w:tbl>
    <w:p w:rsidR="00023FE7" w:rsidRPr="004B714E" w:rsidRDefault="00023FE7">
      <w:pPr>
        <w:pStyle w:val="AppendixBodyText"/>
        <w:ind w:left="630"/>
        <w:rPr>
          <w:rFonts w:ascii="Tahoma" w:hAnsi="Tahoma" w:cs="Tahoma"/>
          <w:sz w:val="16"/>
          <w:szCs w:val="16"/>
        </w:rPr>
      </w:pPr>
      <w:r w:rsidRPr="004B714E">
        <w:rPr>
          <w:rFonts w:ascii="Tahoma" w:hAnsi="Tahoma" w:cs="Tahoma"/>
          <w:b/>
          <w:i/>
          <w:sz w:val="16"/>
          <w:szCs w:val="16"/>
        </w:rPr>
        <w:t>*</w:t>
      </w:r>
      <w:r w:rsidRPr="004B714E">
        <w:rPr>
          <w:rFonts w:ascii="Tahoma" w:hAnsi="Tahoma" w:cs="Tahoma"/>
          <w:i/>
          <w:sz w:val="16"/>
          <w:szCs w:val="16"/>
        </w:rPr>
        <w:t xml:space="preserve">La disponibilidad del software del Programa de Teletrabajo varía según la región, la oferta y el idioma. </w:t>
      </w:r>
    </w:p>
    <w:p w:rsidR="00023FE7" w:rsidRPr="004B714E" w:rsidRDefault="00023FE7">
      <w:pPr>
        <w:pStyle w:val="AppendixBodyText"/>
        <w:ind w:left="630"/>
        <w:rPr>
          <w:rFonts w:ascii="Tahoma" w:hAnsi="Tahoma" w:cs="Tahoma"/>
          <w:sz w:val="16"/>
          <w:szCs w:val="16"/>
        </w:rPr>
      </w:pPr>
      <w:r w:rsidRPr="004B714E">
        <w:rPr>
          <w:rFonts w:ascii="Tahoma" w:hAnsi="Tahoma" w:cs="Tahoma"/>
          <w:i/>
          <w:sz w:val="16"/>
          <w:szCs w:val="16"/>
        </w:rPr>
        <w:t>Para obtener más información, incluida la información sobre la futura disponibilidad del software adicional del Programa de</w:t>
      </w:r>
      <w:r w:rsidR="000345D9" w:rsidRPr="004B714E">
        <w:rPr>
          <w:rFonts w:ascii="Tahoma" w:hAnsi="Tahoma" w:cs="Tahoma"/>
          <w:i/>
          <w:sz w:val="16"/>
          <w:szCs w:val="16"/>
        </w:rPr>
        <w:t> </w:t>
      </w:r>
      <w:r w:rsidRPr="004B714E">
        <w:rPr>
          <w:rFonts w:ascii="Tahoma" w:hAnsi="Tahoma" w:cs="Tahoma"/>
          <w:i/>
          <w:sz w:val="16"/>
          <w:szCs w:val="16"/>
        </w:rPr>
        <w:t xml:space="preserve">Teletrabajo, consulte </w:t>
      </w:r>
      <w:hyperlink r:id="rId24" w:history="1">
        <w:r w:rsidRPr="004B714E">
          <w:rPr>
            <w:rStyle w:val="Hyperlink"/>
            <w:rFonts w:ascii="Tahoma" w:hAnsi="Tahoma" w:cs="Tahoma"/>
            <w:i/>
            <w:sz w:val="16"/>
            <w:szCs w:val="16"/>
          </w:rPr>
          <w:t>http://www.microsoft.com/licensing</w:t>
        </w:r>
      </w:hyperlink>
      <w:r w:rsidRPr="004B714E">
        <w:rPr>
          <w:rFonts w:ascii="Tahoma" w:hAnsi="Tahoma" w:cs="Tahoma"/>
          <w:i/>
          <w:sz w:val="16"/>
          <w:szCs w:val="16"/>
        </w:rPr>
        <w:t>.</w:t>
      </w:r>
    </w:p>
    <w:p w:rsidR="00023FE7" w:rsidRPr="004B714E" w:rsidRDefault="00023FE7">
      <w:pPr>
        <w:pStyle w:val="AppendixBodyText"/>
        <w:ind w:left="630"/>
        <w:rPr>
          <w:rFonts w:ascii="Tahoma" w:hAnsi="Tahoma" w:cs="Tahoma"/>
          <w:sz w:val="16"/>
          <w:szCs w:val="16"/>
        </w:rPr>
      </w:pPr>
      <w:r w:rsidRPr="004B714E">
        <w:rPr>
          <w:rFonts w:ascii="Tahoma" w:hAnsi="Tahoma" w:cs="Tahoma"/>
          <w:i/>
          <w:sz w:val="16"/>
          <w:szCs w:val="16"/>
        </w:rPr>
        <w:t>** Nota para los Clientes del Contrato Campus y School y de Open Value Subscription-Education Solutions: consulte su</w:t>
      </w:r>
      <w:r w:rsidR="000345D9" w:rsidRPr="004B714E">
        <w:rPr>
          <w:rFonts w:ascii="Tahoma" w:hAnsi="Tahoma" w:cs="Tahoma"/>
          <w:i/>
          <w:sz w:val="16"/>
          <w:szCs w:val="16"/>
        </w:rPr>
        <w:t> </w:t>
      </w:r>
      <w:r w:rsidRPr="004B714E">
        <w:rPr>
          <w:rFonts w:ascii="Tahoma" w:hAnsi="Tahoma" w:cs="Tahoma"/>
          <w:i/>
          <w:sz w:val="16"/>
          <w:szCs w:val="16"/>
        </w:rPr>
        <w:t>contrato CASA (3.5 o superior) o contrato OVS-ES para obtener información sobre las reglas específicas adicionales del</w:t>
      </w:r>
      <w:r w:rsidR="000345D9" w:rsidRPr="004B714E">
        <w:rPr>
          <w:rFonts w:ascii="Tahoma" w:hAnsi="Tahoma" w:cs="Tahoma"/>
          <w:i/>
          <w:sz w:val="16"/>
          <w:szCs w:val="16"/>
        </w:rPr>
        <w:t> </w:t>
      </w:r>
      <w:r w:rsidRPr="004B714E">
        <w:rPr>
          <w:rFonts w:ascii="Tahoma" w:hAnsi="Tahoma" w:cs="Tahoma"/>
          <w:i/>
          <w:sz w:val="16"/>
          <w:szCs w:val="16"/>
        </w:rPr>
        <w:t>programa.</w:t>
      </w:r>
    </w:p>
    <w:p w:rsidR="00023FE7" w:rsidRPr="004B714E" w:rsidRDefault="00023FE7" w:rsidP="00BD1A6A">
      <w:pPr>
        <w:ind w:left="630"/>
        <w:rPr>
          <w:rFonts w:cs="Tahoma"/>
          <w:sz w:val="16"/>
          <w:szCs w:val="16"/>
        </w:rPr>
      </w:pPr>
      <w:r w:rsidRPr="004B714E">
        <w:rPr>
          <w:rFonts w:cs="Tahoma"/>
          <w:i/>
          <w:sz w:val="16"/>
          <w:szCs w:val="16"/>
        </w:rPr>
        <w:t xml:space="preserve">*** Tenga en cuenta que SharePoint Designer es un producto gratuito disponible para su descarga desde este vínculo </w:t>
      </w:r>
      <w:hyperlink r:id="rId25" w:history="1">
        <w:r w:rsidR="0080362C" w:rsidRPr="004B714E">
          <w:rPr>
            <w:rStyle w:val="Hyperlink"/>
            <w:rFonts w:cs="Tahoma"/>
            <w:i/>
            <w:sz w:val="16"/>
            <w:szCs w:val="16"/>
          </w:rPr>
          <w:t>http://www.microsoft.com/spd</w:t>
        </w:r>
      </w:hyperlink>
    </w:p>
    <w:p w:rsidR="00CA395A" w:rsidRPr="004B714E" w:rsidRDefault="00CA395A" w:rsidP="008A15A8">
      <w:pPr>
        <w:outlineLvl w:val="2"/>
        <w:rPr>
          <w:rFonts w:cs="Tahoma"/>
        </w:rPr>
      </w:pPr>
      <w:bookmarkStart w:id="787" w:name="_Toc281378922"/>
    </w:p>
    <w:p w:rsidR="00380F5B" w:rsidRDefault="00380F5B" w:rsidP="008A15A8">
      <w:pPr>
        <w:outlineLvl w:val="2"/>
      </w:pPr>
    </w:p>
    <w:p w:rsidR="006D7DFA" w:rsidRDefault="006D7DFA" w:rsidP="008A15A8">
      <w:pPr>
        <w:outlineLvl w:val="2"/>
      </w:pPr>
    </w:p>
    <w:p w:rsidR="006D7DFA" w:rsidRDefault="006D7DFA" w:rsidP="008A15A8">
      <w:pPr>
        <w:outlineLvl w:val="2"/>
      </w:pPr>
    </w:p>
    <w:p w:rsidR="006D7DFA" w:rsidRDefault="006D7DFA" w:rsidP="008A15A8">
      <w:pPr>
        <w:outlineLvl w:val="2"/>
      </w:pPr>
    </w:p>
    <w:p w:rsidR="006D7DFA" w:rsidRDefault="006D7DFA" w:rsidP="008A15A8">
      <w:pPr>
        <w:outlineLvl w:val="2"/>
      </w:pPr>
    </w:p>
    <w:p w:rsidR="006D7DFA" w:rsidRDefault="006D7DFA" w:rsidP="008A15A8">
      <w:pPr>
        <w:outlineLvl w:val="2"/>
      </w:pPr>
    </w:p>
    <w:p w:rsidR="00380F5B" w:rsidRPr="001C46E6" w:rsidRDefault="00380F5B" w:rsidP="008A15A8">
      <w:pPr>
        <w:outlineLvl w:val="2"/>
      </w:pPr>
    </w:p>
    <w:p w:rsidR="008A15A8" w:rsidRPr="001C46E6" w:rsidRDefault="008A15A8" w:rsidP="002D25C8">
      <w:pPr>
        <w:outlineLvl w:val="2"/>
      </w:pPr>
      <w:r w:rsidRPr="001C46E6">
        <w:rPr>
          <w:rFonts w:eastAsia="Calibri" w:cs="Tahoma"/>
          <w:b/>
          <w:bCs/>
          <w:sz w:val="24"/>
          <w:szCs w:val="20"/>
        </w:rPr>
        <w:lastRenderedPageBreak/>
        <w:t>Enterprise Source Licensing Program</w:t>
      </w:r>
      <w:bookmarkEnd w:id="787"/>
    </w:p>
    <w:p w:rsidR="001C20C9" w:rsidRPr="001C46E6" w:rsidRDefault="001C20C9" w:rsidP="002D25C8">
      <w:pPr>
        <w:outlineLvl w:val="2"/>
      </w:pPr>
    </w:p>
    <w:p w:rsidR="008A15A8" w:rsidRPr="004B714E" w:rsidRDefault="008A15A8" w:rsidP="002D25C8">
      <w:pPr>
        <w:rPr>
          <w:szCs w:val="18"/>
        </w:rPr>
      </w:pPr>
      <w:r w:rsidRPr="004B714E">
        <w:rPr>
          <w:rFonts w:eastAsia="Calibri" w:cs="Tahoma"/>
          <w:szCs w:val="18"/>
        </w:rPr>
        <w:t>Los Clientes con Afiliación a Software Assurance y un mínimo de 1.500 desktops licenciados en el grupo de sistemas pueden participar en Enterprise Source Licensing Program (ESLP) durante el periodo de vigencia de su cobertura de</w:t>
      </w:r>
      <w:r w:rsidR="00622365" w:rsidRPr="004B714E">
        <w:rPr>
          <w:rFonts w:eastAsia="Calibri" w:cs="Tahoma"/>
          <w:szCs w:val="18"/>
        </w:rPr>
        <w:t> </w:t>
      </w:r>
      <w:r w:rsidRPr="004B714E">
        <w:rPr>
          <w:rFonts w:eastAsia="Calibri" w:cs="Tahoma"/>
          <w:szCs w:val="18"/>
        </w:rPr>
        <w:t>Software Assurance.</w:t>
      </w:r>
      <w:r w:rsidR="00D26282" w:rsidRPr="004B714E">
        <w:rPr>
          <w:rFonts w:eastAsia="Calibri" w:cs="Tahoma"/>
          <w:szCs w:val="18"/>
        </w:rPr>
        <w:t xml:space="preserve"> </w:t>
      </w:r>
      <w:r w:rsidRPr="004B714E">
        <w:rPr>
          <w:rFonts w:eastAsia="Calibri" w:cs="Tahoma"/>
          <w:szCs w:val="18"/>
        </w:rPr>
        <w:t>ESLP proporciona acceso al código fuente de Microsoft Windows para desarrollo y soporte técnico internos.</w:t>
      </w:r>
      <w:r w:rsidR="00D26282" w:rsidRPr="004B714E">
        <w:rPr>
          <w:rFonts w:eastAsia="Calibri" w:cs="Tahoma"/>
          <w:szCs w:val="18"/>
        </w:rPr>
        <w:t xml:space="preserve"> </w:t>
      </w:r>
      <w:r w:rsidRPr="004B714E">
        <w:rPr>
          <w:rFonts w:eastAsia="Calibri" w:cs="Tahoma"/>
          <w:szCs w:val="18"/>
        </w:rPr>
        <w:t>ESLP no está disponible en todos los países y el beneficio se concede según contrato/inscripción.</w:t>
      </w:r>
    </w:p>
    <w:p w:rsidR="00DF400D" w:rsidRPr="004B714E" w:rsidRDefault="00DF400D" w:rsidP="002D25C8">
      <w:pPr>
        <w:rPr>
          <w:szCs w:val="18"/>
        </w:rPr>
      </w:pPr>
    </w:p>
    <w:p w:rsidR="008A15A8" w:rsidRPr="004B714E" w:rsidRDefault="008A15A8" w:rsidP="00BB26B9">
      <w:pPr>
        <w:rPr>
          <w:szCs w:val="18"/>
        </w:rPr>
      </w:pPr>
      <w:r w:rsidRPr="004B714E">
        <w:rPr>
          <w:rFonts w:eastAsia="Calibri" w:cs="Tahoma"/>
          <w:szCs w:val="18"/>
        </w:rPr>
        <w:t>El formulario de solicitud puede descargarse desde el Centro de Servicios de Licencias por Volumen (VLSC). La</w:t>
      </w:r>
      <w:r w:rsidR="00622365" w:rsidRPr="004B714E">
        <w:rPr>
          <w:rFonts w:eastAsia="Calibri" w:cs="Tahoma"/>
          <w:szCs w:val="18"/>
        </w:rPr>
        <w:t> </w:t>
      </w:r>
      <w:r w:rsidRPr="004B714E">
        <w:rPr>
          <w:rFonts w:eastAsia="Calibri" w:cs="Tahoma"/>
          <w:szCs w:val="18"/>
        </w:rPr>
        <w:t>elegibilidad y las áreas de disponibilidad están sujetas a los términos y condiciones de Microsoft (visite</w:t>
      </w:r>
      <w:r w:rsidR="00BB26B9" w:rsidRPr="004B714E">
        <w:rPr>
          <w:rFonts w:eastAsia="Calibri" w:cs="Tahoma"/>
          <w:szCs w:val="18"/>
        </w:rPr>
        <w:t> </w:t>
      </w:r>
      <w:hyperlink r:id="rId26" w:history="1">
        <w:r w:rsidR="003230D4" w:rsidRPr="004B714E">
          <w:rPr>
            <w:rStyle w:val="Hyperlink"/>
            <w:rFonts w:eastAsia="Calibri" w:cs="Tahoma"/>
            <w:szCs w:val="18"/>
          </w:rPr>
          <w:t>www.microsoft.com/resources/sharedsource/Licensing/Enterprise.mspx</w:t>
        </w:r>
      </w:hyperlink>
      <w:r w:rsidRPr="004B714E">
        <w:rPr>
          <w:rFonts w:eastAsia="Calibri" w:cs="Tahoma"/>
          <w:szCs w:val="18"/>
        </w:rPr>
        <w:t xml:space="preserve"> para obtener más detalles). Los</w:t>
      </w:r>
      <w:r w:rsidR="00BB26B9" w:rsidRPr="004B714E">
        <w:rPr>
          <w:rFonts w:eastAsia="Calibri" w:cs="Tahoma"/>
          <w:szCs w:val="18"/>
        </w:rPr>
        <w:t> </w:t>
      </w:r>
      <w:r w:rsidRPr="004B714E">
        <w:rPr>
          <w:rFonts w:eastAsia="Calibri" w:cs="Tahoma"/>
          <w:szCs w:val="18"/>
        </w:rPr>
        <w:t>programas</w:t>
      </w:r>
      <w:r w:rsidR="00BB26B9" w:rsidRPr="004B714E">
        <w:rPr>
          <w:rFonts w:eastAsia="Calibri" w:cs="Tahoma"/>
          <w:szCs w:val="18"/>
        </w:rPr>
        <w:t> </w:t>
      </w:r>
      <w:r w:rsidRPr="004B714E">
        <w:rPr>
          <w:rFonts w:eastAsia="Calibri" w:cs="Tahoma"/>
          <w:szCs w:val="18"/>
        </w:rPr>
        <w:t>Academic son elegibles para Microsoft Research Source Licensing Program.</w:t>
      </w:r>
    </w:p>
    <w:p w:rsidR="008A15A8" w:rsidRPr="004B714E" w:rsidRDefault="008A15A8" w:rsidP="004B714E">
      <w:pPr>
        <w:rPr>
          <w:rFonts w:cs="Tahoma"/>
        </w:rPr>
      </w:pPr>
    </w:p>
    <w:p w:rsidR="00023FE7" w:rsidRPr="004B714E" w:rsidRDefault="00023FE7" w:rsidP="002D25C8">
      <w:pPr>
        <w:pStyle w:val="Heading3"/>
        <w:rPr>
          <w:rFonts w:ascii="Tahoma" w:hAnsi="Tahoma" w:cs="Tahoma"/>
        </w:rPr>
      </w:pPr>
      <w:bookmarkStart w:id="788" w:name="_Toc336338236"/>
      <w:bookmarkStart w:id="789" w:name="_Toc352233249"/>
      <w:r w:rsidRPr="004B714E">
        <w:rPr>
          <w:rFonts w:ascii="Tahoma" w:hAnsi="Tahoma" w:cs="Tahoma"/>
          <w:sz w:val="24"/>
        </w:rPr>
        <w:t>Soporte Técnico para la Resolución de Problemas 24x7</w:t>
      </w:r>
      <w:bookmarkEnd w:id="788"/>
      <w:bookmarkEnd w:id="789"/>
    </w:p>
    <w:p w:rsidR="00023FE7" w:rsidRPr="004B714E" w:rsidRDefault="00023FE7" w:rsidP="002D25C8">
      <w:pPr>
        <w:rPr>
          <w:rFonts w:cs="Tahoma"/>
        </w:rPr>
      </w:pPr>
    </w:p>
    <w:p w:rsidR="00324479" w:rsidRPr="004B714E" w:rsidRDefault="00324479" w:rsidP="002D25C8">
      <w:pPr>
        <w:rPr>
          <w:rFonts w:cs="Tahoma"/>
          <w:szCs w:val="18"/>
        </w:rPr>
      </w:pPr>
      <w:r w:rsidRPr="004B714E">
        <w:rPr>
          <w:rFonts w:cs="Tahoma"/>
          <w:szCs w:val="18"/>
        </w:rPr>
        <w:t>Los Clientes (excepto los clientes con Contratos Campus y School y Open Value Subscription – Education Solutions) con cobertura de Software Assurance son elegibles para recibir Soporte Técnico para la Resolución de Problemas 24x7 durante el periodo de vigencia de su cobertura de Software Assurance.</w:t>
      </w:r>
    </w:p>
    <w:p w:rsidR="00023FE7" w:rsidRPr="004B714E" w:rsidRDefault="00023FE7" w:rsidP="002D25C8">
      <w:pPr>
        <w:pStyle w:val="AppendixBodyText"/>
        <w:spacing w:after="0"/>
        <w:rPr>
          <w:rFonts w:ascii="Tahoma" w:hAnsi="Tahoma" w:cs="Tahoma"/>
          <w:sz w:val="18"/>
          <w:szCs w:val="18"/>
        </w:rPr>
      </w:pPr>
    </w:p>
    <w:p w:rsidR="00023FE7" w:rsidRPr="004B714E" w:rsidRDefault="00023FE7" w:rsidP="002D25C8">
      <w:pPr>
        <w:pStyle w:val="AppendixBodyText"/>
        <w:spacing w:after="0"/>
        <w:rPr>
          <w:rFonts w:ascii="Tahoma" w:hAnsi="Tahoma" w:cs="Tahoma"/>
          <w:sz w:val="18"/>
          <w:szCs w:val="18"/>
        </w:rPr>
      </w:pPr>
      <w:r w:rsidRPr="004B714E">
        <w:rPr>
          <w:rFonts w:ascii="Tahoma" w:hAnsi="Tahoma" w:cs="Tahoma"/>
          <w:sz w:val="18"/>
          <w:szCs w:val="18"/>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D26282" w:rsidRPr="004B714E">
        <w:rPr>
          <w:rFonts w:ascii="Tahoma" w:hAnsi="Tahoma" w:cs="Tahoma"/>
          <w:sz w:val="18"/>
          <w:szCs w:val="18"/>
        </w:rPr>
        <w:t xml:space="preserve"> </w:t>
      </w:r>
      <w:r w:rsidRPr="004B714E">
        <w:rPr>
          <w:rFonts w:ascii="Tahoma" w:hAnsi="Tahoma" w:cs="Tahoma"/>
          <w:sz w:val="18"/>
          <w:szCs w:val="18"/>
        </w:rPr>
        <w:t>Microsoft realizará esfuerzos razonables para ayudar a los Clientes en</w:t>
      </w:r>
      <w:r w:rsidR="00F606ED" w:rsidRPr="004B714E">
        <w:rPr>
          <w:rFonts w:ascii="Tahoma" w:hAnsi="Tahoma" w:cs="Tahoma"/>
          <w:sz w:val="18"/>
          <w:szCs w:val="18"/>
        </w:rPr>
        <w:t> </w:t>
      </w:r>
      <w:r w:rsidRPr="004B714E">
        <w:rPr>
          <w:rFonts w:ascii="Tahoma" w:hAnsi="Tahoma" w:cs="Tahoma"/>
          <w:sz w:val="18"/>
          <w:szCs w:val="18"/>
        </w:rPr>
        <w:t>sus solicitudes de soporte técnico conforme a las directivas de Soporte Técnico de Microsoft.</w:t>
      </w:r>
      <w:r w:rsidR="00D26282" w:rsidRPr="004B714E">
        <w:rPr>
          <w:rFonts w:ascii="Tahoma" w:hAnsi="Tahoma" w:cs="Tahoma"/>
          <w:sz w:val="18"/>
          <w:szCs w:val="18"/>
        </w:rPr>
        <w:t xml:space="preserve"> </w:t>
      </w:r>
      <w:r w:rsidRPr="004B714E">
        <w:rPr>
          <w:rFonts w:ascii="Tahoma" w:hAnsi="Tahoma" w:cs="Tahoma"/>
          <w:sz w:val="18"/>
          <w:szCs w:val="18"/>
        </w:rPr>
        <w:t>Microsoft se reserva el derecho a rechazar solicitudes no razonables de servicios de soporte técnico. Asimismo, es posible que en ocasiones remita a los Clientes a un contrato de nivel de servicios adicional que pueda requerir un</w:t>
      </w:r>
      <w:r w:rsidR="00BB26B9" w:rsidRPr="004B714E">
        <w:rPr>
          <w:rFonts w:ascii="Tahoma" w:hAnsi="Tahoma" w:cs="Tahoma"/>
          <w:sz w:val="18"/>
          <w:szCs w:val="18"/>
        </w:rPr>
        <w:t xml:space="preserve"> cargo adicional.</w:t>
      </w:r>
    </w:p>
    <w:p w:rsidR="00023FE7" w:rsidRPr="004B714E" w:rsidRDefault="00023FE7" w:rsidP="002D25C8">
      <w:pPr>
        <w:pStyle w:val="AppendixBodyText"/>
        <w:spacing w:after="0"/>
        <w:rPr>
          <w:rFonts w:ascii="Tahoma" w:hAnsi="Tahoma" w:cs="Tahoma"/>
          <w:sz w:val="18"/>
          <w:szCs w:val="18"/>
        </w:rPr>
      </w:pPr>
    </w:p>
    <w:p w:rsidR="00023FE7" w:rsidRPr="004B714E" w:rsidRDefault="00023FE7" w:rsidP="002D25C8">
      <w:pPr>
        <w:pStyle w:val="AppendixBodyText"/>
        <w:spacing w:after="0"/>
        <w:rPr>
          <w:rFonts w:ascii="Tahoma" w:hAnsi="Tahoma" w:cs="Tahoma"/>
          <w:sz w:val="18"/>
          <w:szCs w:val="18"/>
        </w:rPr>
      </w:pPr>
      <w:r w:rsidRPr="004B714E">
        <w:rPr>
          <w:rFonts w:ascii="Tahoma" w:hAnsi="Tahoma" w:cs="Tahoma"/>
          <w:sz w:val="18"/>
          <w:szCs w:val="18"/>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w:t>
      </w:r>
      <w:r w:rsidR="00855E62" w:rsidRPr="004B714E">
        <w:rPr>
          <w:rFonts w:ascii="Tahoma" w:hAnsi="Tahoma" w:cs="Tahoma"/>
          <w:sz w:val="18"/>
          <w:szCs w:val="18"/>
        </w:rPr>
        <w:t> </w:t>
      </w:r>
      <w:r w:rsidRPr="004B714E">
        <w:rPr>
          <w:rFonts w:ascii="Tahoma" w:hAnsi="Tahoma" w:cs="Tahoma"/>
          <w:sz w:val="18"/>
          <w:szCs w:val="18"/>
        </w:rPr>
        <w:t>le</w:t>
      </w:r>
      <w:r w:rsidR="00855E62" w:rsidRPr="004B714E">
        <w:rPr>
          <w:rFonts w:ascii="Tahoma" w:hAnsi="Tahoma" w:cs="Tahoma"/>
          <w:sz w:val="18"/>
          <w:szCs w:val="18"/>
        </w:rPr>
        <w:t> </w:t>
      </w:r>
      <w:r w:rsidRPr="004B714E">
        <w:rPr>
          <w:rFonts w:ascii="Tahoma" w:hAnsi="Tahoma" w:cs="Tahoma"/>
          <w:sz w:val="18"/>
          <w:szCs w:val="18"/>
        </w:rPr>
        <w:t>pueda proporcionar soporte técnico de forma efectiva dentro de los treinta (30) días naturales siguientes a</w:t>
      </w:r>
      <w:r w:rsidR="00855E62" w:rsidRPr="004B714E">
        <w:rPr>
          <w:rFonts w:ascii="Tahoma" w:hAnsi="Tahoma" w:cs="Tahoma"/>
          <w:sz w:val="18"/>
          <w:szCs w:val="18"/>
        </w:rPr>
        <w:t> </w:t>
      </w:r>
      <w:r w:rsidRPr="004B714E">
        <w:rPr>
          <w:rFonts w:ascii="Tahoma" w:hAnsi="Tahoma" w:cs="Tahoma"/>
          <w:sz w:val="18"/>
          <w:szCs w:val="18"/>
        </w:rPr>
        <w:t>la</w:t>
      </w:r>
      <w:r w:rsidR="00855E62" w:rsidRPr="004B714E">
        <w:rPr>
          <w:rFonts w:ascii="Tahoma" w:hAnsi="Tahoma" w:cs="Tahoma"/>
          <w:sz w:val="18"/>
          <w:szCs w:val="18"/>
        </w:rPr>
        <w:t> </w:t>
      </w:r>
      <w:r w:rsidRPr="004B714E">
        <w:rPr>
          <w:rFonts w:ascii="Tahoma" w:hAnsi="Tahoma" w:cs="Tahoma"/>
          <w:sz w:val="18"/>
          <w:szCs w:val="18"/>
        </w:rPr>
        <w:t>notificación, Microsoft no tendrá obligación de prestar servicios de soporte técnico para dicha implementación; sin embargo, Microsoft continuará prestando servicios de soporte técnico a las demás implementaciones de los Clientes que estén cubiertas po</w:t>
      </w:r>
      <w:r w:rsidR="00BB26B9" w:rsidRPr="004B714E">
        <w:rPr>
          <w:rFonts w:ascii="Tahoma" w:hAnsi="Tahoma" w:cs="Tahoma"/>
          <w:sz w:val="18"/>
          <w:szCs w:val="18"/>
        </w:rPr>
        <w:t>r estos términos y condiciones.</w:t>
      </w:r>
    </w:p>
    <w:p w:rsidR="00DF400D" w:rsidRPr="004B714E" w:rsidRDefault="00DF400D" w:rsidP="002D25C8">
      <w:pPr>
        <w:pStyle w:val="AppendixBodyText"/>
        <w:spacing w:after="0"/>
        <w:rPr>
          <w:rFonts w:ascii="Tahoma" w:hAnsi="Tahoma" w:cs="Tahoma"/>
          <w:sz w:val="18"/>
          <w:szCs w:val="18"/>
        </w:rPr>
      </w:pPr>
    </w:p>
    <w:p w:rsidR="00023FE7" w:rsidRPr="004B714E" w:rsidRDefault="00023FE7" w:rsidP="002D25C8">
      <w:pPr>
        <w:pStyle w:val="AppendixBodyText"/>
        <w:spacing w:after="0"/>
        <w:rPr>
          <w:rFonts w:ascii="Tahoma" w:hAnsi="Tahoma" w:cs="Tahoma"/>
          <w:sz w:val="18"/>
          <w:szCs w:val="18"/>
        </w:rPr>
      </w:pPr>
      <w:r w:rsidRPr="004B714E">
        <w:rPr>
          <w:rFonts w:ascii="Tahoma" w:hAnsi="Tahoma" w:cs="Tahoma"/>
          <w:sz w:val="18"/>
          <w:szCs w:val="18"/>
        </w:rPr>
        <w:t>Una solicitud de soporte break-fix asistido, también conocida como un incidente, se define como un problema de</w:t>
      </w:r>
      <w:r w:rsidR="00A774E9" w:rsidRPr="004B714E">
        <w:rPr>
          <w:rFonts w:ascii="Tahoma" w:hAnsi="Tahoma" w:cs="Tahoma"/>
          <w:sz w:val="18"/>
          <w:szCs w:val="18"/>
        </w:rPr>
        <w:t> </w:t>
      </w:r>
      <w:r w:rsidRPr="004B714E">
        <w:rPr>
          <w:rFonts w:ascii="Tahoma" w:hAnsi="Tahoma" w:cs="Tahoma"/>
          <w:sz w:val="18"/>
          <w:szCs w:val="18"/>
        </w:rPr>
        <w:t>soporte técnico individual y el esfuerzo razonable necesario para resolverlo.</w:t>
      </w:r>
      <w:r w:rsidR="00D26282" w:rsidRPr="004B714E">
        <w:rPr>
          <w:rFonts w:ascii="Tahoma" w:hAnsi="Tahoma" w:cs="Tahoma"/>
          <w:sz w:val="18"/>
          <w:szCs w:val="18"/>
        </w:rPr>
        <w:t xml:space="preserve"> </w:t>
      </w:r>
      <w:r w:rsidRPr="004B714E">
        <w:rPr>
          <w:rFonts w:ascii="Tahoma" w:hAnsi="Tahoma" w:cs="Tahoma"/>
          <w:sz w:val="18"/>
          <w:szCs w:val="18"/>
        </w:rPr>
        <w:t>Un problema de soporte técnico individual es el que no se puede dividir en problemas subordinados.</w:t>
      </w:r>
      <w:r w:rsidR="00D26282" w:rsidRPr="004B714E">
        <w:rPr>
          <w:rFonts w:ascii="Tahoma" w:hAnsi="Tahoma" w:cs="Tahoma"/>
          <w:sz w:val="18"/>
          <w:szCs w:val="18"/>
        </w:rPr>
        <w:t xml:space="preserve"> </w:t>
      </w:r>
      <w:r w:rsidRPr="004B714E">
        <w:rPr>
          <w:rFonts w:ascii="Tahoma" w:hAnsi="Tahoma" w:cs="Tahoma"/>
          <w:sz w:val="18"/>
          <w:szCs w:val="18"/>
        </w:rPr>
        <w:t>Si un problema se compone de problemas subordinados, cada uno se considerará como un incidente individual.</w:t>
      </w:r>
      <w:r w:rsidR="00D26282" w:rsidRPr="004B714E">
        <w:rPr>
          <w:rFonts w:ascii="Tahoma" w:hAnsi="Tahoma" w:cs="Tahoma"/>
          <w:sz w:val="18"/>
          <w:szCs w:val="18"/>
        </w:rPr>
        <w:t xml:space="preserve"> </w:t>
      </w:r>
      <w:r w:rsidRPr="004B714E">
        <w:rPr>
          <w:rFonts w:ascii="Tahoma" w:hAnsi="Tahoma" w:cs="Tahoma"/>
          <w:sz w:val="18"/>
          <w:szCs w:val="18"/>
        </w:rPr>
        <w:t>Como respuesta a una solicitud de soporte break-fix asistido, en determinadas situaciones, podremos proporcionar a los Clientes una modificación del código de</w:t>
      </w:r>
      <w:r w:rsidR="00A774E9" w:rsidRPr="004B714E">
        <w:rPr>
          <w:rFonts w:ascii="Tahoma" w:hAnsi="Tahoma" w:cs="Tahoma"/>
          <w:sz w:val="18"/>
          <w:szCs w:val="18"/>
        </w:rPr>
        <w:t> </w:t>
      </w:r>
      <w:r w:rsidRPr="004B714E">
        <w:rPr>
          <w:rFonts w:ascii="Tahoma" w:hAnsi="Tahoma" w:cs="Tahoma"/>
          <w:sz w:val="18"/>
          <w:szCs w:val="18"/>
        </w:rPr>
        <w:t>software del producto Microsoft disponible comercialmente para solucionar problemas críticos específicos (</w:t>
      </w:r>
      <w:r w:rsidR="0045595D" w:rsidRPr="004B714E">
        <w:rPr>
          <w:rFonts w:ascii="Tahoma" w:hAnsi="Tahoma" w:cs="Tahoma"/>
          <w:sz w:val="18"/>
          <w:szCs w:val="18"/>
        </w:rPr>
        <w:t>“</w:t>
      </w:r>
      <w:r w:rsidRPr="004B714E">
        <w:rPr>
          <w:rFonts w:ascii="Tahoma" w:hAnsi="Tahoma" w:cs="Tahoma"/>
          <w:sz w:val="18"/>
          <w:szCs w:val="18"/>
        </w:rPr>
        <w:t>Revisiones</w:t>
      </w:r>
      <w:r w:rsidR="0045595D" w:rsidRPr="004B714E">
        <w:rPr>
          <w:rFonts w:ascii="Tahoma" w:hAnsi="Tahoma" w:cs="Tahoma"/>
          <w:sz w:val="18"/>
          <w:szCs w:val="18"/>
        </w:rPr>
        <w:t>”</w:t>
      </w:r>
      <w:r w:rsidRPr="004B714E">
        <w:rPr>
          <w:rFonts w:ascii="Tahoma" w:hAnsi="Tahoma" w:cs="Tahoma"/>
          <w:sz w:val="18"/>
          <w:szCs w:val="18"/>
        </w:rPr>
        <w:t>). Las Revisiones están diseñadas para solucionar los problemas específicos de los Clientes y no se</w:t>
      </w:r>
      <w:r w:rsidR="00A774E9" w:rsidRPr="004B714E">
        <w:rPr>
          <w:rFonts w:ascii="Tahoma" w:hAnsi="Tahoma" w:cs="Tahoma"/>
          <w:sz w:val="18"/>
          <w:szCs w:val="18"/>
        </w:rPr>
        <w:t> </w:t>
      </w:r>
      <w:r w:rsidRPr="004B714E">
        <w:rPr>
          <w:rFonts w:ascii="Tahoma" w:hAnsi="Tahoma" w:cs="Tahoma"/>
          <w:sz w:val="18"/>
          <w:szCs w:val="18"/>
        </w:rPr>
        <w:t>someten a pruebas de regresión.</w:t>
      </w:r>
      <w:r w:rsidR="00D26282" w:rsidRPr="004B714E">
        <w:rPr>
          <w:rFonts w:ascii="Tahoma" w:hAnsi="Tahoma" w:cs="Tahoma"/>
          <w:sz w:val="18"/>
          <w:szCs w:val="18"/>
        </w:rPr>
        <w:t xml:space="preserve"> </w:t>
      </w:r>
      <w:r w:rsidRPr="004B714E">
        <w:rPr>
          <w:rFonts w:ascii="Tahoma" w:hAnsi="Tahoma" w:cs="Tahoma"/>
          <w:sz w:val="18"/>
          <w:szCs w:val="18"/>
        </w:rPr>
        <w:t>Salvo que se disponga de otro modo en este documento, las Revisiones no</w:t>
      </w:r>
      <w:r w:rsidR="00A774E9" w:rsidRPr="004B714E">
        <w:rPr>
          <w:rFonts w:ascii="Tahoma" w:hAnsi="Tahoma" w:cs="Tahoma"/>
          <w:sz w:val="18"/>
          <w:szCs w:val="18"/>
        </w:rPr>
        <w:t> </w:t>
      </w:r>
      <w:r w:rsidRPr="004B714E">
        <w:rPr>
          <w:rFonts w:ascii="Tahoma" w:hAnsi="Tahoma" w:cs="Tahoma"/>
          <w:sz w:val="18"/>
          <w:szCs w:val="18"/>
        </w:rPr>
        <w:t>se</w:t>
      </w:r>
      <w:r w:rsidR="00A774E9" w:rsidRPr="004B714E">
        <w:rPr>
          <w:rFonts w:ascii="Tahoma" w:hAnsi="Tahoma" w:cs="Tahoma"/>
          <w:sz w:val="18"/>
          <w:szCs w:val="18"/>
        </w:rPr>
        <w:t> </w:t>
      </w:r>
      <w:r w:rsidRPr="004B714E">
        <w:rPr>
          <w:rFonts w:ascii="Tahoma" w:hAnsi="Tahoma" w:cs="Tahoma"/>
          <w:sz w:val="18"/>
          <w:szCs w:val="18"/>
        </w:rPr>
        <w:t>podrán distribuir a terceros que no son Filiales sin el consentimiento por escrito de Microsoft.</w:t>
      </w:r>
    </w:p>
    <w:p w:rsidR="00023FE7" w:rsidRPr="004B714E" w:rsidRDefault="00023FE7" w:rsidP="002D25C8">
      <w:pPr>
        <w:pStyle w:val="AppendixBodyText"/>
        <w:spacing w:after="0"/>
        <w:rPr>
          <w:rFonts w:ascii="Tahoma" w:hAnsi="Tahoma" w:cs="Tahoma"/>
          <w:sz w:val="18"/>
          <w:szCs w:val="18"/>
        </w:rPr>
      </w:pPr>
    </w:p>
    <w:p w:rsidR="00023FE7" w:rsidRPr="004B714E" w:rsidRDefault="00023FE7" w:rsidP="002D25C8">
      <w:pPr>
        <w:pStyle w:val="AppendixBodyText"/>
        <w:spacing w:after="0"/>
        <w:rPr>
          <w:rFonts w:ascii="Tahoma" w:hAnsi="Tahoma" w:cs="Tahoma"/>
          <w:sz w:val="18"/>
          <w:szCs w:val="18"/>
        </w:rPr>
      </w:pPr>
      <w:r w:rsidRPr="004B714E">
        <w:rPr>
          <w:rFonts w:ascii="Tahoma" w:hAnsi="Tahoma" w:cs="Tahoma"/>
          <w:sz w:val="18"/>
          <w:szCs w:val="18"/>
        </w:rPr>
        <w:t xml:space="preserve">Los productos disponibles a través de Licencias por Volumen y que se incluyan actualmente en el Soporte Estándar, como se define en la </w:t>
      </w:r>
      <w:hyperlink r:id="rId27" w:history="1">
        <w:r w:rsidRPr="004B714E">
          <w:rPr>
            <w:rStyle w:val="Hyperlink"/>
            <w:rFonts w:ascii="Tahoma" w:hAnsi="Tahoma" w:cs="Tahoma"/>
            <w:sz w:val="18"/>
            <w:szCs w:val="18"/>
          </w:rPr>
          <w:t>Directiva de Ciclo de Vida de Soporte Técnico de Microsoft,</w:t>
        </w:r>
      </w:hyperlink>
      <w:r w:rsidRPr="004B714E">
        <w:rPr>
          <w:rFonts w:ascii="Tahoma" w:hAnsi="Tahoma" w:cs="Tahoma"/>
          <w:sz w:val="18"/>
          <w:szCs w:val="18"/>
        </w:rPr>
        <w:t xml:space="preserve"> </w:t>
      </w:r>
      <w:r w:rsidRPr="004B714E">
        <w:rPr>
          <w:rFonts w:ascii="Tahoma" w:hAnsi="Tahoma" w:cs="Tahoma"/>
          <w:color w:val="000000"/>
          <w:sz w:val="18"/>
          <w:szCs w:val="18"/>
        </w:rPr>
        <w:t>son elegibles para obtener Soporte Técnico para la Resolución de Problemas 24x7.</w:t>
      </w:r>
      <w:r w:rsidR="00D26282" w:rsidRPr="004B714E">
        <w:rPr>
          <w:rFonts w:ascii="Tahoma" w:hAnsi="Tahoma" w:cs="Tahoma"/>
          <w:color w:val="000000"/>
          <w:sz w:val="18"/>
          <w:szCs w:val="18"/>
        </w:rPr>
        <w:t xml:space="preserve"> </w:t>
      </w:r>
      <w:r w:rsidRPr="004B714E">
        <w:rPr>
          <w:rFonts w:ascii="Tahoma" w:hAnsi="Tahoma" w:cs="Tahoma"/>
          <w:color w:val="000000"/>
          <w:sz w:val="18"/>
          <w:szCs w:val="18"/>
        </w:rPr>
        <w:t>La elegibilidad del producto para soporte telefónico está asociada a</w:t>
      </w:r>
      <w:r w:rsidR="00A774E9" w:rsidRPr="004B714E">
        <w:rPr>
          <w:rFonts w:ascii="Tahoma" w:hAnsi="Tahoma" w:cs="Tahoma"/>
          <w:color w:val="000000"/>
          <w:sz w:val="18"/>
          <w:szCs w:val="18"/>
        </w:rPr>
        <w:t> </w:t>
      </w:r>
      <w:r w:rsidRPr="004B714E">
        <w:rPr>
          <w:rFonts w:ascii="Tahoma" w:hAnsi="Tahoma" w:cs="Tahoma"/>
          <w:color w:val="000000"/>
          <w:sz w:val="18"/>
          <w:szCs w:val="18"/>
        </w:rPr>
        <w:t>la</w:t>
      </w:r>
      <w:r w:rsidR="00A774E9" w:rsidRPr="004B714E">
        <w:rPr>
          <w:rFonts w:ascii="Tahoma" w:hAnsi="Tahoma" w:cs="Tahoma"/>
          <w:color w:val="000000"/>
          <w:sz w:val="18"/>
          <w:szCs w:val="18"/>
        </w:rPr>
        <w:t> </w:t>
      </w:r>
      <w:r w:rsidRPr="004B714E">
        <w:rPr>
          <w:rFonts w:ascii="Tahoma" w:hAnsi="Tahoma" w:cs="Tahoma"/>
          <w:color w:val="000000"/>
          <w:sz w:val="18"/>
          <w:szCs w:val="18"/>
        </w:rPr>
        <w:t>disponibilidad de la oferta de Software Assurance para dicho producto. Para los productos en los que la opción de Software Assurance no está disponible para el servidor, sino para las CAL, los gastos en SA destinados a sus CAL</w:t>
      </w:r>
      <w:r w:rsidR="00A774E9" w:rsidRPr="004B714E">
        <w:rPr>
          <w:rFonts w:ascii="Tahoma" w:hAnsi="Tahoma" w:cs="Tahoma"/>
          <w:color w:val="000000"/>
          <w:sz w:val="18"/>
          <w:szCs w:val="18"/>
        </w:rPr>
        <w:t> </w:t>
      </w:r>
      <w:r w:rsidRPr="004B714E">
        <w:rPr>
          <w:rFonts w:ascii="Tahoma" w:hAnsi="Tahoma" w:cs="Tahoma"/>
          <w:color w:val="000000"/>
          <w:sz w:val="18"/>
          <w:szCs w:val="18"/>
        </w:rPr>
        <w:t>para incidentes se utilizarán también para otros productos elegibles, como se indica a continuación en la sección</w:t>
      </w:r>
      <w:r w:rsidR="002D42CD" w:rsidRPr="004B714E">
        <w:rPr>
          <w:rFonts w:ascii="Tahoma" w:hAnsi="Tahoma" w:cs="Tahoma"/>
          <w:color w:val="000000"/>
          <w:sz w:val="18"/>
          <w:szCs w:val="18"/>
        </w:rPr>
        <w:t> </w:t>
      </w:r>
      <w:r w:rsidRPr="004B714E">
        <w:rPr>
          <w:rFonts w:ascii="Tahoma" w:hAnsi="Tahoma" w:cs="Tahoma"/>
          <w:color w:val="000000"/>
          <w:sz w:val="18"/>
          <w:szCs w:val="18"/>
        </w:rPr>
        <w:t>Concesiones de Incidentes de Soporte Telefónico.</w:t>
      </w:r>
      <w:r w:rsidR="00D26282" w:rsidRPr="004B714E">
        <w:rPr>
          <w:rFonts w:ascii="Tahoma" w:hAnsi="Tahoma" w:cs="Tahoma"/>
          <w:color w:val="000000"/>
          <w:sz w:val="18"/>
          <w:szCs w:val="18"/>
        </w:rPr>
        <w:t xml:space="preserve"> </w:t>
      </w:r>
      <w:r w:rsidRPr="004B714E">
        <w:rPr>
          <w:rFonts w:ascii="Tahoma" w:hAnsi="Tahoma" w:cs="Tahoma"/>
          <w:color w:val="000000"/>
          <w:sz w:val="18"/>
          <w:szCs w:val="18"/>
        </w:rPr>
        <w:t>Consulte la sección específica para dicho producto en este</w:t>
      </w:r>
      <w:r w:rsidR="002D42CD" w:rsidRPr="004B714E">
        <w:rPr>
          <w:rFonts w:ascii="Tahoma" w:hAnsi="Tahoma" w:cs="Tahoma"/>
          <w:color w:val="000000"/>
          <w:sz w:val="18"/>
          <w:szCs w:val="18"/>
        </w:rPr>
        <w:t> </w:t>
      </w:r>
      <w:r w:rsidRPr="004B714E">
        <w:rPr>
          <w:rFonts w:ascii="Tahoma" w:hAnsi="Tahoma" w:cs="Tahoma"/>
          <w:color w:val="000000"/>
          <w:sz w:val="18"/>
          <w:szCs w:val="18"/>
        </w:rPr>
        <w:t>documento para ver la directiva de servicio y soporte técnico.</w:t>
      </w:r>
      <w:r w:rsidR="00D26282" w:rsidRPr="004B714E">
        <w:rPr>
          <w:rFonts w:ascii="Tahoma" w:hAnsi="Tahoma" w:cs="Tahoma"/>
          <w:color w:val="000000"/>
          <w:sz w:val="18"/>
          <w:szCs w:val="18"/>
        </w:rPr>
        <w:t xml:space="preserve"> </w:t>
      </w:r>
      <w:r w:rsidRPr="004B714E">
        <w:rPr>
          <w:rFonts w:ascii="Tahoma" w:hAnsi="Tahoma" w:cs="Tahoma"/>
          <w:color w:val="000000"/>
          <w:sz w:val="18"/>
          <w:szCs w:val="18"/>
        </w:rPr>
        <w:t>Los Clientes también pueden utilizar versiones anteriores de productos que se incluyan en el Soporte Estándar en lugar de la versión licenciada actual.</w:t>
      </w:r>
      <w:r w:rsidR="00D26282" w:rsidRPr="004B714E">
        <w:rPr>
          <w:rFonts w:ascii="Tahoma" w:hAnsi="Tahoma" w:cs="Tahoma"/>
          <w:color w:val="000000"/>
          <w:sz w:val="18"/>
          <w:szCs w:val="18"/>
        </w:rPr>
        <w:t xml:space="preserve"> </w:t>
      </w:r>
      <w:r w:rsidRPr="004B714E">
        <w:rPr>
          <w:rFonts w:ascii="Tahoma" w:hAnsi="Tahoma" w:cs="Tahoma"/>
          <w:color w:val="000000"/>
          <w:sz w:val="18"/>
          <w:szCs w:val="18"/>
        </w:rPr>
        <w:t>Se excluyen Developer Edition de todos los servidores, productos HED y Suscripciones MSDN.</w:t>
      </w:r>
    </w:p>
    <w:p w:rsidR="00023FE7" w:rsidRPr="004B714E" w:rsidRDefault="00023FE7" w:rsidP="002D25C8">
      <w:pPr>
        <w:pStyle w:val="AppendixBodyText"/>
        <w:spacing w:after="0"/>
        <w:rPr>
          <w:rFonts w:ascii="Tahoma" w:hAnsi="Tahoma" w:cs="Tahoma"/>
          <w:sz w:val="18"/>
          <w:szCs w:val="18"/>
        </w:rPr>
      </w:pPr>
    </w:p>
    <w:p w:rsidR="006D7DFA" w:rsidRDefault="006D7DFA" w:rsidP="002D25C8">
      <w:pPr>
        <w:pStyle w:val="AppendixBodyText"/>
        <w:spacing w:after="0"/>
      </w:pPr>
    </w:p>
    <w:p w:rsidR="00BC7771" w:rsidRPr="001C46E6" w:rsidRDefault="00BC7771" w:rsidP="002D25C8">
      <w:pPr>
        <w:pStyle w:val="AppendixBodyText"/>
        <w:spacing w:after="0"/>
      </w:pPr>
    </w:p>
    <w:p w:rsidR="00023FE7" w:rsidRPr="004B714E" w:rsidRDefault="00023FE7" w:rsidP="001D2491">
      <w:pPr>
        <w:pStyle w:val="AppendixBodyText"/>
        <w:spacing w:after="0"/>
        <w:rPr>
          <w:rFonts w:ascii="Tahoma" w:hAnsi="Tahoma" w:cs="Tahoma"/>
          <w:sz w:val="18"/>
          <w:szCs w:val="18"/>
        </w:rPr>
      </w:pPr>
      <w:r w:rsidRPr="004B714E">
        <w:rPr>
          <w:rFonts w:ascii="Tahoma" w:hAnsi="Tahoma" w:cs="Tahoma"/>
          <w:sz w:val="18"/>
          <w:szCs w:val="18"/>
        </w:rPr>
        <w:lastRenderedPageBreak/>
        <w:t>Microsoft podrá utilizar cualquier información técnica que extraiga de la prestación de servicios relacionados con sus</w:t>
      </w:r>
      <w:r w:rsidR="00BC7C9D" w:rsidRPr="004B714E">
        <w:rPr>
          <w:rFonts w:ascii="Tahoma" w:hAnsi="Tahoma" w:cs="Tahoma"/>
          <w:sz w:val="18"/>
          <w:szCs w:val="18"/>
        </w:rPr>
        <w:t> </w:t>
      </w:r>
      <w:r w:rsidRPr="004B714E">
        <w:rPr>
          <w:rFonts w:ascii="Tahoma" w:hAnsi="Tahoma" w:cs="Tahoma"/>
          <w:sz w:val="18"/>
          <w:szCs w:val="18"/>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w:t>
      </w:r>
      <w:r w:rsidR="001D2491" w:rsidRPr="004B714E">
        <w:rPr>
          <w:rFonts w:ascii="Tahoma" w:hAnsi="Tahoma" w:cs="Tahoma"/>
          <w:sz w:val="18"/>
          <w:szCs w:val="18"/>
        </w:rPr>
        <w:t> </w:t>
      </w:r>
      <w:r w:rsidRPr="004B714E">
        <w:rPr>
          <w:rFonts w:ascii="Tahoma" w:hAnsi="Tahoma" w:cs="Tahoma"/>
          <w:sz w:val="18"/>
          <w:szCs w:val="18"/>
        </w:rPr>
        <w:t>técnicas, siempre que no se revele la información confidencial de la otra parte durante dicho uso.</w:t>
      </w:r>
    </w:p>
    <w:p w:rsidR="00023FE7" w:rsidRPr="004B714E" w:rsidRDefault="00023FE7" w:rsidP="002D25C8">
      <w:pPr>
        <w:pStyle w:val="AppendixBodyText"/>
        <w:spacing w:after="0"/>
        <w:rPr>
          <w:rFonts w:ascii="Tahoma" w:hAnsi="Tahoma" w:cs="Tahoma"/>
          <w:sz w:val="18"/>
          <w:szCs w:val="18"/>
        </w:rPr>
      </w:pPr>
    </w:p>
    <w:p w:rsidR="00023FE7" w:rsidRPr="004B714E" w:rsidRDefault="00023FE7" w:rsidP="002D25C8">
      <w:pPr>
        <w:pStyle w:val="AppendixBodyText"/>
        <w:spacing w:after="0"/>
        <w:rPr>
          <w:rFonts w:ascii="Tahoma" w:hAnsi="Tahoma" w:cs="Tahoma"/>
          <w:sz w:val="18"/>
          <w:szCs w:val="18"/>
        </w:rPr>
      </w:pPr>
      <w:r w:rsidRPr="004B714E">
        <w:rPr>
          <w:rFonts w:ascii="Tahoma" w:hAnsi="Tahoma" w:cs="Tahoma"/>
          <w:sz w:val="18"/>
          <w:szCs w:val="18"/>
        </w:rPr>
        <w:t>El derecho del Cliente a utilizar cualquier fix que Microsoft pueda proporcionar en el transcurso de la prestación de</w:t>
      </w:r>
      <w:r w:rsidR="002D42CD" w:rsidRPr="004B714E">
        <w:rPr>
          <w:rFonts w:ascii="Tahoma" w:hAnsi="Tahoma" w:cs="Tahoma"/>
          <w:sz w:val="18"/>
          <w:szCs w:val="18"/>
        </w:rPr>
        <w:t> </w:t>
      </w:r>
      <w:r w:rsidRPr="004B714E">
        <w:rPr>
          <w:rFonts w:ascii="Tahoma" w:hAnsi="Tahoma" w:cs="Tahoma"/>
          <w:sz w:val="18"/>
          <w:szCs w:val="18"/>
        </w:rPr>
        <w:t>servicios se rige por el contrato de licencia del producto afectado o, si el fix no se proporciona para un producto específico, por los términos de uso que Microsoft proporcione. Todos los fixes proporcionados se licencian al Cliente.</w:t>
      </w:r>
    </w:p>
    <w:p w:rsidR="00023FE7" w:rsidRPr="004B714E" w:rsidRDefault="00023FE7" w:rsidP="002D25C8">
      <w:pPr>
        <w:pStyle w:val="AppendixBodyText"/>
        <w:spacing w:after="0"/>
        <w:rPr>
          <w:rFonts w:ascii="Tahoma" w:hAnsi="Tahoma" w:cs="Tahoma"/>
          <w:sz w:val="18"/>
          <w:szCs w:val="18"/>
        </w:rPr>
      </w:pPr>
    </w:p>
    <w:p w:rsidR="00023FE7" w:rsidRPr="004B714E" w:rsidRDefault="00023FE7" w:rsidP="002D25C8">
      <w:pPr>
        <w:pStyle w:val="AppendixBodyText"/>
        <w:spacing w:after="0"/>
        <w:rPr>
          <w:rFonts w:ascii="Tahoma" w:hAnsi="Tahoma" w:cs="Tahoma"/>
          <w:sz w:val="18"/>
          <w:szCs w:val="18"/>
        </w:rPr>
      </w:pPr>
      <w:r w:rsidRPr="004B714E">
        <w:rPr>
          <w:rFonts w:ascii="Tahoma" w:hAnsi="Tahoma" w:cs="Tahoma"/>
          <w:sz w:val="18"/>
          <w:szCs w:val="18"/>
        </w:rPr>
        <w:t>El soporte técnico puede iniciarse mediante el envío de incidentes de forma electrónica a través de la web o por teléfono. Se aplican distintas disposiciones a cada tipo de soporte.</w:t>
      </w:r>
      <w:r w:rsidR="00D26282" w:rsidRPr="004B714E">
        <w:rPr>
          <w:rFonts w:ascii="Tahoma" w:hAnsi="Tahoma" w:cs="Tahoma"/>
          <w:sz w:val="18"/>
          <w:szCs w:val="18"/>
        </w:rPr>
        <w:t xml:space="preserve"> </w:t>
      </w:r>
      <w:r w:rsidRPr="004B714E">
        <w:rPr>
          <w:rFonts w:ascii="Tahoma" w:hAnsi="Tahoma" w:cs="Tahoma"/>
          <w:sz w:val="18"/>
          <w:szCs w:val="18"/>
        </w:rPr>
        <w:t>Soporte Técnico para la Resolución de Problemas 24x7 concede a los Clientes un número de incidentes y contactos para iniciar dichos incidentes, como se indica a</w:t>
      </w:r>
      <w:r w:rsidR="002D42CD" w:rsidRPr="004B714E">
        <w:rPr>
          <w:rFonts w:ascii="Tahoma" w:hAnsi="Tahoma" w:cs="Tahoma"/>
          <w:sz w:val="18"/>
          <w:szCs w:val="18"/>
        </w:rPr>
        <w:t> </w:t>
      </w:r>
      <w:r w:rsidRPr="004B714E">
        <w:rPr>
          <w:rFonts w:ascii="Tahoma" w:hAnsi="Tahoma" w:cs="Tahoma"/>
          <w:sz w:val="18"/>
          <w:szCs w:val="18"/>
        </w:rPr>
        <w:t>continuación.</w:t>
      </w:r>
    </w:p>
    <w:p w:rsidR="00023FE7" w:rsidRPr="004B714E" w:rsidRDefault="00023FE7" w:rsidP="002D25C8">
      <w:pPr>
        <w:pStyle w:val="AppendixBodyText"/>
        <w:spacing w:after="0"/>
        <w:rPr>
          <w:rFonts w:ascii="Tahoma" w:hAnsi="Tahoma" w:cs="Tahoma"/>
          <w:sz w:val="18"/>
          <w:szCs w:val="18"/>
        </w:rPr>
      </w:pPr>
    </w:p>
    <w:p w:rsidR="00023FE7" w:rsidRPr="004B714E" w:rsidRDefault="00023FE7" w:rsidP="00DA2788">
      <w:pPr>
        <w:spacing w:after="60"/>
        <w:rPr>
          <w:rFonts w:cs="Tahoma"/>
          <w:szCs w:val="18"/>
        </w:rPr>
      </w:pPr>
      <w:bookmarkStart w:id="790" w:name="_Toc240899163"/>
      <w:r w:rsidRPr="004B714E">
        <w:rPr>
          <w:rFonts w:cs="Tahoma"/>
          <w:b/>
          <w:szCs w:val="18"/>
        </w:rPr>
        <w:t>Concesiones de Incidentes de Soporte Telefónico</w:t>
      </w:r>
      <w:bookmarkEnd w:id="790"/>
    </w:p>
    <w:p w:rsidR="00023FE7" w:rsidRPr="004B714E" w:rsidRDefault="00023FE7" w:rsidP="004B714E">
      <w:pPr>
        <w:pStyle w:val="AppendixBodyText"/>
        <w:spacing w:after="0"/>
        <w:rPr>
          <w:rFonts w:ascii="Tahoma" w:hAnsi="Tahoma" w:cs="Tahoma"/>
          <w:sz w:val="18"/>
          <w:szCs w:val="18"/>
        </w:rPr>
      </w:pPr>
      <w:r w:rsidRPr="004B714E">
        <w:rPr>
          <w:rFonts w:ascii="Tahoma" w:hAnsi="Tahoma" w:cs="Tahoma"/>
          <w:sz w:val="18"/>
          <w:szCs w:val="18"/>
        </w:rPr>
        <w:t>El número de incidentes de soporte telefónico permitidos varía según el Cliente y según sus gastos en SA y opción</w:t>
      </w:r>
      <w:r w:rsidR="004B714E">
        <w:rPr>
          <w:rFonts w:ascii="Tahoma" w:hAnsi="Tahoma" w:cs="Tahoma"/>
          <w:sz w:val="18"/>
          <w:szCs w:val="18"/>
        </w:rPr>
        <w:t> </w:t>
      </w:r>
      <w:r w:rsidRPr="004B714E">
        <w:rPr>
          <w:rFonts w:ascii="Tahoma" w:hAnsi="Tahoma" w:cs="Tahoma"/>
          <w:sz w:val="18"/>
          <w:szCs w:val="18"/>
        </w:rPr>
        <w:t>de</w:t>
      </w:r>
      <w:r w:rsidR="002D42CD" w:rsidRPr="004B714E">
        <w:rPr>
          <w:rFonts w:ascii="Tahoma" w:hAnsi="Tahoma" w:cs="Tahoma"/>
          <w:sz w:val="18"/>
          <w:szCs w:val="18"/>
        </w:rPr>
        <w:t> </w:t>
      </w:r>
      <w:r w:rsidRPr="004B714E">
        <w:rPr>
          <w:rFonts w:ascii="Tahoma" w:hAnsi="Tahoma" w:cs="Tahoma"/>
          <w:sz w:val="18"/>
          <w:szCs w:val="18"/>
        </w:rPr>
        <w:t>pago.</w:t>
      </w:r>
      <w:r w:rsidR="00D26282" w:rsidRPr="004B714E">
        <w:rPr>
          <w:rFonts w:ascii="Tahoma" w:hAnsi="Tahoma" w:cs="Tahoma"/>
          <w:sz w:val="18"/>
          <w:szCs w:val="18"/>
        </w:rPr>
        <w:t xml:space="preserve"> </w:t>
      </w:r>
      <w:r w:rsidRPr="004B714E">
        <w:rPr>
          <w:rFonts w:ascii="Tahoma" w:hAnsi="Tahoma" w:cs="Tahoma"/>
          <w:sz w:val="18"/>
          <w:szCs w:val="18"/>
        </w:rPr>
        <w:t>Para tales fines, los “Gastos en SA” no se refieren literalmente a la cantidad real de dólares que el Cliente</w:t>
      </w:r>
      <w:r w:rsidR="001D2491" w:rsidRPr="004B714E">
        <w:rPr>
          <w:rFonts w:ascii="Tahoma" w:hAnsi="Tahoma" w:cs="Tahoma"/>
          <w:sz w:val="18"/>
          <w:szCs w:val="18"/>
        </w:rPr>
        <w:t> </w:t>
      </w:r>
      <w:r w:rsidRPr="004B714E">
        <w:rPr>
          <w:rFonts w:ascii="Tahoma" w:hAnsi="Tahoma" w:cs="Tahoma"/>
          <w:sz w:val="18"/>
          <w:szCs w:val="18"/>
        </w:rPr>
        <w:t>ha gastado.</w:t>
      </w:r>
      <w:r w:rsidR="00D26282" w:rsidRPr="004B714E">
        <w:rPr>
          <w:rFonts w:ascii="Tahoma" w:hAnsi="Tahoma" w:cs="Tahoma"/>
          <w:sz w:val="18"/>
          <w:szCs w:val="18"/>
        </w:rPr>
        <w:t xml:space="preserve"> </w:t>
      </w:r>
      <w:r w:rsidRPr="004B714E">
        <w:rPr>
          <w:rFonts w:ascii="Tahoma" w:hAnsi="Tahoma" w:cs="Tahoma"/>
          <w:sz w:val="18"/>
          <w:szCs w:val="18"/>
        </w:rPr>
        <w:t>Por el contrario, es una aproximación de lo que el cliente ha gastado en cobertura de Software Assurance para dichos productos. Para Clientes en virtud de programas de suscripción, es una aproximación de la</w:t>
      </w:r>
      <w:r w:rsidR="00441708" w:rsidRPr="004B714E">
        <w:rPr>
          <w:rFonts w:ascii="Tahoma" w:hAnsi="Tahoma" w:cs="Tahoma"/>
          <w:sz w:val="18"/>
          <w:szCs w:val="18"/>
        </w:rPr>
        <w:t> </w:t>
      </w:r>
      <w:r w:rsidRPr="004B714E">
        <w:rPr>
          <w:rFonts w:ascii="Tahoma" w:hAnsi="Tahoma" w:cs="Tahoma"/>
          <w:sz w:val="18"/>
          <w:szCs w:val="18"/>
        </w:rPr>
        <w:t>cantidad total en dólares que el Cliente ha gastado en licencias para dichos productos en virtud de su inscripción o</w:t>
      </w:r>
      <w:r w:rsidR="002D42CD" w:rsidRPr="004B714E">
        <w:rPr>
          <w:rFonts w:ascii="Tahoma" w:hAnsi="Tahoma" w:cs="Tahoma"/>
          <w:sz w:val="18"/>
          <w:szCs w:val="18"/>
        </w:rPr>
        <w:t> </w:t>
      </w:r>
      <w:r w:rsidRPr="004B714E">
        <w:rPr>
          <w:rFonts w:ascii="Tahoma" w:hAnsi="Tahoma" w:cs="Tahoma"/>
          <w:sz w:val="18"/>
          <w:szCs w:val="18"/>
        </w:rPr>
        <w:t>contrato.</w:t>
      </w:r>
      <w:r w:rsidR="00D26282" w:rsidRPr="004B714E">
        <w:rPr>
          <w:rFonts w:ascii="Tahoma" w:hAnsi="Tahoma" w:cs="Tahoma"/>
          <w:sz w:val="18"/>
          <w:szCs w:val="18"/>
        </w:rPr>
        <w:t xml:space="preserve"> </w:t>
      </w:r>
      <w:r w:rsidRPr="004B714E">
        <w:rPr>
          <w:rFonts w:ascii="Tahoma" w:hAnsi="Tahoma" w:cs="Tahoma"/>
          <w:sz w:val="18"/>
          <w:szCs w:val="18"/>
        </w:rPr>
        <w:t>El incidente gratuito se concede en virtud de una inscripción Enterprise y Select, un registro Select Plus y</w:t>
      </w:r>
      <w:r w:rsidR="002D42CD" w:rsidRPr="004B714E">
        <w:rPr>
          <w:rFonts w:ascii="Tahoma" w:hAnsi="Tahoma" w:cs="Tahoma"/>
          <w:sz w:val="18"/>
          <w:szCs w:val="18"/>
        </w:rPr>
        <w:t> </w:t>
      </w:r>
      <w:r w:rsidRPr="004B714E">
        <w:rPr>
          <w:rFonts w:ascii="Tahoma" w:hAnsi="Tahoma" w:cs="Tahoma"/>
          <w:sz w:val="18"/>
          <w:szCs w:val="18"/>
        </w:rPr>
        <w:t>un contrato Open Value con cobertura de SA en, al menos, un producto de software de Servidor cualificado.</w:t>
      </w:r>
    </w:p>
    <w:p w:rsidR="00F42FB8" w:rsidRPr="00BC7C9D" w:rsidRDefault="00F42FB8" w:rsidP="002D25C8">
      <w:pPr>
        <w:pStyle w:val="AppendixBodyText"/>
        <w:spacing w:after="0"/>
        <w:rPr>
          <w:rFonts w:ascii="Tahoma"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1C46E6"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1C46E6" w:rsidRDefault="00613BBB" w:rsidP="00F42FB8">
            <w:pPr>
              <w:pStyle w:val="AppendixBodyText"/>
              <w:rPr>
                <w:rFonts w:ascii="Tahoma" w:hAnsi="Tahoma" w:cs="Tahoma"/>
                <w:b/>
                <w:bCs/>
              </w:rPr>
            </w:pPr>
            <w:r w:rsidRPr="001C46E6">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1C46E6" w:rsidRDefault="00613BBB" w:rsidP="00F42FB8">
            <w:pPr>
              <w:pStyle w:val="AppendixBodyText"/>
              <w:rPr>
                <w:rFonts w:ascii="Tahoma" w:hAnsi="Tahoma" w:cs="Tahoma"/>
                <w:b/>
                <w:bCs/>
              </w:rPr>
            </w:pPr>
            <w:r w:rsidRPr="001C46E6">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1C46E6" w:rsidRDefault="00613BBB" w:rsidP="00F42FB8">
            <w:pPr>
              <w:pStyle w:val="AppendixBodyText"/>
            </w:pPr>
            <w:r w:rsidRPr="001C46E6">
              <w:rPr>
                <w:rFonts w:ascii="Tahoma" w:hAnsi="Tahoma" w:cs="Tahoma"/>
                <w:b/>
                <w:bCs/>
              </w:rPr>
              <w:t>Servidor/licencia CAL</w:t>
            </w:r>
          </w:p>
          <w:p w:rsidR="00613BBB" w:rsidRPr="001C46E6" w:rsidRDefault="00613BBB" w:rsidP="00ED261F">
            <w:pPr>
              <w:pStyle w:val="AppendixBodyText"/>
              <w:rPr>
                <w:rFonts w:ascii="Tahoma" w:hAnsi="Tahoma" w:cs="Tahoma"/>
                <w:b/>
                <w:bCs/>
              </w:rPr>
            </w:pPr>
            <w:r w:rsidRPr="001C46E6">
              <w:rPr>
                <w:rFonts w:ascii="Tahoma" w:hAnsi="Tahoma" w:cs="Tahoma"/>
                <w:b/>
                <w:bCs/>
              </w:rPr>
              <w:t>Incrementos de</w:t>
            </w:r>
            <w:r w:rsidR="00ED261F">
              <w:rPr>
                <w:rFonts w:ascii="Tahoma" w:hAnsi="Tahoma" w:cs="Tahoma"/>
                <w:b/>
                <w:bCs/>
              </w:rPr>
              <w:t> </w:t>
            </w:r>
            <w:r w:rsidRPr="001C46E6">
              <w:rPr>
                <w:rFonts w:ascii="Tahoma" w:hAnsi="Tahoma" w:cs="Tahoma"/>
                <w:b/>
                <w:bCs/>
              </w:rPr>
              <w:t>concesiones de</w:t>
            </w:r>
            <w:r w:rsidR="00ED261F">
              <w:rPr>
                <w:rFonts w:ascii="Tahoma" w:hAnsi="Tahoma" w:cs="Tahoma"/>
                <w:b/>
                <w:bCs/>
              </w:rPr>
              <w:t> </w:t>
            </w:r>
            <w:r w:rsidRPr="001C46E6">
              <w:rPr>
                <w:rFonts w:ascii="Tahoma" w:hAnsi="Tahoma" w:cs="Tahoma"/>
                <w:b/>
                <w:bCs/>
              </w:rPr>
              <w:t>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1C46E6" w:rsidRDefault="00613BBB" w:rsidP="00F42FB8">
            <w:pPr>
              <w:pStyle w:val="AppendixBodyText"/>
            </w:pPr>
            <w:r w:rsidRPr="001C46E6">
              <w:rPr>
                <w:rFonts w:ascii="Tahoma" w:hAnsi="Tahoma" w:cs="Tahoma"/>
                <w:b/>
                <w:bCs/>
              </w:rPr>
              <w:t>IW/Cliente</w:t>
            </w:r>
          </w:p>
          <w:p w:rsidR="00613BBB" w:rsidRPr="001C46E6" w:rsidRDefault="00613BBB" w:rsidP="00F42FB8">
            <w:pPr>
              <w:pStyle w:val="AppendixBodyText"/>
              <w:rPr>
                <w:rFonts w:ascii="Tahoma" w:hAnsi="Tahoma" w:cs="Tahoma"/>
                <w:b/>
                <w:bCs/>
              </w:rPr>
            </w:pPr>
            <w:r w:rsidRPr="001C46E6">
              <w:rPr>
                <w:rFonts w:ascii="Tahoma" w:hAnsi="Tahoma" w:cs="Tahoma"/>
                <w:b/>
                <w:bCs/>
              </w:rPr>
              <w:t>Incrementos de concesiones de incidentes</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Dólar estadounidense</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USD</w:t>
            </w:r>
          </w:p>
        </w:tc>
        <w:tc>
          <w:tcPr>
            <w:tcW w:w="2673" w:type="dxa"/>
            <w:vAlign w:val="bottom"/>
          </w:tcPr>
          <w:p w:rsidR="00613BBB" w:rsidRPr="001C46E6" w:rsidRDefault="00613BBB" w:rsidP="00ED261F">
            <w:pPr>
              <w:pStyle w:val="AppendixBodyText"/>
              <w:rPr>
                <w:rFonts w:ascii="Tahoma" w:hAnsi="Tahoma" w:cs="Tahoma"/>
                <w:sz w:val="18"/>
                <w:szCs w:val="18"/>
              </w:rPr>
            </w:pPr>
            <w:r w:rsidRPr="001C46E6">
              <w:rPr>
                <w:rFonts w:ascii="Tahoma" w:hAnsi="Tahoma" w:cs="Tahoma"/>
                <w:sz w:val="18"/>
                <w:szCs w:val="18"/>
              </w:rPr>
              <w:t>$20</w:t>
            </w:r>
            <w:r w:rsidR="00ED261F">
              <w:rPr>
                <w:rFonts w:ascii="Tahoma" w:hAnsi="Tahoma" w:cs="Tahoma"/>
                <w:sz w:val="18"/>
                <w:szCs w:val="18"/>
              </w:rPr>
              <w:t>.</w:t>
            </w:r>
            <w:r w:rsidRPr="001C46E6">
              <w:rPr>
                <w:rFonts w:ascii="Tahoma" w:hAnsi="Tahoma" w:cs="Tahoma"/>
                <w:sz w:val="18"/>
                <w:szCs w:val="18"/>
              </w:rPr>
              <w:t>000</w:t>
            </w:r>
          </w:p>
        </w:tc>
        <w:tc>
          <w:tcPr>
            <w:tcW w:w="2889" w:type="dxa"/>
            <w:vAlign w:val="bottom"/>
          </w:tcPr>
          <w:p w:rsidR="00613BBB" w:rsidRPr="001C46E6" w:rsidRDefault="004F2CF0" w:rsidP="00F42FB8">
            <w:pPr>
              <w:pStyle w:val="AppendixBodyText"/>
              <w:rPr>
                <w:rFonts w:ascii="Tahoma" w:hAnsi="Tahoma" w:cs="Tahoma"/>
                <w:sz w:val="18"/>
                <w:szCs w:val="18"/>
              </w:rPr>
            </w:pPr>
            <w:r>
              <w:rPr>
                <w:rFonts w:ascii="Tahoma" w:hAnsi="Tahoma" w:cs="Tahoma"/>
                <w:sz w:val="18"/>
                <w:szCs w:val="18"/>
              </w:rPr>
              <w:t>$200.</w:t>
            </w:r>
            <w:r w:rsidR="00613BBB" w:rsidRPr="001C46E6">
              <w:rPr>
                <w:rFonts w:ascii="Tahoma" w:hAnsi="Tahoma" w:cs="Tahoma"/>
                <w:sz w:val="18"/>
                <w:szCs w:val="18"/>
              </w:rPr>
              <w:t>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Dólar australiano</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AUD</w:t>
            </w:r>
          </w:p>
        </w:tc>
        <w:tc>
          <w:tcPr>
            <w:tcW w:w="2673" w:type="dxa"/>
            <w:vAlign w:val="bottom"/>
          </w:tcPr>
          <w:p w:rsidR="00613BBB" w:rsidRPr="001C46E6" w:rsidRDefault="00613BBB" w:rsidP="00ED261F">
            <w:pPr>
              <w:pStyle w:val="AppendixBodyText"/>
              <w:rPr>
                <w:rFonts w:ascii="Tahoma" w:hAnsi="Tahoma" w:cs="Tahoma"/>
                <w:sz w:val="18"/>
                <w:szCs w:val="18"/>
              </w:rPr>
            </w:pPr>
            <w:r w:rsidRPr="001C46E6">
              <w:rPr>
                <w:rFonts w:ascii="Tahoma" w:hAnsi="Tahoma" w:cs="Tahoma"/>
                <w:sz w:val="18"/>
                <w:szCs w:val="18"/>
              </w:rPr>
              <w:t>30</w:t>
            </w:r>
            <w:r w:rsidR="00ED261F">
              <w:rPr>
                <w:rFonts w:ascii="Tahoma" w:hAnsi="Tahoma" w:cs="Tahoma"/>
                <w:sz w:val="18"/>
                <w:szCs w:val="18"/>
              </w:rPr>
              <w:t>.</w:t>
            </w:r>
            <w:r w:rsidRPr="001C46E6">
              <w:rPr>
                <w:rFonts w:ascii="Tahoma" w:hAnsi="Tahoma" w:cs="Tahoma"/>
                <w:sz w:val="18"/>
                <w:szCs w:val="18"/>
              </w:rPr>
              <w:t>000</w:t>
            </w:r>
          </w:p>
        </w:tc>
        <w:tc>
          <w:tcPr>
            <w:tcW w:w="2889" w:type="dxa"/>
            <w:vAlign w:val="bottom"/>
          </w:tcPr>
          <w:p w:rsidR="00613BBB" w:rsidRPr="001C46E6" w:rsidRDefault="004F2CF0" w:rsidP="00F42FB8">
            <w:pPr>
              <w:pStyle w:val="AppendixBodyText"/>
              <w:rPr>
                <w:rFonts w:ascii="Tahoma" w:hAnsi="Tahoma" w:cs="Tahoma"/>
                <w:sz w:val="18"/>
                <w:szCs w:val="18"/>
              </w:rPr>
            </w:pPr>
            <w:r>
              <w:rPr>
                <w:rFonts w:ascii="Tahoma" w:hAnsi="Tahoma" w:cs="Tahoma"/>
                <w:sz w:val="18"/>
                <w:szCs w:val="18"/>
              </w:rPr>
              <w:t>300.</w:t>
            </w:r>
            <w:r w:rsidR="00613BBB" w:rsidRPr="001C46E6">
              <w:rPr>
                <w:rFonts w:ascii="Tahoma" w:hAnsi="Tahoma" w:cs="Tahoma"/>
                <w:sz w:val="18"/>
                <w:szCs w:val="18"/>
              </w:rPr>
              <w:t>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Dólar canadiense</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CAD</w:t>
            </w:r>
          </w:p>
        </w:tc>
        <w:tc>
          <w:tcPr>
            <w:tcW w:w="2673" w:type="dxa"/>
            <w:vAlign w:val="bottom"/>
          </w:tcPr>
          <w:p w:rsidR="00613BBB" w:rsidRPr="001C46E6" w:rsidRDefault="00613BBB" w:rsidP="00ED261F">
            <w:pPr>
              <w:pStyle w:val="AppendixBodyText"/>
              <w:rPr>
                <w:rFonts w:ascii="Tahoma" w:hAnsi="Tahoma" w:cs="Tahoma"/>
                <w:sz w:val="18"/>
                <w:szCs w:val="18"/>
              </w:rPr>
            </w:pPr>
            <w:r w:rsidRPr="001C46E6">
              <w:rPr>
                <w:rFonts w:ascii="Tahoma" w:hAnsi="Tahoma" w:cs="Tahoma"/>
                <w:sz w:val="18"/>
                <w:szCs w:val="18"/>
              </w:rPr>
              <w:t>27</w:t>
            </w:r>
            <w:r w:rsidR="00ED261F">
              <w:rPr>
                <w:rFonts w:ascii="Tahoma" w:hAnsi="Tahoma" w:cs="Tahoma"/>
                <w:sz w:val="18"/>
                <w:szCs w:val="18"/>
              </w:rPr>
              <w:t>.</w:t>
            </w:r>
            <w:r w:rsidRPr="001C46E6">
              <w:rPr>
                <w:rFonts w:ascii="Tahoma" w:hAnsi="Tahoma" w:cs="Tahoma"/>
                <w:sz w:val="18"/>
                <w:szCs w:val="18"/>
              </w:rPr>
              <w:t>000</w:t>
            </w:r>
          </w:p>
        </w:tc>
        <w:tc>
          <w:tcPr>
            <w:tcW w:w="2889" w:type="dxa"/>
            <w:vAlign w:val="bottom"/>
          </w:tcPr>
          <w:p w:rsidR="00613BBB" w:rsidRPr="001C46E6" w:rsidRDefault="004F2CF0" w:rsidP="00F42FB8">
            <w:pPr>
              <w:pStyle w:val="AppendixBodyText"/>
              <w:rPr>
                <w:rFonts w:ascii="Tahoma" w:hAnsi="Tahoma" w:cs="Tahoma"/>
                <w:sz w:val="18"/>
                <w:szCs w:val="18"/>
              </w:rPr>
            </w:pPr>
            <w:r>
              <w:rPr>
                <w:rFonts w:ascii="Tahoma" w:hAnsi="Tahoma" w:cs="Tahoma"/>
                <w:sz w:val="18"/>
                <w:szCs w:val="18"/>
              </w:rPr>
              <w:t>270.</w:t>
            </w:r>
            <w:r w:rsidR="00613BBB" w:rsidRPr="001C46E6">
              <w:rPr>
                <w:rFonts w:ascii="Tahoma" w:hAnsi="Tahoma" w:cs="Tahoma"/>
                <w:sz w:val="18"/>
                <w:szCs w:val="18"/>
              </w:rPr>
              <w:t>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Franco suizo</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CHF</w:t>
            </w:r>
          </w:p>
        </w:tc>
        <w:tc>
          <w:tcPr>
            <w:tcW w:w="2673" w:type="dxa"/>
            <w:vAlign w:val="bottom"/>
          </w:tcPr>
          <w:p w:rsidR="00613BBB" w:rsidRPr="001C46E6" w:rsidRDefault="00613BBB" w:rsidP="00ED261F">
            <w:pPr>
              <w:pStyle w:val="AppendixBodyText"/>
              <w:rPr>
                <w:rFonts w:ascii="Tahoma" w:hAnsi="Tahoma" w:cs="Tahoma"/>
                <w:sz w:val="18"/>
                <w:szCs w:val="18"/>
              </w:rPr>
            </w:pPr>
            <w:r w:rsidRPr="001C46E6">
              <w:rPr>
                <w:rFonts w:ascii="Tahoma" w:hAnsi="Tahoma" w:cs="Tahoma"/>
                <w:sz w:val="18"/>
                <w:szCs w:val="18"/>
              </w:rPr>
              <w:t>S Fr. 33</w:t>
            </w:r>
            <w:r w:rsidR="00ED261F">
              <w:rPr>
                <w:rFonts w:ascii="Tahoma" w:hAnsi="Tahoma" w:cs="Tahoma"/>
                <w:sz w:val="18"/>
                <w:szCs w:val="18"/>
              </w:rPr>
              <w:t>.</w:t>
            </w:r>
            <w:r w:rsidRPr="001C46E6">
              <w:rPr>
                <w:rFonts w:ascii="Tahoma" w:hAnsi="Tahoma" w:cs="Tahoma"/>
                <w:sz w:val="18"/>
                <w:szCs w:val="18"/>
              </w:rPr>
              <w:t>000</w:t>
            </w:r>
          </w:p>
        </w:tc>
        <w:tc>
          <w:tcPr>
            <w:tcW w:w="2889" w:type="dxa"/>
            <w:vAlign w:val="bottom"/>
          </w:tcPr>
          <w:p w:rsidR="00613BBB" w:rsidRPr="001C46E6" w:rsidRDefault="004F2CF0" w:rsidP="00F42FB8">
            <w:pPr>
              <w:pStyle w:val="AppendixBodyText"/>
              <w:rPr>
                <w:rFonts w:ascii="Tahoma" w:hAnsi="Tahoma" w:cs="Tahoma"/>
                <w:sz w:val="18"/>
                <w:szCs w:val="18"/>
              </w:rPr>
            </w:pPr>
            <w:r>
              <w:rPr>
                <w:rFonts w:ascii="Tahoma" w:hAnsi="Tahoma" w:cs="Tahoma"/>
                <w:sz w:val="18"/>
                <w:szCs w:val="18"/>
              </w:rPr>
              <w:t>S Fr. 330.</w:t>
            </w:r>
            <w:r w:rsidR="00613BBB" w:rsidRPr="001C46E6">
              <w:rPr>
                <w:rFonts w:ascii="Tahoma" w:hAnsi="Tahoma" w:cs="Tahoma"/>
                <w:sz w:val="18"/>
                <w:szCs w:val="18"/>
              </w:rPr>
              <w:t>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Renminbi de China</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CNY</w:t>
            </w:r>
          </w:p>
        </w:tc>
        <w:tc>
          <w:tcPr>
            <w:tcW w:w="2673"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CRC 165.000</w:t>
            </w:r>
          </w:p>
        </w:tc>
        <w:tc>
          <w:tcPr>
            <w:tcW w:w="288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CRC 1.650.000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Corona danesa</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DKK</w:t>
            </w:r>
          </w:p>
        </w:tc>
        <w:tc>
          <w:tcPr>
            <w:tcW w:w="2673"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kr 160.000</w:t>
            </w:r>
          </w:p>
        </w:tc>
        <w:tc>
          <w:tcPr>
            <w:tcW w:w="288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kr 1.600.000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Euro</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EUR</w:t>
            </w:r>
          </w:p>
        </w:tc>
        <w:tc>
          <w:tcPr>
            <w:tcW w:w="2673" w:type="dxa"/>
            <w:vAlign w:val="bottom"/>
          </w:tcPr>
          <w:p w:rsidR="00613BBB" w:rsidRPr="001C46E6" w:rsidRDefault="00613BBB" w:rsidP="00ED261F">
            <w:pPr>
              <w:pStyle w:val="AppendixBodyText"/>
              <w:rPr>
                <w:rFonts w:ascii="Tahoma" w:hAnsi="Tahoma" w:cs="Tahoma"/>
                <w:sz w:val="18"/>
                <w:szCs w:val="18"/>
              </w:rPr>
            </w:pPr>
            <w:r w:rsidRPr="001C46E6">
              <w:rPr>
                <w:rFonts w:ascii="Tahoma" w:hAnsi="Tahoma" w:cs="Tahoma"/>
                <w:sz w:val="18"/>
                <w:szCs w:val="18"/>
              </w:rPr>
              <w:t>21</w:t>
            </w:r>
            <w:r w:rsidR="00ED261F">
              <w:rPr>
                <w:rFonts w:ascii="Tahoma" w:hAnsi="Tahoma" w:cs="Tahoma"/>
                <w:sz w:val="18"/>
                <w:szCs w:val="18"/>
              </w:rPr>
              <w:t>.</w:t>
            </w:r>
            <w:r w:rsidRPr="001C46E6">
              <w:rPr>
                <w:rFonts w:ascii="Tahoma" w:hAnsi="Tahoma" w:cs="Tahoma"/>
                <w:sz w:val="18"/>
                <w:szCs w:val="18"/>
              </w:rPr>
              <w:t>500</w:t>
            </w:r>
          </w:p>
        </w:tc>
        <w:tc>
          <w:tcPr>
            <w:tcW w:w="2889" w:type="dxa"/>
            <w:vAlign w:val="bottom"/>
          </w:tcPr>
          <w:p w:rsidR="00613BBB" w:rsidRPr="001C46E6" w:rsidRDefault="004F2CF0" w:rsidP="00F42FB8">
            <w:pPr>
              <w:pStyle w:val="AppendixBodyText"/>
              <w:rPr>
                <w:rFonts w:ascii="Tahoma" w:hAnsi="Tahoma" w:cs="Tahoma"/>
                <w:sz w:val="18"/>
                <w:szCs w:val="18"/>
              </w:rPr>
            </w:pPr>
            <w:r>
              <w:rPr>
                <w:rFonts w:ascii="Tahoma" w:hAnsi="Tahoma" w:cs="Tahoma"/>
                <w:sz w:val="18"/>
                <w:szCs w:val="18"/>
              </w:rPr>
              <w:t>215.</w:t>
            </w:r>
            <w:r w:rsidR="00613BBB" w:rsidRPr="001C46E6">
              <w:rPr>
                <w:rFonts w:ascii="Tahoma" w:hAnsi="Tahoma" w:cs="Tahoma"/>
                <w:sz w:val="18"/>
                <w:szCs w:val="18"/>
              </w:rPr>
              <w:t>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Libra esterlina</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GBP</w:t>
            </w:r>
          </w:p>
        </w:tc>
        <w:tc>
          <w:tcPr>
            <w:tcW w:w="2673" w:type="dxa"/>
            <w:vAlign w:val="bottom"/>
          </w:tcPr>
          <w:p w:rsidR="00613BBB" w:rsidRPr="001C46E6" w:rsidRDefault="00613BBB" w:rsidP="00ED261F">
            <w:pPr>
              <w:pStyle w:val="AppendixBodyText"/>
              <w:rPr>
                <w:rFonts w:ascii="Tahoma" w:hAnsi="Tahoma" w:cs="Tahoma"/>
                <w:sz w:val="18"/>
                <w:szCs w:val="18"/>
              </w:rPr>
            </w:pPr>
            <w:r w:rsidRPr="001C46E6">
              <w:rPr>
                <w:rFonts w:ascii="Tahoma" w:hAnsi="Tahoma" w:cs="Tahoma"/>
                <w:sz w:val="18"/>
                <w:szCs w:val="18"/>
              </w:rPr>
              <w:t>£13</w:t>
            </w:r>
            <w:r w:rsidR="00ED261F">
              <w:rPr>
                <w:rFonts w:ascii="Tahoma" w:hAnsi="Tahoma" w:cs="Tahoma"/>
                <w:sz w:val="18"/>
                <w:szCs w:val="18"/>
              </w:rPr>
              <w:t>.</w:t>
            </w:r>
            <w:r w:rsidRPr="001C46E6">
              <w:rPr>
                <w:rFonts w:ascii="Tahoma" w:hAnsi="Tahoma" w:cs="Tahoma"/>
                <w:sz w:val="18"/>
                <w:szCs w:val="18"/>
              </w:rPr>
              <w:t>500</w:t>
            </w:r>
          </w:p>
        </w:tc>
        <w:tc>
          <w:tcPr>
            <w:tcW w:w="2889" w:type="dxa"/>
            <w:vAlign w:val="bottom"/>
          </w:tcPr>
          <w:p w:rsidR="00613BBB" w:rsidRPr="001C46E6" w:rsidRDefault="004F2CF0" w:rsidP="00F42FB8">
            <w:pPr>
              <w:pStyle w:val="AppendixBodyText"/>
              <w:rPr>
                <w:rFonts w:ascii="Tahoma" w:hAnsi="Tahoma" w:cs="Tahoma"/>
                <w:sz w:val="18"/>
                <w:szCs w:val="18"/>
              </w:rPr>
            </w:pPr>
            <w:r>
              <w:rPr>
                <w:rFonts w:ascii="Tahoma" w:hAnsi="Tahoma" w:cs="Tahoma"/>
                <w:sz w:val="18"/>
                <w:szCs w:val="18"/>
              </w:rPr>
              <w:t>£135.</w:t>
            </w:r>
            <w:r w:rsidR="00613BBB" w:rsidRPr="001C46E6">
              <w:rPr>
                <w:rFonts w:ascii="Tahoma" w:hAnsi="Tahoma" w:cs="Tahoma"/>
                <w:sz w:val="18"/>
                <w:szCs w:val="18"/>
              </w:rPr>
              <w:t>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Yen japonés</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JPY</w:t>
            </w:r>
          </w:p>
        </w:tc>
        <w:tc>
          <w:tcPr>
            <w:tcW w:w="2673"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JPY 2.400.000</w:t>
            </w:r>
          </w:p>
        </w:tc>
        <w:tc>
          <w:tcPr>
            <w:tcW w:w="288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JPY 24.000.000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Won coreano</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KRW</w:t>
            </w:r>
          </w:p>
        </w:tc>
        <w:tc>
          <w:tcPr>
            <w:tcW w:w="2673"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KWD 24.000.000</w:t>
            </w:r>
          </w:p>
        </w:tc>
        <w:tc>
          <w:tcPr>
            <w:tcW w:w="288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KWD 240.000.000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Corona noruega</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NOK</w:t>
            </w:r>
          </w:p>
        </w:tc>
        <w:tc>
          <w:tcPr>
            <w:tcW w:w="2673"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kr 165.000</w:t>
            </w:r>
          </w:p>
        </w:tc>
        <w:tc>
          <w:tcPr>
            <w:tcW w:w="288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kr 1.650.000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Dólar neozelandés</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NZD</w:t>
            </w:r>
          </w:p>
        </w:tc>
        <w:tc>
          <w:tcPr>
            <w:tcW w:w="2673" w:type="dxa"/>
            <w:vAlign w:val="bottom"/>
          </w:tcPr>
          <w:p w:rsidR="00613BBB" w:rsidRPr="001C46E6" w:rsidRDefault="004F2CF0" w:rsidP="00F42FB8">
            <w:pPr>
              <w:pStyle w:val="AppendixBodyText"/>
              <w:rPr>
                <w:rFonts w:ascii="Tahoma" w:hAnsi="Tahoma" w:cs="Tahoma"/>
                <w:sz w:val="18"/>
                <w:szCs w:val="18"/>
              </w:rPr>
            </w:pPr>
            <w:r>
              <w:rPr>
                <w:rFonts w:ascii="Tahoma" w:hAnsi="Tahoma" w:cs="Tahoma"/>
                <w:sz w:val="18"/>
                <w:szCs w:val="18"/>
              </w:rPr>
              <w:t>35.</w:t>
            </w:r>
            <w:r w:rsidR="00613BBB" w:rsidRPr="001C46E6">
              <w:rPr>
                <w:rFonts w:ascii="Tahoma" w:hAnsi="Tahoma" w:cs="Tahoma"/>
                <w:sz w:val="18"/>
                <w:szCs w:val="18"/>
              </w:rPr>
              <w:t>000</w:t>
            </w:r>
          </w:p>
        </w:tc>
        <w:tc>
          <w:tcPr>
            <w:tcW w:w="2889" w:type="dxa"/>
            <w:vAlign w:val="bottom"/>
          </w:tcPr>
          <w:p w:rsidR="00613BBB" w:rsidRPr="001C46E6" w:rsidRDefault="004F2CF0" w:rsidP="00F42FB8">
            <w:pPr>
              <w:pStyle w:val="AppendixBodyText"/>
              <w:rPr>
                <w:rFonts w:ascii="Tahoma" w:hAnsi="Tahoma" w:cs="Tahoma"/>
                <w:sz w:val="18"/>
                <w:szCs w:val="18"/>
              </w:rPr>
            </w:pPr>
            <w:r>
              <w:rPr>
                <w:rFonts w:ascii="Tahoma" w:hAnsi="Tahoma" w:cs="Tahoma"/>
                <w:sz w:val="18"/>
                <w:szCs w:val="18"/>
              </w:rPr>
              <w:t>350.</w:t>
            </w:r>
            <w:r w:rsidR="00613BBB" w:rsidRPr="001C46E6">
              <w:rPr>
                <w:rFonts w:ascii="Tahoma" w:hAnsi="Tahoma" w:cs="Tahoma"/>
                <w:sz w:val="18"/>
                <w:szCs w:val="18"/>
              </w:rPr>
              <w:t>000</w:t>
            </w:r>
          </w:p>
        </w:tc>
      </w:tr>
      <w:tr w:rsidR="00613BBB" w:rsidRPr="001C46E6" w:rsidTr="002A6416">
        <w:trPr>
          <w:trHeight w:val="236"/>
        </w:trPr>
        <w:tc>
          <w:tcPr>
            <w:tcW w:w="180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Corona sueca</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SEK</w:t>
            </w:r>
          </w:p>
        </w:tc>
        <w:tc>
          <w:tcPr>
            <w:tcW w:w="2673"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kr 200.000</w:t>
            </w:r>
          </w:p>
        </w:tc>
        <w:tc>
          <w:tcPr>
            <w:tcW w:w="288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kr 2.000.000</w:t>
            </w:r>
          </w:p>
        </w:tc>
      </w:tr>
      <w:tr w:rsidR="00613BBB" w:rsidRPr="001C46E6" w:rsidTr="002A6416">
        <w:trPr>
          <w:trHeight w:val="236"/>
        </w:trPr>
        <w:tc>
          <w:tcPr>
            <w:tcW w:w="1809" w:type="dxa"/>
            <w:vAlign w:val="bottom"/>
          </w:tcPr>
          <w:p w:rsidR="00613BBB" w:rsidRPr="001C46E6" w:rsidRDefault="00613BBB" w:rsidP="00962CCD">
            <w:pPr>
              <w:pStyle w:val="AppendixBodyText"/>
              <w:rPr>
                <w:rFonts w:ascii="Tahoma" w:hAnsi="Tahoma" w:cs="Tahoma"/>
                <w:sz w:val="18"/>
                <w:szCs w:val="18"/>
              </w:rPr>
            </w:pPr>
            <w:r w:rsidRPr="001C46E6">
              <w:rPr>
                <w:rFonts w:ascii="Tahoma" w:hAnsi="Tahoma" w:cs="Tahoma"/>
                <w:sz w:val="18"/>
                <w:szCs w:val="18"/>
              </w:rPr>
              <w:t>Nuevo dólar de</w:t>
            </w:r>
            <w:r w:rsidR="00962CCD">
              <w:rPr>
                <w:rFonts w:ascii="Tahoma" w:hAnsi="Tahoma" w:cs="Tahoma"/>
                <w:sz w:val="18"/>
                <w:szCs w:val="18"/>
              </w:rPr>
              <w:t> </w:t>
            </w:r>
            <w:r w:rsidRPr="001C46E6">
              <w:rPr>
                <w:rFonts w:ascii="Tahoma" w:hAnsi="Tahoma" w:cs="Tahoma"/>
                <w:sz w:val="18"/>
                <w:szCs w:val="18"/>
              </w:rPr>
              <w:t>Taiwán</w:t>
            </w:r>
          </w:p>
        </w:tc>
        <w:tc>
          <w:tcPr>
            <w:tcW w:w="1350"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TWD</w:t>
            </w:r>
          </w:p>
        </w:tc>
        <w:tc>
          <w:tcPr>
            <w:tcW w:w="2673"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NTD 700.000</w:t>
            </w:r>
          </w:p>
        </w:tc>
        <w:tc>
          <w:tcPr>
            <w:tcW w:w="2889" w:type="dxa"/>
            <w:vAlign w:val="bottom"/>
          </w:tcPr>
          <w:p w:rsidR="00613BBB" w:rsidRPr="001C46E6" w:rsidRDefault="00613BBB" w:rsidP="00F42FB8">
            <w:pPr>
              <w:pStyle w:val="AppendixBodyText"/>
              <w:rPr>
                <w:rFonts w:ascii="Tahoma" w:hAnsi="Tahoma" w:cs="Tahoma"/>
                <w:sz w:val="18"/>
                <w:szCs w:val="18"/>
              </w:rPr>
            </w:pPr>
            <w:r w:rsidRPr="001C46E6">
              <w:rPr>
                <w:rFonts w:ascii="Tahoma" w:hAnsi="Tahoma" w:cs="Tahoma"/>
                <w:sz w:val="18"/>
                <w:szCs w:val="18"/>
              </w:rPr>
              <w:t>NTD 7.000.000</w:t>
            </w:r>
          </w:p>
        </w:tc>
      </w:tr>
      <w:tr w:rsidR="004B4C79" w:rsidRPr="001C46E6" w:rsidTr="002A6416">
        <w:trPr>
          <w:trHeight w:val="236"/>
        </w:trPr>
        <w:tc>
          <w:tcPr>
            <w:tcW w:w="1809" w:type="dxa"/>
          </w:tcPr>
          <w:p w:rsidR="004B4C79" w:rsidRPr="001C46E6" w:rsidRDefault="004B4C79" w:rsidP="00F42FB8">
            <w:pPr>
              <w:pStyle w:val="AppendixBodyText"/>
              <w:rPr>
                <w:rFonts w:ascii="Tahoma" w:hAnsi="Tahoma" w:cs="Tahoma"/>
                <w:sz w:val="18"/>
                <w:szCs w:val="18"/>
              </w:rPr>
            </w:pPr>
            <w:r w:rsidRPr="001C46E6">
              <w:rPr>
                <w:rFonts w:ascii="Tahoma" w:hAnsi="Tahoma" w:cs="Tahoma"/>
                <w:sz w:val="18"/>
                <w:szCs w:val="18"/>
              </w:rPr>
              <w:t>Rupia india</w:t>
            </w:r>
          </w:p>
        </w:tc>
        <w:tc>
          <w:tcPr>
            <w:tcW w:w="1350" w:type="dxa"/>
          </w:tcPr>
          <w:p w:rsidR="004B4C79" w:rsidRPr="001C46E6" w:rsidRDefault="004B4C79" w:rsidP="00F42FB8">
            <w:pPr>
              <w:pStyle w:val="AppendixBodyText"/>
              <w:rPr>
                <w:rFonts w:ascii="Tahoma" w:hAnsi="Tahoma" w:cs="Tahoma"/>
                <w:sz w:val="18"/>
                <w:szCs w:val="18"/>
              </w:rPr>
            </w:pPr>
            <w:r w:rsidRPr="001C46E6">
              <w:rPr>
                <w:rFonts w:ascii="Tahoma" w:hAnsi="Tahoma" w:cs="Tahoma"/>
                <w:sz w:val="18"/>
                <w:szCs w:val="18"/>
              </w:rPr>
              <w:t>INR</w:t>
            </w:r>
          </w:p>
        </w:tc>
        <w:tc>
          <w:tcPr>
            <w:tcW w:w="2673" w:type="dxa"/>
          </w:tcPr>
          <w:p w:rsidR="004B4C79" w:rsidRPr="001C46E6" w:rsidRDefault="004B4C79" w:rsidP="00F42FB8">
            <w:pPr>
              <w:pStyle w:val="AppendixBodyText"/>
              <w:rPr>
                <w:rFonts w:ascii="Tahoma" w:hAnsi="Tahoma" w:cs="Tahoma"/>
                <w:sz w:val="18"/>
                <w:szCs w:val="18"/>
              </w:rPr>
            </w:pPr>
            <w:r w:rsidRPr="001C46E6">
              <w:rPr>
                <w:rFonts w:ascii="Tahoma" w:hAnsi="Tahoma" w:cs="Tahoma"/>
                <w:sz w:val="18"/>
                <w:szCs w:val="18"/>
              </w:rPr>
              <w:t>INR 1.000.000</w:t>
            </w:r>
          </w:p>
        </w:tc>
        <w:tc>
          <w:tcPr>
            <w:tcW w:w="2889" w:type="dxa"/>
          </w:tcPr>
          <w:p w:rsidR="004B4C79" w:rsidRPr="001C46E6" w:rsidRDefault="004B4C79" w:rsidP="00F42FB8">
            <w:pPr>
              <w:pStyle w:val="AppendixBodyText"/>
              <w:rPr>
                <w:rFonts w:ascii="Tahoma" w:hAnsi="Tahoma" w:cs="Tahoma"/>
                <w:sz w:val="18"/>
                <w:szCs w:val="18"/>
              </w:rPr>
            </w:pPr>
            <w:r w:rsidRPr="001C46E6">
              <w:rPr>
                <w:rFonts w:ascii="Tahoma" w:hAnsi="Tahoma" w:cs="Tahoma"/>
                <w:sz w:val="18"/>
                <w:szCs w:val="18"/>
              </w:rPr>
              <w:t>INR 10.000.000</w:t>
            </w:r>
          </w:p>
        </w:tc>
      </w:tr>
      <w:tr w:rsidR="004B4C79" w:rsidRPr="001C46E6" w:rsidTr="002A6416">
        <w:trPr>
          <w:trHeight w:val="236"/>
        </w:trPr>
        <w:tc>
          <w:tcPr>
            <w:tcW w:w="1809" w:type="dxa"/>
          </w:tcPr>
          <w:p w:rsidR="004B4C79" w:rsidRPr="001C46E6" w:rsidRDefault="004B4C79" w:rsidP="00F42FB8">
            <w:pPr>
              <w:pStyle w:val="AppendixBodyText"/>
              <w:rPr>
                <w:rFonts w:ascii="Tahoma" w:hAnsi="Tahoma" w:cs="Tahoma"/>
                <w:sz w:val="18"/>
                <w:szCs w:val="18"/>
              </w:rPr>
            </w:pPr>
            <w:r w:rsidRPr="001C46E6">
              <w:rPr>
                <w:rFonts w:ascii="Tahoma" w:hAnsi="Tahoma" w:cs="Tahoma"/>
                <w:sz w:val="18"/>
                <w:szCs w:val="18"/>
              </w:rPr>
              <w:t>Rublo ruso</w:t>
            </w:r>
          </w:p>
        </w:tc>
        <w:tc>
          <w:tcPr>
            <w:tcW w:w="1350" w:type="dxa"/>
          </w:tcPr>
          <w:p w:rsidR="004B4C79" w:rsidRPr="001C46E6" w:rsidRDefault="004B4C79" w:rsidP="00F42FB8">
            <w:pPr>
              <w:pStyle w:val="AppendixBodyText"/>
              <w:rPr>
                <w:rFonts w:ascii="Tahoma" w:hAnsi="Tahoma" w:cs="Tahoma"/>
                <w:sz w:val="18"/>
                <w:szCs w:val="18"/>
              </w:rPr>
            </w:pPr>
            <w:r w:rsidRPr="001C46E6">
              <w:rPr>
                <w:rFonts w:ascii="Tahoma" w:hAnsi="Tahoma" w:cs="Tahoma"/>
                <w:sz w:val="18"/>
                <w:szCs w:val="18"/>
              </w:rPr>
              <w:t>RUB</w:t>
            </w:r>
          </w:p>
        </w:tc>
        <w:tc>
          <w:tcPr>
            <w:tcW w:w="2673" w:type="dxa"/>
          </w:tcPr>
          <w:p w:rsidR="004B4C79" w:rsidRPr="001C46E6" w:rsidRDefault="004B4C79" w:rsidP="00F42FB8">
            <w:pPr>
              <w:pStyle w:val="AppendixBodyText"/>
              <w:rPr>
                <w:rFonts w:ascii="Tahoma" w:hAnsi="Tahoma" w:cs="Tahoma"/>
                <w:sz w:val="18"/>
                <w:szCs w:val="18"/>
              </w:rPr>
            </w:pPr>
            <w:r w:rsidRPr="001C46E6">
              <w:rPr>
                <w:rFonts w:ascii="Tahoma" w:hAnsi="Tahoma" w:cs="Tahoma"/>
                <w:sz w:val="18"/>
                <w:szCs w:val="18"/>
              </w:rPr>
              <w:t>RUB 660.000</w:t>
            </w:r>
          </w:p>
        </w:tc>
        <w:tc>
          <w:tcPr>
            <w:tcW w:w="2889" w:type="dxa"/>
          </w:tcPr>
          <w:p w:rsidR="004B4C79" w:rsidRPr="001C46E6" w:rsidRDefault="004B4C79" w:rsidP="00F42FB8">
            <w:pPr>
              <w:pStyle w:val="AppendixBodyText"/>
              <w:rPr>
                <w:rFonts w:ascii="Tahoma" w:hAnsi="Tahoma" w:cs="Tahoma"/>
                <w:sz w:val="18"/>
                <w:szCs w:val="18"/>
              </w:rPr>
            </w:pPr>
            <w:r w:rsidRPr="001C46E6">
              <w:rPr>
                <w:rFonts w:ascii="Tahoma" w:hAnsi="Tahoma" w:cs="Tahoma"/>
                <w:sz w:val="18"/>
                <w:szCs w:val="18"/>
              </w:rPr>
              <w:t>RUB 6.600.000</w:t>
            </w:r>
          </w:p>
        </w:tc>
      </w:tr>
    </w:tbl>
    <w:p w:rsidR="00023FE7" w:rsidRPr="001D2491" w:rsidRDefault="00023FE7" w:rsidP="00F93617">
      <w:pPr>
        <w:pStyle w:val="AppendixBodyText"/>
        <w:spacing w:after="0"/>
        <w:rPr>
          <w:rFonts w:ascii="Tahoma" w:hAnsi="Tahoma" w:cs="Tahoma"/>
        </w:rPr>
      </w:pPr>
    </w:p>
    <w:p w:rsidR="006D7DFA" w:rsidRPr="001D2491" w:rsidRDefault="006D7DFA" w:rsidP="00F93617">
      <w:pPr>
        <w:pStyle w:val="AppendixBodyText"/>
        <w:spacing w:after="0"/>
        <w:rPr>
          <w:rFonts w:ascii="Tahoma" w:hAnsi="Tahoma" w:cs="Tahoma"/>
        </w:rPr>
      </w:pPr>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sz w:val="18"/>
          <w:szCs w:val="18"/>
        </w:rPr>
        <w:lastRenderedPageBreak/>
        <w:t>Los incidentes basados en gastos de SA se obtienen según los gastos en SA en servidores y desktops en virtud de</w:t>
      </w:r>
      <w:r w:rsidR="007A33DA" w:rsidRPr="004B714E">
        <w:rPr>
          <w:rFonts w:ascii="Tahoma" w:hAnsi="Tahoma" w:cs="Tahoma"/>
          <w:sz w:val="18"/>
          <w:szCs w:val="18"/>
        </w:rPr>
        <w:t> </w:t>
      </w:r>
      <w:r w:rsidRPr="004B714E">
        <w:rPr>
          <w:rFonts w:ascii="Tahoma" w:hAnsi="Tahoma" w:cs="Tahoma"/>
          <w:sz w:val="18"/>
          <w:szCs w:val="18"/>
        </w:rPr>
        <w:t>una inscripción cualificada Select o Enterprise, registro Select Plus, Contrato Open Value o número de Autorización</w:t>
      </w:r>
      <w:r w:rsidR="007A33DA" w:rsidRPr="004B714E">
        <w:rPr>
          <w:rFonts w:ascii="Tahoma" w:hAnsi="Tahoma" w:cs="Tahoma"/>
          <w:sz w:val="18"/>
          <w:szCs w:val="18"/>
        </w:rPr>
        <w:t> </w:t>
      </w:r>
      <w:r w:rsidRPr="004B714E">
        <w:rPr>
          <w:rFonts w:ascii="Tahoma" w:hAnsi="Tahoma" w:cs="Tahoma"/>
          <w:sz w:val="18"/>
          <w:szCs w:val="18"/>
        </w:rPr>
        <w:t>de Licencia Open.</w:t>
      </w:r>
      <w:r w:rsidR="00D26282" w:rsidRPr="004B714E">
        <w:rPr>
          <w:rFonts w:ascii="Tahoma" w:hAnsi="Tahoma" w:cs="Tahoma"/>
          <w:sz w:val="18"/>
          <w:szCs w:val="18"/>
        </w:rPr>
        <w:t xml:space="preserve"> </w:t>
      </w:r>
      <w:r w:rsidRPr="004B714E">
        <w:rPr>
          <w:rFonts w:ascii="Tahoma" w:hAnsi="Tahoma" w:cs="Tahoma"/>
          <w:sz w:val="18"/>
          <w:szCs w:val="18"/>
        </w:rPr>
        <w:t>Por aproximadamente cada $20.000 de gastos en SA en Servidores y CAL, concederemos un incidente.</w:t>
      </w:r>
      <w:r w:rsidR="00D26282" w:rsidRPr="004B714E">
        <w:rPr>
          <w:rFonts w:ascii="Tahoma" w:hAnsi="Tahoma" w:cs="Tahoma"/>
          <w:sz w:val="18"/>
          <w:szCs w:val="18"/>
        </w:rPr>
        <w:t xml:space="preserve"> </w:t>
      </w:r>
      <w:r w:rsidRPr="004B714E">
        <w:rPr>
          <w:rFonts w:ascii="Tahoma" w:hAnsi="Tahoma" w:cs="Tahoma"/>
          <w:sz w:val="18"/>
          <w:szCs w:val="18"/>
        </w:rPr>
        <w:t>Por aproximadamente cada $200.000 de gastos en SA en Grupos de Sistemas y</w:t>
      </w:r>
      <w:r w:rsidR="007A33DA" w:rsidRPr="004B714E">
        <w:rPr>
          <w:rFonts w:ascii="Tahoma" w:hAnsi="Tahoma" w:cs="Tahoma"/>
          <w:sz w:val="18"/>
          <w:szCs w:val="18"/>
        </w:rPr>
        <w:t> </w:t>
      </w:r>
      <w:r w:rsidRPr="004B714E">
        <w:rPr>
          <w:rFonts w:ascii="Tahoma" w:hAnsi="Tahoma" w:cs="Tahoma"/>
          <w:sz w:val="18"/>
          <w:szCs w:val="18"/>
        </w:rPr>
        <w:t>Aplicaciones, concederemos un incidente.</w:t>
      </w:r>
      <w:r w:rsidR="00D26282" w:rsidRPr="004B714E">
        <w:rPr>
          <w:rFonts w:ascii="Tahoma" w:hAnsi="Tahoma" w:cs="Tahoma"/>
          <w:sz w:val="18"/>
          <w:szCs w:val="18"/>
        </w:rPr>
        <w:t xml:space="preserve"> </w:t>
      </w:r>
      <w:r w:rsidRPr="004B714E">
        <w:rPr>
          <w:rFonts w:ascii="Tahoma" w:hAnsi="Tahoma" w:cs="Tahoma"/>
          <w:sz w:val="18"/>
          <w:szCs w:val="18"/>
        </w:rPr>
        <w:t>La tabla a continuación muestra los equivalentes aproximados de distintas monedas para concesiones basadas en gastos en SA con respecto a contratos basados en monedas que no sean el dólar estadounidense (USD).</w:t>
      </w:r>
      <w:r w:rsidR="00D26282" w:rsidRPr="004B714E">
        <w:rPr>
          <w:rFonts w:ascii="Tahoma" w:hAnsi="Tahoma" w:cs="Tahoma"/>
          <w:sz w:val="18"/>
          <w:szCs w:val="18"/>
        </w:rPr>
        <w:t xml:space="preserve"> </w:t>
      </w:r>
      <w:r w:rsidRPr="004B714E">
        <w:rPr>
          <w:rFonts w:ascii="Tahoma" w:hAnsi="Tahoma" w:cs="Tahoma"/>
          <w:sz w:val="18"/>
          <w:szCs w:val="18"/>
        </w:rPr>
        <w:t>Debido a la fluctuación de los tipos de cambio, esta tabla está sujeta a cambios.</w:t>
      </w:r>
    </w:p>
    <w:p w:rsidR="00023FE7" w:rsidRPr="004B714E" w:rsidRDefault="00023FE7" w:rsidP="00F42FB8">
      <w:pPr>
        <w:pStyle w:val="AppendixBodyText"/>
        <w:spacing w:after="0"/>
        <w:rPr>
          <w:rFonts w:ascii="Tahoma" w:hAnsi="Tahoma" w:cs="Tahoma"/>
          <w:sz w:val="18"/>
          <w:szCs w:val="18"/>
        </w:rPr>
      </w:pPr>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sz w:val="18"/>
          <w:szCs w:val="18"/>
        </w:rPr>
        <w:t>Los incidentes se asignan durante el periodo de vigencia de la cobertura de Software Assurance según la opción de pago.</w:t>
      </w:r>
      <w:r w:rsidR="00D26282" w:rsidRPr="004B714E">
        <w:rPr>
          <w:rFonts w:ascii="Tahoma" w:hAnsi="Tahoma" w:cs="Tahoma"/>
          <w:sz w:val="18"/>
          <w:szCs w:val="18"/>
        </w:rPr>
        <w:t xml:space="preserve"> </w:t>
      </w:r>
      <w:r w:rsidRPr="004B714E">
        <w:rPr>
          <w:rFonts w:ascii="Tahoma" w:hAnsi="Tahoma" w:cs="Tahoma"/>
          <w:sz w:val="18"/>
          <w:szCs w:val="18"/>
        </w:rPr>
        <w:t>Los contratos que reflejan pagos fraccionados concederán incidentes durante todo el periodo de vigencia; los contratos que reflejan pagos de suma total concederán incidentes por adelantado.</w:t>
      </w:r>
      <w:r w:rsidR="00D26282" w:rsidRPr="004B714E">
        <w:rPr>
          <w:rFonts w:ascii="Tahoma" w:hAnsi="Tahoma" w:cs="Tahoma"/>
          <w:sz w:val="18"/>
          <w:szCs w:val="18"/>
        </w:rPr>
        <w:t xml:space="preserve"> </w:t>
      </w:r>
      <w:r w:rsidRPr="004B714E">
        <w:rPr>
          <w:rFonts w:ascii="Tahoma" w:hAnsi="Tahoma" w:cs="Tahoma"/>
          <w:sz w:val="18"/>
          <w:szCs w:val="18"/>
        </w:rPr>
        <w:t>Las adquisiciones realizadas tras el pedido inicial desencadenarán el nuevo cálculo de los incidentes concedidos y la asignación anual.</w:t>
      </w:r>
      <w:r w:rsidR="00D26282" w:rsidRPr="004B714E">
        <w:rPr>
          <w:rFonts w:ascii="Tahoma" w:hAnsi="Tahoma" w:cs="Tahoma"/>
          <w:sz w:val="18"/>
          <w:szCs w:val="18"/>
        </w:rPr>
        <w:t xml:space="preserve"> </w:t>
      </w:r>
      <w:r w:rsidRPr="004B714E">
        <w:rPr>
          <w:rFonts w:ascii="Tahoma" w:hAnsi="Tahoma" w:cs="Tahoma"/>
          <w:sz w:val="18"/>
          <w:szCs w:val="18"/>
        </w:rPr>
        <w:t>Los Incidentes de soporte telefónico que no se hayan utilizado expirarán en el momento de la expiración de la cobertura de Software Assurance.</w:t>
      </w:r>
      <w:r w:rsidR="00D26282" w:rsidRPr="004B714E">
        <w:rPr>
          <w:rFonts w:ascii="Tahoma" w:hAnsi="Tahoma" w:cs="Tahoma"/>
          <w:sz w:val="18"/>
          <w:szCs w:val="18"/>
        </w:rPr>
        <w:t xml:space="preserve"> </w:t>
      </w:r>
      <w:r w:rsidRPr="004B714E">
        <w:rPr>
          <w:rFonts w:ascii="Tahoma" w:hAnsi="Tahoma" w:cs="Tahoma"/>
          <w:sz w:val="18"/>
          <w:szCs w:val="18"/>
        </w:rPr>
        <w:t>Los Incidentes de soporte telefónico no podrán transmitirse entre inscripciones o contratos.</w:t>
      </w:r>
    </w:p>
    <w:p w:rsidR="00023FE7" w:rsidRPr="004B714E" w:rsidRDefault="00023FE7" w:rsidP="00F42FB8">
      <w:pPr>
        <w:pStyle w:val="AppendixBodyText"/>
        <w:spacing w:after="0"/>
        <w:rPr>
          <w:rFonts w:ascii="Tahoma" w:hAnsi="Tahoma" w:cs="Tahoma"/>
          <w:sz w:val="18"/>
          <w:szCs w:val="18"/>
        </w:rPr>
      </w:pPr>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sz w:val="18"/>
          <w:szCs w:val="18"/>
        </w:rPr>
        <w:t>El acceso al soporte telefónico local está disponible durante el horario laboral*</w:t>
      </w:r>
      <w:r w:rsidRPr="004B714E">
        <w:rPr>
          <w:rFonts w:ascii="Tahoma" w:hAnsi="Tahoma" w:cs="Tahoma"/>
          <w:sz w:val="18"/>
          <w:szCs w:val="18"/>
          <w:vertAlign w:val="superscript"/>
        </w:rPr>
        <w:t>(1)</w:t>
      </w:r>
      <w:r w:rsidRPr="004B714E">
        <w:rPr>
          <w:rFonts w:ascii="Tahoma" w:hAnsi="Tahoma" w:cs="Tahoma"/>
          <w:sz w:val="18"/>
          <w:szCs w:val="18"/>
        </w:rPr>
        <w:t>.</w:t>
      </w:r>
      <w:r w:rsidR="00D26282" w:rsidRPr="004B714E">
        <w:rPr>
          <w:rFonts w:ascii="Tahoma" w:hAnsi="Tahoma" w:cs="Tahoma"/>
          <w:sz w:val="18"/>
          <w:szCs w:val="18"/>
        </w:rPr>
        <w:t xml:space="preserve"> </w:t>
      </w:r>
      <w:r w:rsidRPr="004B714E">
        <w:rPr>
          <w:rFonts w:ascii="Tahoma" w:hAnsi="Tahoma" w:cs="Tahoma"/>
          <w:sz w:val="18"/>
          <w:szCs w:val="18"/>
        </w:rPr>
        <w:t>El soporte telefónico después del</w:t>
      </w:r>
      <w:r w:rsidR="007A33DA" w:rsidRPr="004B714E">
        <w:rPr>
          <w:rFonts w:ascii="Tahoma" w:hAnsi="Tahoma" w:cs="Tahoma"/>
          <w:sz w:val="18"/>
          <w:szCs w:val="18"/>
        </w:rPr>
        <w:t> </w:t>
      </w:r>
      <w:r w:rsidRPr="004B714E">
        <w:rPr>
          <w:rFonts w:ascii="Tahoma" w:hAnsi="Tahoma" w:cs="Tahoma"/>
          <w:sz w:val="18"/>
          <w:szCs w:val="18"/>
        </w:rPr>
        <w:t>horario laboral puede proporcionarse a través de centros de soporte técnico regionales e internacionales.</w:t>
      </w:r>
      <w:r w:rsidR="00D26282" w:rsidRPr="004B714E">
        <w:rPr>
          <w:rFonts w:ascii="Tahoma" w:hAnsi="Tahoma" w:cs="Tahoma"/>
          <w:sz w:val="18"/>
          <w:szCs w:val="18"/>
        </w:rPr>
        <w:t xml:space="preserve"> </w:t>
      </w:r>
      <w:r w:rsidRPr="004B714E">
        <w:rPr>
          <w:rFonts w:ascii="Tahoma" w:hAnsi="Tahoma" w:cs="Tahoma"/>
          <w:sz w:val="18"/>
          <w:szCs w:val="18"/>
        </w:rPr>
        <w:t>El</w:t>
      </w:r>
      <w:r w:rsidR="007A33DA" w:rsidRPr="004B714E">
        <w:rPr>
          <w:rFonts w:ascii="Tahoma" w:hAnsi="Tahoma" w:cs="Tahoma"/>
          <w:sz w:val="18"/>
          <w:szCs w:val="18"/>
        </w:rPr>
        <w:t> </w:t>
      </w:r>
      <w:r w:rsidRPr="004B714E">
        <w:rPr>
          <w:rFonts w:ascii="Tahoma" w:hAnsi="Tahoma" w:cs="Tahoma"/>
          <w:sz w:val="18"/>
          <w:szCs w:val="18"/>
        </w:rPr>
        <w:t xml:space="preserve">soporte telefónico después del horario laboral solo puede utilizarse para iniciar solicitudes de soporte técnico </w:t>
      </w:r>
      <w:r w:rsidR="007A33DA" w:rsidRPr="004B714E">
        <w:rPr>
          <w:rFonts w:ascii="Tahoma" w:hAnsi="Tahoma" w:cs="Tahoma"/>
          <w:sz w:val="18"/>
          <w:szCs w:val="18"/>
        </w:rPr>
        <w:t>critic </w:t>
      </w:r>
      <w:r w:rsidRPr="004B714E">
        <w:rPr>
          <w:rFonts w:ascii="Tahoma" w:hAnsi="Tahoma" w:cs="Tahoma"/>
          <w:sz w:val="18"/>
          <w:szCs w:val="18"/>
        </w:rPr>
        <w:t>para el negocio.</w:t>
      </w:r>
      <w:r w:rsidR="00D26282" w:rsidRPr="004B714E">
        <w:rPr>
          <w:rFonts w:ascii="Tahoma" w:hAnsi="Tahoma" w:cs="Tahoma"/>
          <w:sz w:val="18"/>
          <w:szCs w:val="18"/>
        </w:rPr>
        <w:t xml:space="preserve"> </w:t>
      </w:r>
      <w:r w:rsidRPr="004B714E">
        <w:rPr>
          <w:rFonts w:ascii="Tahoma" w:hAnsi="Tahoma" w:cs="Tahoma"/>
          <w:sz w:val="18"/>
          <w:szCs w:val="18"/>
        </w:rPr>
        <w:t>El horario laboral se determina según la región. Los representantes de Microsoft de los Clientes pueden proporcionar el horario laboral definido en la región o el país de los Clientes.</w:t>
      </w:r>
      <w:r w:rsidR="00D26282" w:rsidRPr="004B714E">
        <w:rPr>
          <w:rFonts w:ascii="Tahoma" w:hAnsi="Tahoma" w:cs="Tahoma"/>
          <w:sz w:val="18"/>
          <w:szCs w:val="18"/>
        </w:rPr>
        <w:t xml:space="preserve"> </w:t>
      </w:r>
      <w:r w:rsidRPr="004B714E">
        <w:rPr>
          <w:rFonts w:ascii="Tahoma" w:hAnsi="Tahoma" w:cs="Tahoma"/>
          <w:sz w:val="18"/>
          <w:szCs w:val="18"/>
        </w:rPr>
        <w:t>El servicio de soporte telefónico no está disponible en todos los id</w:t>
      </w:r>
      <w:r w:rsidR="001D2491" w:rsidRPr="004B714E">
        <w:rPr>
          <w:rFonts w:ascii="Tahoma" w:hAnsi="Tahoma" w:cs="Tahoma"/>
          <w:sz w:val="18"/>
          <w:szCs w:val="18"/>
        </w:rPr>
        <w:t>iomas ni en todas las regiones.</w:t>
      </w:r>
    </w:p>
    <w:p w:rsidR="00023FE7" w:rsidRPr="004B714E" w:rsidRDefault="00023FE7" w:rsidP="00077CE5">
      <w:pPr>
        <w:pStyle w:val="AppendixBodyText"/>
        <w:spacing w:after="0"/>
        <w:rPr>
          <w:rFonts w:ascii="Tahoma"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2970"/>
      </w:tblGrid>
      <w:tr w:rsidR="00023FE7" w:rsidRPr="001D2491" w:rsidTr="001D2491">
        <w:trPr>
          <w:cantSplit/>
          <w:trHeight w:val="20"/>
        </w:trPr>
        <w:tc>
          <w:tcPr>
            <w:tcW w:w="522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D2491" w:rsidRDefault="00023FE7" w:rsidP="00295EB9">
            <w:pPr>
              <w:pStyle w:val="AppendixBodyText"/>
              <w:rPr>
                <w:rFonts w:ascii="Tahoma" w:hAnsi="Tahoma" w:cs="Tahoma"/>
                <w:b/>
                <w:bCs/>
                <w:vertAlign w:val="superscript"/>
              </w:rPr>
            </w:pPr>
            <w:r w:rsidRPr="001D2491">
              <w:rPr>
                <w:rFonts w:ascii="Tahoma" w:hAnsi="Tahoma" w:cs="Tahoma"/>
                <w:b/>
                <w:bCs/>
              </w:rPr>
              <w:t>*(1) Variaciones del horario laboral según la</w:t>
            </w:r>
            <w:r w:rsidR="00295EB9" w:rsidRPr="001D2491">
              <w:rPr>
                <w:rFonts w:ascii="Tahoma" w:hAnsi="Tahoma" w:cs="Tahoma"/>
                <w:b/>
                <w:bCs/>
              </w:rPr>
              <w:t> </w:t>
            </w:r>
            <w:r w:rsidRPr="001D2491">
              <w:rPr>
                <w:rFonts w:ascii="Tahoma" w:hAnsi="Tahoma" w:cs="Tahoma"/>
                <w:b/>
                <w:bCs/>
              </w:rPr>
              <w:t>región</w:t>
            </w:r>
          </w:p>
        </w:tc>
      </w:tr>
      <w:tr w:rsidR="00023FE7" w:rsidRPr="001D2491" w:rsidTr="001D2491">
        <w:trPr>
          <w:cantSplit/>
          <w:trHeight w:val="20"/>
        </w:trPr>
        <w:tc>
          <w:tcPr>
            <w:tcW w:w="2250" w:type="dxa"/>
            <w:tcBorders>
              <w:top w:val="single" w:sz="8" w:space="0" w:color="auto"/>
            </w:tcBorders>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América</w:t>
            </w:r>
          </w:p>
        </w:tc>
        <w:tc>
          <w:tcPr>
            <w:tcW w:w="2970" w:type="dxa"/>
            <w:tcBorders>
              <w:top w:val="single" w:sz="8" w:space="0" w:color="auto"/>
            </w:tcBorders>
          </w:tcPr>
          <w:p w:rsidR="00023FE7" w:rsidRPr="001D2491" w:rsidRDefault="00023FE7" w:rsidP="001D2491">
            <w:pPr>
              <w:pStyle w:val="AppendixBodyText"/>
              <w:rPr>
                <w:rFonts w:ascii="Tahoma" w:hAnsi="Tahoma" w:cs="Tahoma"/>
                <w:sz w:val="18"/>
                <w:szCs w:val="18"/>
              </w:rPr>
            </w:pPr>
            <w:r w:rsidRPr="001D2491">
              <w:rPr>
                <w:rFonts w:ascii="Tahoma" w:hAnsi="Tahoma" w:cs="Tahoma"/>
                <w:sz w:val="18"/>
                <w:szCs w:val="18"/>
              </w:rPr>
              <w:t>L a V, de 06:00 h a 18:00 h (Hora</w:t>
            </w:r>
            <w:r w:rsidR="001D2491">
              <w:rPr>
                <w:rFonts w:ascii="Tahoma" w:hAnsi="Tahoma" w:cs="Tahoma"/>
                <w:sz w:val="18"/>
                <w:szCs w:val="18"/>
              </w:rPr>
              <w:t> </w:t>
            </w:r>
            <w:r w:rsidRPr="001D2491">
              <w:rPr>
                <w:rFonts w:ascii="Tahoma" w:hAnsi="Tahoma" w:cs="Tahoma"/>
                <w:sz w:val="18"/>
                <w:szCs w:val="18"/>
              </w:rPr>
              <w:t>estándar del Pacífico)</w:t>
            </w:r>
          </w:p>
        </w:tc>
      </w:tr>
      <w:tr w:rsidR="00023FE7" w:rsidRPr="001D2491" w:rsidTr="001D2491">
        <w:trPr>
          <w:cantSplit/>
          <w:trHeight w:val="20"/>
        </w:trPr>
        <w:tc>
          <w:tcPr>
            <w:tcW w:w="2250" w:type="dxa"/>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EMEA</w:t>
            </w:r>
          </w:p>
        </w:tc>
        <w:tc>
          <w:tcPr>
            <w:tcW w:w="2970" w:type="dxa"/>
          </w:tcPr>
          <w:p w:rsidR="00023FE7" w:rsidRPr="001D2491" w:rsidRDefault="00023FE7" w:rsidP="00941961">
            <w:pPr>
              <w:pStyle w:val="AppendixBodyText"/>
              <w:rPr>
                <w:rFonts w:ascii="Tahoma" w:hAnsi="Tahoma" w:cs="Tahoma"/>
                <w:sz w:val="18"/>
                <w:szCs w:val="18"/>
              </w:rPr>
            </w:pPr>
            <w:r w:rsidRPr="001D2491">
              <w:rPr>
                <w:rFonts w:ascii="Tahoma" w:hAnsi="Tahoma" w:cs="Tahoma"/>
                <w:sz w:val="18"/>
                <w:szCs w:val="18"/>
              </w:rPr>
              <w:t>L a V, de 08:00 h a</w:t>
            </w:r>
            <w:r w:rsidR="00941961" w:rsidRPr="001D2491">
              <w:rPr>
                <w:rFonts w:ascii="Tahoma" w:hAnsi="Tahoma" w:cs="Tahoma"/>
                <w:sz w:val="18"/>
                <w:szCs w:val="18"/>
              </w:rPr>
              <w:t> </w:t>
            </w:r>
            <w:r w:rsidRPr="001D2491">
              <w:rPr>
                <w:rFonts w:ascii="Tahoma" w:hAnsi="Tahoma" w:cs="Tahoma"/>
                <w:sz w:val="18"/>
                <w:szCs w:val="18"/>
              </w:rPr>
              <w:t>18:00 h (GMT)</w:t>
            </w:r>
          </w:p>
        </w:tc>
      </w:tr>
      <w:tr w:rsidR="00023FE7" w:rsidRPr="001D2491" w:rsidTr="001D2491">
        <w:trPr>
          <w:cantSplit/>
          <w:trHeight w:val="20"/>
        </w:trPr>
        <w:tc>
          <w:tcPr>
            <w:tcW w:w="2250" w:type="dxa"/>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Australia/Nueva Zelanda</w:t>
            </w:r>
          </w:p>
        </w:tc>
        <w:tc>
          <w:tcPr>
            <w:tcW w:w="2970" w:type="dxa"/>
          </w:tcPr>
          <w:p w:rsidR="00023FE7" w:rsidRPr="001D2491" w:rsidRDefault="00023FE7" w:rsidP="00941961">
            <w:pPr>
              <w:pStyle w:val="AppendixBodyText"/>
              <w:rPr>
                <w:rFonts w:ascii="Tahoma" w:hAnsi="Tahoma" w:cs="Tahoma"/>
                <w:sz w:val="18"/>
                <w:szCs w:val="18"/>
              </w:rPr>
            </w:pPr>
            <w:r w:rsidRPr="001D2491">
              <w:rPr>
                <w:rFonts w:ascii="Tahoma" w:hAnsi="Tahoma" w:cs="Tahoma"/>
                <w:sz w:val="18"/>
                <w:szCs w:val="18"/>
              </w:rPr>
              <w:t>L a V, de 07:00 h a</w:t>
            </w:r>
            <w:r w:rsidR="00941961" w:rsidRPr="001D2491">
              <w:rPr>
                <w:rFonts w:ascii="Tahoma" w:hAnsi="Tahoma" w:cs="Tahoma"/>
                <w:sz w:val="18"/>
                <w:szCs w:val="18"/>
              </w:rPr>
              <w:t> </w:t>
            </w:r>
            <w:r w:rsidRPr="001D2491">
              <w:rPr>
                <w:rFonts w:ascii="Tahoma" w:hAnsi="Tahoma" w:cs="Tahoma"/>
                <w:sz w:val="18"/>
                <w:szCs w:val="18"/>
              </w:rPr>
              <w:t>18:00 h</w:t>
            </w:r>
          </w:p>
        </w:tc>
      </w:tr>
      <w:tr w:rsidR="00023FE7" w:rsidRPr="001D2491" w:rsidTr="001D2491">
        <w:trPr>
          <w:cantSplit/>
          <w:trHeight w:val="20"/>
        </w:trPr>
        <w:tc>
          <w:tcPr>
            <w:tcW w:w="2250" w:type="dxa"/>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Japón</w:t>
            </w:r>
          </w:p>
        </w:tc>
        <w:tc>
          <w:tcPr>
            <w:tcW w:w="2970" w:type="dxa"/>
          </w:tcPr>
          <w:p w:rsidR="00023FE7" w:rsidRPr="001D2491" w:rsidRDefault="00023FE7" w:rsidP="00941961">
            <w:pPr>
              <w:pStyle w:val="AppendixBodyText"/>
              <w:rPr>
                <w:rFonts w:ascii="Tahoma" w:hAnsi="Tahoma" w:cs="Tahoma"/>
                <w:sz w:val="18"/>
                <w:szCs w:val="18"/>
              </w:rPr>
            </w:pPr>
            <w:r w:rsidRPr="001D2491">
              <w:rPr>
                <w:rFonts w:ascii="Tahoma" w:hAnsi="Tahoma" w:cs="Tahoma"/>
                <w:sz w:val="18"/>
                <w:szCs w:val="18"/>
              </w:rPr>
              <w:t>L a V, de 09:30 h a</w:t>
            </w:r>
            <w:r w:rsidR="00941961" w:rsidRPr="001D2491">
              <w:rPr>
                <w:rFonts w:ascii="Tahoma" w:hAnsi="Tahoma" w:cs="Tahoma"/>
                <w:sz w:val="18"/>
                <w:szCs w:val="18"/>
              </w:rPr>
              <w:t> </w:t>
            </w:r>
            <w:r w:rsidRPr="001D2491">
              <w:rPr>
                <w:rFonts w:ascii="Tahoma" w:hAnsi="Tahoma" w:cs="Tahoma"/>
                <w:sz w:val="18"/>
                <w:szCs w:val="18"/>
              </w:rPr>
              <w:t>19:00 h</w:t>
            </w:r>
          </w:p>
        </w:tc>
      </w:tr>
      <w:tr w:rsidR="00023FE7" w:rsidRPr="001D2491" w:rsidTr="001D2491">
        <w:trPr>
          <w:cantSplit/>
          <w:trHeight w:val="20"/>
        </w:trPr>
        <w:tc>
          <w:tcPr>
            <w:tcW w:w="2250" w:type="dxa"/>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Asia</w:t>
            </w:r>
          </w:p>
        </w:tc>
        <w:tc>
          <w:tcPr>
            <w:tcW w:w="2970" w:type="dxa"/>
          </w:tcPr>
          <w:p w:rsidR="00023FE7" w:rsidRPr="001D2491" w:rsidRDefault="00023FE7" w:rsidP="00941961">
            <w:pPr>
              <w:pStyle w:val="AppendixBodyText"/>
              <w:rPr>
                <w:rFonts w:ascii="Tahoma" w:hAnsi="Tahoma" w:cs="Tahoma"/>
                <w:sz w:val="18"/>
                <w:szCs w:val="18"/>
              </w:rPr>
            </w:pPr>
            <w:r w:rsidRPr="001D2491">
              <w:rPr>
                <w:rFonts w:ascii="Tahoma" w:hAnsi="Tahoma" w:cs="Tahoma"/>
                <w:sz w:val="18"/>
                <w:szCs w:val="18"/>
              </w:rPr>
              <w:t>L a V, de 09:00 h a</w:t>
            </w:r>
            <w:r w:rsidR="00941961" w:rsidRPr="001D2491">
              <w:rPr>
                <w:rFonts w:ascii="Tahoma" w:hAnsi="Tahoma" w:cs="Tahoma"/>
                <w:sz w:val="18"/>
                <w:szCs w:val="18"/>
              </w:rPr>
              <w:t> </w:t>
            </w:r>
            <w:r w:rsidRPr="001D2491">
              <w:rPr>
                <w:rFonts w:ascii="Tahoma" w:hAnsi="Tahoma" w:cs="Tahoma"/>
                <w:sz w:val="18"/>
                <w:szCs w:val="18"/>
              </w:rPr>
              <w:t>18:00 h</w:t>
            </w:r>
          </w:p>
        </w:tc>
      </w:tr>
    </w:tbl>
    <w:p w:rsidR="0034219A" w:rsidRPr="001D2491" w:rsidRDefault="0034219A" w:rsidP="00F42FB8">
      <w:pPr>
        <w:rPr>
          <w:rFonts w:cs="Tahoma"/>
        </w:rPr>
      </w:pPr>
      <w:bookmarkStart w:id="791" w:name="_Toc240899164"/>
    </w:p>
    <w:p w:rsidR="00023FE7" w:rsidRPr="001D2491" w:rsidRDefault="00023FE7" w:rsidP="00DA2788">
      <w:pPr>
        <w:spacing w:after="60"/>
        <w:rPr>
          <w:rFonts w:cs="Tahoma"/>
          <w:szCs w:val="18"/>
        </w:rPr>
      </w:pPr>
      <w:r w:rsidRPr="001D2491">
        <w:rPr>
          <w:rFonts w:cs="Tahoma"/>
          <w:b/>
          <w:szCs w:val="18"/>
        </w:rPr>
        <w:t>Incidentes basados en web</w:t>
      </w:r>
      <w:bookmarkEnd w:id="791"/>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sz w:val="18"/>
          <w:szCs w:val="18"/>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D26282" w:rsidRPr="004B714E">
        <w:rPr>
          <w:rFonts w:ascii="Tahoma" w:hAnsi="Tahoma" w:cs="Tahoma"/>
          <w:sz w:val="18"/>
          <w:szCs w:val="18"/>
        </w:rPr>
        <w:t xml:space="preserve"> </w:t>
      </w:r>
      <w:r w:rsidRPr="004B714E">
        <w:rPr>
          <w:rFonts w:ascii="Tahoma" w:hAnsi="Tahoma" w:cs="Tahoma"/>
          <w:sz w:val="18"/>
          <w:szCs w:val="18"/>
        </w:rPr>
        <w:t>El acceso a los sitios de soporte técnico electrónico está disponible 24 horas al día, 7 días a la semana, aunque las respuestas se proporcionarán durante el horario laboral.</w:t>
      </w:r>
      <w:r w:rsidR="00D26282" w:rsidRPr="004B714E">
        <w:rPr>
          <w:rFonts w:ascii="Tahoma" w:hAnsi="Tahoma" w:cs="Tahoma"/>
          <w:sz w:val="18"/>
          <w:szCs w:val="18"/>
        </w:rPr>
        <w:t xml:space="preserve"> </w:t>
      </w:r>
      <w:r w:rsidRPr="004B714E">
        <w:rPr>
          <w:rFonts w:ascii="Tahoma" w:hAnsi="Tahoma" w:cs="Tahoma"/>
          <w:sz w:val="18"/>
          <w:szCs w:val="18"/>
        </w:rPr>
        <w:t>Como tales, los Incidentes basados en web no</w:t>
      </w:r>
      <w:r w:rsidR="009D2720" w:rsidRPr="004B714E">
        <w:rPr>
          <w:rFonts w:ascii="Tahoma" w:hAnsi="Tahoma" w:cs="Tahoma"/>
          <w:sz w:val="18"/>
          <w:szCs w:val="18"/>
        </w:rPr>
        <w:t> </w:t>
      </w:r>
      <w:r w:rsidRPr="004B714E">
        <w:rPr>
          <w:rFonts w:ascii="Tahoma" w:hAnsi="Tahoma" w:cs="Tahoma"/>
          <w:sz w:val="18"/>
          <w:szCs w:val="18"/>
        </w:rPr>
        <w:t>deben iniciarse para situaciones críticas para el negocio, que exijan asistencia más inmediata. Consulte las</w:t>
      </w:r>
      <w:r w:rsidR="009D2720" w:rsidRPr="004B714E">
        <w:rPr>
          <w:rFonts w:ascii="Tahoma" w:hAnsi="Tahoma" w:cs="Tahoma"/>
          <w:sz w:val="18"/>
          <w:szCs w:val="18"/>
        </w:rPr>
        <w:t> </w:t>
      </w:r>
      <w:r w:rsidRPr="004B714E">
        <w:rPr>
          <w:rFonts w:ascii="Tahoma" w:hAnsi="Tahoma" w:cs="Tahoma"/>
          <w:sz w:val="18"/>
          <w:szCs w:val="18"/>
        </w:rPr>
        <w:t>Variaciones del horario laboral según la región en la sección “Concesiones de Incidentes de Soporte Telefónico”</w:t>
      </w:r>
      <w:r w:rsidR="009D2720" w:rsidRPr="004B714E">
        <w:rPr>
          <w:rFonts w:ascii="Tahoma" w:hAnsi="Tahoma" w:cs="Tahoma"/>
          <w:sz w:val="18"/>
          <w:szCs w:val="18"/>
        </w:rPr>
        <w:t> </w:t>
      </w:r>
      <w:r w:rsidRPr="004B714E">
        <w:rPr>
          <w:rFonts w:ascii="Tahoma" w:hAnsi="Tahoma" w:cs="Tahoma"/>
          <w:sz w:val="18"/>
          <w:szCs w:val="18"/>
        </w:rPr>
        <w:t>anterior.</w:t>
      </w:r>
    </w:p>
    <w:p w:rsidR="00023FE7" w:rsidRPr="004B714E" w:rsidRDefault="00023FE7" w:rsidP="00F42FB8">
      <w:pPr>
        <w:pStyle w:val="AppendixBodyText"/>
        <w:spacing w:after="0"/>
        <w:rPr>
          <w:rFonts w:ascii="Tahoma" w:hAnsi="Tahoma" w:cs="Tahoma"/>
          <w:sz w:val="18"/>
          <w:szCs w:val="18"/>
        </w:rPr>
      </w:pPr>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sz w:val="18"/>
          <w:szCs w:val="18"/>
        </w:rPr>
        <w:t>Los incidentes iniciados por teléfono se incluirán en el balance disponible de incidentes telefónicos en el momento de</w:t>
      </w:r>
      <w:r w:rsidR="008D799F" w:rsidRPr="004B714E">
        <w:rPr>
          <w:rFonts w:ascii="Tahoma" w:hAnsi="Tahoma" w:cs="Tahoma"/>
          <w:sz w:val="18"/>
          <w:szCs w:val="18"/>
        </w:rPr>
        <w:t> </w:t>
      </w:r>
      <w:r w:rsidRPr="004B714E">
        <w:rPr>
          <w:rFonts w:ascii="Tahoma" w:hAnsi="Tahoma" w:cs="Tahoma"/>
          <w:sz w:val="18"/>
          <w:szCs w:val="18"/>
        </w:rPr>
        <w:t>la resolución.</w:t>
      </w:r>
      <w:r w:rsidR="00D26282" w:rsidRPr="004B714E">
        <w:rPr>
          <w:rFonts w:ascii="Tahoma" w:hAnsi="Tahoma" w:cs="Tahoma"/>
          <w:sz w:val="18"/>
          <w:szCs w:val="18"/>
        </w:rPr>
        <w:t xml:space="preserve"> </w:t>
      </w:r>
      <w:r w:rsidRPr="004B714E">
        <w:rPr>
          <w:rFonts w:ascii="Tahoma" w:hAnsi="Tahoma" w:cs="Tahoma"/>
          <w:sz w:val="18"/>
          <w:szCs w:val="18"/>
        </w:rPr>
        <w:t>Los incidentes iniciados a través de la web se solucionan según sea necesario y se realizarán a</w:t>
      </w:r>
      <w:r w:rsidR="008D799F" w:rsidRPr="004B714E">
        <w:rPr>
          <w:rFonts w:ascii="Tahoma" w:hAnsi="Tahoma" w:cs="Tahoma"/>
          <w:sz w:val="18"/>
          <w:szCs w:val="18"/>
        </w:rPr>
        <w:t> </w:t>
      </w:r>
      <w:r w:rsidRPr="004B714E">
        <w:rPr>
          <w:rFonts w:ascii="Tahoma" w:hAnsi="Tahoma" w:cs="Tahoma"/>
          <w:sz w:val="18"/>
          <w:szCs w:val="18"/>
        </w:rPr>
        <w:t>través de la web, correo electrónico y otros medios electrónicos.</w:t>
      </w:r>
      <w:r w:rsidR="00D26282" w:rsidRPr="004B714E">
        <w:rPr>
          <w:rFonts w:ascii="Tahoma" w:hAnsi="Tahoma" w:cs="Tahoma"/>
          <w:sz w:val="18"/>
          <w:szCs w:val="18"/>
        </w:rPr>
        <w:t xml:space="preserve"> </w:t>
      </w:r>
      <w:r w:rsidRPr="004B714E">
        <w:rPr>
          <w:rFonts w:ascii="Tahoma" w:hAnsi="Tahoma" w:cs="Tahoma"/>
          <w:sz w:val="18"/>
          <w:szCs w:val="18"/>
        </w:rPr>
        <w:t>Los incidentes iniciados a través de la web que</w:t>
      </w:r>
      <w:r w:rsidR="008D799F" w:rsidRPr="004B714E">
        <w:rPr>
          <w:rFonts w:ascii="Tahoma" w:hAnsi="Tahoma" w:cs="Tahoma"/>
          <w:sz w:val="18"/>
          <w:szCs w:val="18"/>
        </w:rPr>
        <w:t> </w:t>
      </w:r>
      <w:r w:rsidRPr="004B714E">
        <w:rPr>
          <w:rFonts w:ascii="Tahoma" w:hAnsi="Tahoma" w:cs="Tahoma"/>
          <w:sz w:val="18"/>
          <w:szCs w:val="18"/>
        </w:rPr>
        <w:t>el</w:t>
      </w:r>
      <w:r w:rsidR="008D799F" w:rsidRPr="004B714E">
        <w:rPr>
          <w:rFonts w:ascii="Tahoma" w:hAnsi="Tahoma" w:cs="Tahoma"/>
          <w:sz w:val="18"/>
          <w:szCs w:val="18"/>
        </w:rPr>
        <w:t> </w:t>
      </w:r>
      <w:r w:rsidRPr="004B714E">
        <w:rPr>
          <w:rFonts w:ascii="Tahoma" w:hAnsi="Tahoma" w:cs="Tahoma"/>
          <w:sz w:val="18"/>
          <w:szCs w:val="18"/>
        </w:rPr>
        <w:t>Cliente convierte a incidentes de resolución telefónica se incluirán en el balance disponible de incidentes telefónicos en el momento de la resolución.</w:t>
      </w:r>
      <w:r w:rsidR="00D26282" w:rsidRPr="004B714E">
        <w:rPr>
          <w:rFonts w:ascii="Tahoma" w:hAnsi="Tahoma" w:cs="Tahoma"/>
          <w:sz w:val="18"/>
          <w:szCs w:val="18"/>
        </w:rPr>
        <w:t xml:space="preserve"> </w:t>
      </w:r>
      <w:r w:rsidRPr="004B714E">
        <w:rPr>
          <w:rFonts w:ascii="Tahoma" w:hAnsi="Tahoma" w:cs="Tahoma"/>
          <w:sz w:val="18"/>
          <w:szCs w:val="18"/>
        </w:rPr>
        <w:t>Los incidentes iniciados a través de la web y a los que Microsoft ha</w:t>
      </w:r>
      <w:r w:rsidR="008D799F" w:rsidRPr="004B714E">
        <w:rPr>
          <w:rFonts w:ascii="Tahoma" w:hAnsi="Tahoma" w:cs="Tahoma"/>
          <w:sz w:val="18"/>
          <w:szCs w:val="18"/>
        </w:rPr>
        <w:t> </w:t>
      </w:r>
      <w:r w:rsidRPr="004B714E">
        <w:rPr>
          <w:rFonts w:ascii="Tahoma" w:hAnsi="Tahoma" w:cs="Tahoma"/>
          <w:sz w:val="18"/>
          <w:szCs w:val="18"/>
        </w:rPr>
        <w:t>realizado un seguimiento por teléfono no se incluirán en el balance disponible de incidentes telefónicos si</w:t>
      </w:r>
      <w:r w:rsidR="00941961" w:rsidRPr="004B714E">
        <w:rPr>
          <w:rFonts w:ascii="Tahoma" w:hAnsi="Tahoma" w:cs="Tahoma"/>
          <w:sz w:val="18"/>
          <w:szCs w:val="18"/>
        </w:rPr>
        <w:t> </w:t>
      </w:r>
      <w:r w:rsidRPr="004B714E">
        <w:rPr>
          <w:rFonts w:ascii="Tahoma" w:hAnsi="Tahoma" w:cs="Tahoma"/>
          <w:sz w:val="18"/>
          <w:szCs w:val="18"/>
        </w:rPr>
        <w:t>la</w:t>
      </w:r>
      <w:r w:rsidR="00941961" w:rsidRPr="004B714E">
        <w:rPr>
          <w:rFonts w:ascii="Tahoma" w:hAnsi="Tahoma" w:cs="Tahoma"/>
          <w:sz w:val="18"/>
          <w:szCs w:val="18"/>
        </w:rPr>
        <w:t> </w:t>
      </w:r>
      <w:r w:rsidRPr="004B714E">
        <w:rPr>
          <w:rFonts w:ascii="Tahoma" w:hAnsi="Tahoma" w:cs="Tahoma"/>
          <w:sz w:val="18"/>
          <w:szCs w:val="18"/>
        </w:rPr>
        <w:t>resolución se lleva a cabo a través de la web, correo electrónico y otros medios electrónicos.</w:t>
      </w:r>
    </w:p>
    <w:p w:rsidR="00023FE7" w:rsidRPr="004B714E" w:rsidRDefault="00023FE7" w:rsidP="00F42FB8">
      <w:pPr>
        <w:pStyle w:val="AppendixBodyText"/>
        <w:spacing w:after="0"/>
        <w:rPr>
          <w:rFonts w:ascii="Tahoma" w:hAnsi="Tahoma" w:cs="Tahoma"/>
          <w:sz w:val="18"/>
          <w:szCs w:val="18"/>
        </w:rPr>
      </w:pPr>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sz w:val="18"/>
          <w:szCs w:val="18"/>
        </w:rPr>
        <w:t>La cobertura de Software Assurance es necesaria para el software de servidor y las CAL relacionadas para optar</w:t>
      </w:r>
      <w:r w:rsidR="004667E6" w:rsidRPr="004B714E">
        <w:rPr>
          <w:rFonts w:ascii="Tahoma" w:hAnsi="Tahoma" w:cs="Tahoma"/>
          <w:sz w:val="18"/>
          <w:szCs w:val="18"/>
        </w:rPr>
        <w:t> </w:t>
      </w:r>
      <w:r w:rsidRPr="004B714E">
        <w:rPr>
          <w:rFonts w:ascii="Tahoma" w:hAnsi="Tahoma" w:cs="Tahoma"/>
          <w:sz w:val="18"/>
          <w:szCs w:val="18"/>
        </w:rPr>
        <w:t>a</w:t>
      </w:r>
      <w:r w:rsidR="004667E6" w:rsidRPr="004B714E">
        <w:rPr>
          <w:rFonts w:ascii="Tahoma" w:hAnsi="Tahoma" w:cs="Tahoma"/>
          <w:sz w:val="18"/>
          <w:szCs w:val="18"/>
        </w:rPr>
        <w:t> </w:t>
      </w:r>
      <w:r w:rsidRPr="004B714E">
        <w:rPr>
          <w:rFonts w:ascii="Tahoma" w:hAnsi="Tahoma" w:cs="Tahoma"/>
          <w:sz w:val="18"/>
          <w:szCs w:val="18"/>
        </w:rPr>
        <w:t>incidentes de Soporte web. Los Clientes solo pueden presentar solicitudes de Soporte Técnico para la</w:t>
      </w:r>
      <w:r w:rsidR="004667E6" w:rsidRPr="004B714E">
        <w:rPr>
          <w:rFonts w:ascii="Tahoma" w:hAnsi="Tahoma" w:cs="Tahoma"/>
          <w:sz w:val="18"/>
          <w:szCs w:val="18"/>
        </w:rPr>
        <w:t> </w:t>
      </w:r>
      <w:r w:rsidRPr="004B714E">
        <w:rPr>
          <w:rFonts w:ascii="Tahoma" w:hAnsi="Tahoma" w:cs="Tahoma"/>
          <w:sz w:val="18"/>
          <w:szCs w:val="18"/>
        </w:rPr>
        <w:t>Resolución de</w:t>
      </w:r>
      <w:r w:rsidR="004667E6" w:rsidRPr="004B714E">
        <w:rPr>
          <w:rFonts w:ascii="Tahoma" w:hAnsi="Tahoma" w:cs="Tahoma"/>
          <w:sz w:val="18"/>
          <w:szCs w:val="18"/>
        </w:rPr>
        <w:t> </w:t>
      </w:r>
      <w:r w:rsidRPr="004B714E">
        <w:rPr>
          <w:rFonts w:ascii="Tahoma" w:hAnsi="Tahoma" w:cs="Tahoma"/>
          <w:sz w:val="18"/>
          <w:szCs w:val="18"/>
        </w:rPr>
        <w:t>Problemas basado en web para aquellas copias licenciadas de software de servidor con cobertura</w:t>
      </w:r>
      <w:r w:rsidR="00BF1589" w:rsidRPr="004B714E">
        <w:rPr>
          <w:rFonts w:ascii="Tahoma" w:hAnsi="Tahoma" w:cs="Tahoma"/>
          <w:sz w:val="18"/>
          <w:szCs w:val="18"/>
        </w:rPr>
        <w:t> </w:t>
      </w:r>
      <w:r w:rsidRPr="004B714E">
        <w:rPr>
          <w:rFonts w:ascii="Tahoma" w:hAnsi="Tahoma" w:cs="Tahoma"/>
          <w:sz w:val="18"/>
          <w:szCs w:val="18"/>
        </w:rPr>
        <w:t>de</w:t>
      </w:r>
      <w:r w:rsidR="004667E6" w:rsidRPr="004B714E">
        <w:rPr>
          <w:rFonts w:ascii="Tahoma" w:hAnsi="Tahoma" w:cs="Tahoma"/>
          <w:sz w:val="18"/>
          <w:szCs w:val="18"/>
        </w:rPr>
        <w:t> </w:t>
      </w:r>
      <w:r w:rsidRPr="004B714E">
        <w:rPr>
          <w:rFonts w:ascii="Tahoma" w:hAnsi="Tahoma" w:cs="Tahoma"/>
          <w:sz w:val="18"/>
          <w:szCs w:val="18"/>
        </w:rPr>
        <w:t>Software Assurance.</w:t>
      </w:r>
    </w:p>
    <w:p w:rsidR="00023FE7" w:rsidRPr="001D2491" w:rsidRDefault="00023FE7" w:rsidP="00F42FB8">
      <w:pPr>
        <w:pStyle w:val="AppendixBodyText"/>
        <w:spacing w:after="0"/>
        <w:rPr>
          <w:rFonts w:ascii="Tahoma" w:hAnsi="Tahoma" w:cs="Tahoma"/>
          <w:sz w:val="18"/>
          <w:szCs w:val="18"/>
        </w:rPr>
      </w:pPr>
    </w:p>
    <w:p w:rsidR="00023FE7" w:rsidRPr="001D2491" w:rsidRDefault="00023FE7" w:rsidP="00F42FB8">
      <w:pPr>
        <w:pStyle w:val="AppendixBodyText"/>
        <w:spacing w:after="0"/>
        <w:rPr>
          <w:rFonts w:ascii="Tahoma" w:hAnsi="Tahoma" w:cs="Tahoma"/>
          <w:sz w:val="18"/>
          <w:szCs w:val="18"/>
        </w:rPr>
      </w:pPr>
      <w:r w:rsidRPr="001D2491">
        <w:rPr>
          <w:rFonts w:ascii="Tahoma" w:hAnsi="Tahoma" w:cs="Tahoma"/>
          <w:sz w:val="18"/>
          <w:szCs w:val="18"/>
        </w:rPr>
        <w:lastRenderedPageBreak/>
        <w:t>Los incidentes de Soporte web no se pueden transmitir entre licencias.</w:t>
      </w:r>
      <w:r w:rsidR="00D26282" w:rsidRPr="001D2491">
        <w:rPr>
          <w:rFonts w:ascii="Tahoma" w:hAnsi="Tahoma" w:cs="Tahoma"/>
          <w:sz w:val="18"/>
          <w:szCs w:val="18"/>
        </w:rPr>
        <w:t xml:space="preserve"> </w:t>
      </w:r>
      <w:r w:rsidRPr="001D2491">
        <w:rPr>
          <w:rFonts w:ascii="Tahoma" w:hAnsi="Tahoma" w:cs="Tahoma"/>
          <w:sz w:val="18"/>
          <w:szCs w:val="18"/>
        </w:rPr>
        <w:t>Consulte los Derechos de Uso de los</w:t>
      </w:r>
      <w:r w:rsidR="004667E6" w:rsidRPr="001D2491">
        <w:rPr>
          <w:rFonts w:ascii="Tahoma" w:hAnsi="Tahoma" w:cs="Tahoma"/>
          <w:sz w:val="18"/>
          <w:szCs w:val="18"/>
        </w:rPr>
        <w:t> </w:t>
      </w:r>
      <w:r w:rsidRPr="001D2491">
        <w:rPr>
          <w:rFonts w:ascii="Tahoma" w:hAnsi="Tahoma" w:cs="Tahoma"/>
          <w:sz w:val="18"/>
          <w:szCs w:val="18"/>
        </w:rPr>
        <w:t>Productos para obtener más detalles sobre la cesión o la reasignación de licencias a servidores físicos.</w:t>
      </w:r>
    </w:p>
    <w:p w:rsidR="00697E59" w:rsidRPr="001D2491" w:rsidRDefault="00697E59" w:rsidP="00F42FB8">
      <w:pPr>
        <w:rPr>
          <w:rFonts w:cs="Tahoma"/>
          <w:szCs w:val="18"/>
        </w:rPr>
      </w:pPr>
      <w:bookmarkStart w:id="792" w:name="_Toc240899165"/>
    </w:p>
    <w:p w:rsidR="00023FE7" w:rsidRPr="001D2491" w:rsidRDefault="00023FE7" w:rsidP="00F93617">
      <w:pPr>
        <w:spacing w:after="60"/>
        <w:rPr>
          <w:rFonts w:cs="Tahoma"/>
          <w:szCs w:val="18"/>
        </w:rPr>
      </w:pPr>
      <w:r w:rsidRPr="001D2491">
        <w:rPr>
          <w:rFonts w:cs="Tahoma"/>
          <w:b/>
          <w:szCs w:val="18"/>
        </w:rPr>
        <w:t>Contactos de soporte</w:t>
      </w:r>
      <w:bookmarkEnd w:id="792"/>
    </w:p>
    <w:p w:rsidR="00023FE7" w:rsidRPr="001D2491" w:rsidRDefault="00023FE7" w:rsidP="00F42FB8">
      <w:pPr>
        <w:pStyle w:val="AppendixBodyText"/>
        <w:spacing w:after="0"/>
        <w:rPr>
          <w:rFonts w:ascii="Tahoma" w:hAnsi="Tahoma" w:cs="Tahoma"/>
          <w:sz w:val="18"/>
          <w:szCs w:val="18"/>
        </w:rPr>
      </w:pPr>
      <w:r w:rsidRPr="001D2491">
        <w:rPr>
          <w:rFonts w:ascii="Tahoma" w:hAnsi="Tahoma" w:cs="Tahoma"/>
          <w:sz w:val="18"/>
          <w:szCs w:val="18"/>
        </w:rPr>
        <w:t>El número de contactos de soporte permitidos varía según el programa de Licencias por Volumen y el número de</w:t>
      </w:r>
      <w:r w:rsidR="0001206F" w:rsidRPr="001D2491">
        <w:rPr>
          <w:rFonts w:ascii="Tahoma" w:hAnsi="Tahoma" w:cs="Tahoma"/>
          <w:sz w:val="18"/>
          <w:szCs w:val="18"/>
        </w:rPr>
        <w:t> </w:t>
      </w:r>
      <w:r w:rsidRPr="001D2491">
        <w:rPr>
          <w:rFonts w:ascii="Tahoma" w:hAnsi="Tahoma" w:cs="Tahoma"/>
          <w:sz w:val="18"/>
          <w:szCs w:val="18"/>
        </w:rPr>
        <w:t>licencias con cobertura de Software Assurance, como se indica a continuación.</w:t>
      </w:r>
      <w:r w:rsidR="00D26282" w:rsidRPr="001D2491">
        <w:rPr>
          <w:rFonts w:ascii="Tahoma" w:hAnsi="Tahoma" w:cs="Tahoma"/>
          <w:sz w:val="18"/>
          <w:szCs w:val="18"/>
        </w:rPr>
        <w:t xml:space="preserve"> </w:t>
      </w:r>
      <w:r w:rsidRPr="001D2491">
        <w:rPr>
          <w:rFonts w:ascii="Tahoma" w:hAnsi="Tahoma" w:cs="Tahoma"/>
          <w:sz w:val="18"/>
          <w:szCs w:val="18"/>
        </w:rPr>
        <w:t>Los contactos deben incluir los</w:t>
      </w:r>
      <w:r w:rsidR="0001206F" w:rsidRPr="001D2491">
        <w:rPr>
          <w:rFonts w:ascii="Tahoma" w:hAnsi="Tahoma" w:cs="Tahoma"/>
          <w:sz w:val="18"/>
          <w:szCs w:val="18"/>
        </w:rPr>
        <w:t> </w:t>
      </w:r>
      <w:r w:rsidRPr="001D2491">
        <w:rPr>
          <w:rFonts w:ascii="Tahoma" w:hAnsi="Tahoma" w:cs="Tahoma"/>
          <w:sz w:val="18"/>
          <w:szCs w:val="18"/>
        </w:rPr>
        <w:t>nombres de personas, aunque no formen parte de la organización del Cliente.</w:t>
      </w:r>
      <w:r w:rsidR="00D26282" w:rsidRPr="001D2491">
        <w:rPr>
          <w:rFonts w:ascii="Tahoma" w:hAnsi="Tahoma" w:cs="Tahoma"/>
          <w:sz w:val="18"/>
          <w:szCs w:val="18"/>
        </w:rPr>
        <w:t xml:space="preserve"> </w:t>
      </w:r>
      <w:r w:rsidRPr="001D2491">
        <w:rPr>
          <w:rFonts w:ascii="Tahoma" w:hAnsi="Tahoma" w:cs="Tahoma"/>
          <w:sz w:val="18"/>
          <w:szCs w:val="18"/>
        </w:rPr>
        <w:t>Sin embargo, es posible que una</w:t>
      </w:r>
      <w:r w:rsidR="0001206F" w:rsidRPr="001D2491">
        <w:rPr>
          <w:rFonts w:ascii="Tahoma" w:hAnsi="Tahoma" w:cs="Tahoma"/>
          <w:sz w:val="18"/>
          <w:szCs w:val="18"/>
        </w:rPr>
        <w:t> </w:t>
      </w:r>
      <w:r w:rsidRPr="001D2491">
        <w:rPr>
          <w:rFonts w:ascii="Tahoma" w:hAnsi="Tahoma" w:cs="Tahoma"/>
          <w:sz w:val="18"/>
          <w:szCs w:val="18"/>
        </w:rPr>
        <w:t>organización, un departamento o un nombre de grupo no aparezcan como contacto.</w:t>
      </w:r>
    </w:p>
    <w:p w:rsidR="002A5CC2" w:rsidRPr="001D2491" w:rsidRDefault="002A5CC2">
      <w:pPr>
        <w:pStyle w:val="AppendixBodyText"/>
        <w:rPr>
          <w:rFonts w:ascii="Tahoma" w:hAnsi="Tahoma" w:cs="Tahoma"/>
          <w:sz w:val="18"/>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1D2491"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D2491" w:rsidRDefault="00023FE7">
            <w:pPr>
              <w:pStyle w:val="AppendixBodyText"/>
              <w:rPr>
                <w:rFonts w:ascii="Tahoma" w:hAnsi="Tahoma" w:cs="Tahoma"/>
                <w:b/>
                <w:bCs/>
              </w:rPr>
            </w:pPr>
            <w:r w:rsidRPr="001D2491">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D2491" w:rsidRDefault="00023FE7">
            <w:pPr>
              <w:pStyle w:val="AppendixBodyText"/>
              <w:rPr>
                <w:rFonts w:ascii="Tahoma" w:hAnsi="Tahoma" w:cs="Tahoma"/>
                <w:b/>
                <w:bCs/>
              </w:rPr>
            </w:pPr>
            <w:r w:rsidRPr="001D2491">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D2491" w:rsidRDefault="00023FE7" w:rsidP="007E466C">
            <w:pPr>
              <w:pStyle w:val="AppendixBodyText"/>
              <w:spacing w:before="120" w:after="120"/>
              <w:rPr>
                <w:rFonts w:ascii="Tahoma" w:hAnsi="Tahoma" w:cs="Tahoma"/>
                <w:b/>
              </w:rPr>
            </w:pPr>
            <w:r w:rsidRPr="001D2491">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D2491" w:rsidRDefault="00023FE7">
            <w:pPr>
              <w:pStyle w:val="AppendixBodyText"/>
              <w:rPr>
                <w:rFonts w:ascii="Tahoma" w:hAnsi="Tahoma" w:cs="Tahoma"/>
              </w:rPr>
            </w:pPr>
            <w:r w:rsidRPr="001D2491">
              <w:rPr>
                <w:rFonts w:ascii="Tahoma" w:hAnsi="Tahoma" w:cs="Tahoma"/>
                <w:b/>
                <w:bCs/>
              </w:rPr>
              <w:t>Select License/Select Plus/EA</w:t>
            </w:r>
          </w:p>
          <w:p w:rsidR="00023FE7" w:rsidRPr="001D2491" w:rsidRDefault="00023FE7">
            <w:pPr>
              <w:pStyle w:val="AppendixBodyText"/>
              <w:rPr>
                <w:rFonts w:ascii="Tahoma" w:hAnsi="Tahoma" w:cs="Tahoma"/>
                <w:b/>
                <w:bCs/>
              </w:rPr>
            </w:pPr>
            <w:r w:rsidRPr="001D2491">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D2491" w:rsidRDefault="00023FE7">
            <w:pPr>
              <w:pStyle w:val="AppendixBodyText"/>
              <w:rPr>
                <w:rFonts w:ascii="Tahoma" w:hAnsi="Tahoma" w:cs="Tahoma"/>
              </w:rPr>
            </w:pPr>
            <w:r w:rsidRPr="001D2491">
              <w:rPr>
                <w:rFonts w:ascii="Tahoma" w:hAnsi="Tahoma" w:cs="Tahoma"/>
                <w:b/>
                <w:bCs/>
              </w:rPr>
              <w:t>Select License/Select Plus/EA</w:t>
            </w:r>
          </w:p>
          <w:p w:rsidR="00023FE7" w:rsidRPr="001D2491" w:rsidRDefault="00023FE7">
            <w:pPr>
              <w:pStyle w:val="AppendixBodyText"/>
              <w:rPr>
                <w:rFonts w:ascii="Tahoma" w:hAnsi="Tahoma" w:cs="Tahoma"/>
                <w:b/>
                <w:bCs/>
              </w:rPr>
            </w:pPr>
            <w:r w:rsidRPr="001D2491">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D2491" w:rsidRDefault="00023FE7">
            <w:pPr>
              <w:pStyle w:val="AppendixBodyText"/>
              <w:rPr>
                <w:rFonts w:ascii="Tahoma" w:hAnsi="Tahoma" w:cs="Tahoma"/>
              </w:rPr>
            </w:pPr>
            <w:r w:rsidRPr="001D2491">
              <w:rPr>
                <w:rFonts w:ascii="Tahoma" w:hAnsi="Tahoma" w:cs="Tahoma"/>
                <w:b/>
                <w:bCs/>
              </w:rPr>
              <w:t>Select License/Select Plus/EA</w:t>
            </w:r>
          </w:p>
          <w:p w:rsidR="00023FE7" w:rsidRPr="001D2491" w:rsidRDefault="00023FE7">
            <w:pPr>
              <w:pStyle w:val="AppendixBodyText"/>
              <w:rPr>
                <w:rFonts w:ascii="Tahoma" w:hAnsi="Tahoma" w:cs="Tahoma"/>
                <w:b/>
                <w:bCs/>
              </w:rPr>
            </w:pPr>
            <w:r w:rsidRPr="001D2491">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D2491" w:rsidRDefault="00023FE7">
            <w:pPr>
              <w:pStyle w:val="AppendixBodyText"/>
              <w:rPr>
                <w:rFonts w:ascii="Tahoma" w:hAnsi="Tahoma" w:cs="Tahoma"/>
              </w:rPr>
            </w:pPr>
            <w:r w:rsidRPr="001D2491">
              <w:rPr>
                <w:rFonts w:ascii="Tahoma" w:hAnsi="Tahoma" w:cs="Tahoma"/>
                <w:b/>
                <w:bCs/>
              </w:rPr>
              <w:t>Select License/Select Plus/EA</w:t>
            </w:r>
          </w:p>
          <w:p w:rsidR="00023FE7" w:rsidRPr="001D2491" w:rsidRDefault="00023FE7">
            <w:pPr>
              <w:pStyle w:val="AppendixBodyText"/>
              <w:rPr>
                <w:rFonts w:ascii="Tahoma" w:hAnsi="Tahoma" w:cs="Tahoma"/>
                <w:b/>
                <w:bCs/>
              </w:rPr>
            </w:pPr>
            <w:r w:rsidRPr="001D2491">
              <w:rPr>
                <w:rFonts w:ascii="Tahoma" w:hAnsi="Tahoma" w:cs="Tahoma"/>
                <w:b/>
                <w:bCs/>
              </w:rPr>
              <w:t>Nivel D</w:t>
            </w:r>
          </w:p>
        </w:tc>
      </w:tr>
      <w:tr w:rsidR="00023FE7" w:rsidRPr="001D2491" w:rsidTr="002A6416">
        <w:trPr>
          <w:trHeight w:val="236"/>
        </w:trPr>
        <w:tc>
          <w:tcPr>
            <w:tcW w:w="2700" w:type="dxa"/>
            <w:vAlign w:val="center"/>
          </w:tcPr>
          <w:p w:rsidR="00023FE7" w:rsidRPr="001D2491" w:rsidRDefault="00023FE7" w:rsidP="00BF1589">
            <w:pPr>
              <w:pStyle w:val="AppendixBodyText"/>
              <w:rPr>
                <w:rFonts w:ascii="Tahoma" w:hAnsi="Tahoma" w:cs="Tahoma"/>
                <w:sz w:val="18"/>
                <w:szCs w:val="18"/>
              </w:rPr>
            </w:pPr>
            <w:r w:rsidRPr="001D2491">
              <w:rPr>
                <w:rFonts w:ascii="Tahoma" w:hAnsi="Tahoma" w:cs="Tahoma"/>
                <w:sz w:val="18"/>
                <w:szCs w:val="18"/>
              </w:rPr>
              <w:t>N.º de contactos de soporte telefónico para la resolución de</w:t>
            </w:r>
            <w:r w:rsidR="00BF1589" w:rsidRPr="001D2491">
              <w:rPr>
                <w:rFonts w:ascii="Tahoma" w:hAnsi="Tahoma" w:cs="Tahoma"/>
                <w:sz w:val="18"/>
                <w:szCs w:val="18"/>
              </w:rPr>
              <w:t> </w:t>
            </w:r>
            <w:r w:rsidRPr="001D2491">
              <w:rPr>
                <w:rFonts w:ascii="Tahoma" w:hAnsi="Tahoma" w:cs="Tahoma"/>
                <w:sz w:val="18"/>
                <w:szCs w:val="18"/>
              </w:rPr>
              <w:t>problemas</w:t>
            </w:r>
          </w:p>
        </w:tc>
        <w:tc>
          <w:tcPr>
            <w:tcW w:w="1087" w:type="dxa"/>
            <w:vAlign w:val="center"/>
          </w:tcPr>
          <w:p w:rsidR="00023FE7" w:rsidRPr="001D2491" w:rsidRDefault="00620185">
            <w:pPr>
              <w:pStyle w:val="AppendixBodyText"/>
              <w:rPr>
                <w:rFonts w:ascii="Tahoma" w:hAnsi="Tahoma" w:cs="Tahoma"/>
                <w:sz w:val="18"/>
                <w:szCs w:val="18"/>
              </w:rPr>
            </w:pPr>
            <w:r w:rsidRPr="001D2491">
              <w:rPr>
                <w:rFonts w:ascii="Tahoma" w:hAnsi="Tahoma" w:cs="Tahoma"/>
                <w:sz w:val="18"/>
                <w:szCs w:val="18"/>
              </w:rPr>
              <w:t>Según sea necesario</w:t>
            </w:r>
          </w:p>
        </w:tc>
        <w:tc>
          <w:tcPr>
            <w:tcW w:w="108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Según sea necesario</w:t>
            </w:r>
          </w:p>
        </w:tc>
        <w:tc>
          <w:tcPr>
            <w:tcW w:w="117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Según sea necesario</w:t>
            </w:r>
          </w:p>
        </w:tc>
        <w:tc>
          <w:tcPr>
            <w:tcW w:w="117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Según sea necesario</w:t>
            </w:r>
          </w:p>
        </w:tc>
        <w:tc>
          <w:tcPr>
            <w:tcW w:w="117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Según sea necesario</w:t>
            </w:r>
          </w:p>
        </w:tc>
        <w:tc>
          <w:tcPr>
            <w:tcW w:w="117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Según sea necesario</w:t>
            </w:r>
          </w:p>
        </w:tc>
      </w:tr>
      <w:tr w:rsidR="00023FE7" w:rsidRPr="001D2491" w:rsidTr="002A6416">
        <w:trPr>
          <w:trHeight w:val="236"/>
        </w:trPr>
        <w:tc>
          <w:tcPr>
            <w:tcW w:w="270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N.º de contactos de Soporte web autorizados</w:t>
            </w:r>
          </w:p>
        </w:tc>
        <w:tc>
          <w:tcPr>
            <w:tcW w:w="1087"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N/D</w:t>
            </w:r>
          </w:p>
        </w:tc>
        <w:tc>
          <w:tcPr>
            <w:tcW w:w="108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1</w:t>
            </w:r>
          </w:p>
        </w:tc>
        <w:tc>
          <w:tcPr>
            <w:tcW w:w="117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2</w:t>
            </w:r>
          </w:p>
        </w:tc>
        <w:tc>
          <w:tcPr>
            <w:tcW w:w="117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4</w:t>
            </w:r>
          </w:p>
        </w:tc>
        <w:tc>
          <w:tcPr>
            <w:tcW w:w="117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8</w:t>
            </w:r>
          </w:p>
        </w:tc>
        <w:tc>
          <w:tcPr>
            <w:tcW w:w="1170" w:type="dxa"/>
            <w:vAlign w:val="cente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16</w:t>
            </w:r>
          </w:p>
        </w:tc>
      </w:tr>
    </w:tbl>
    <w:p w:rsidR="00023FE7" w:rsidRPr="001D2491" w:rsidRDefault="00023FE7" w:rsidP="00F42FB8">
      <w:pPr>
        <w:pStyle w:val="AppendixBodyText"/>
        <w:spacing w:after="0"/>
        <w:rPr>
          <w:rFonts w:ascii="Tahoma" w:hAnsi="Tahoma" w:cs="Tahoma"/>
          <w:sz w:val="18"/>
          <w:szCs w:val="18"/>
        </w:rPr>
      </w:pPr>
    </w:p>
    <w:p w:rsidR="001C20C9" w:rsidRPr="001D2491" w:rsidRDefault="00023FE7" w:rsidP="00F93617">
      <w:pPr>
        <w:spacing w:after="60"/>
        <w:rPr>
          <w:rFonts w:cs="Tahoma"/>
          <w:szCs w:val="18"/>
        </w:rPr>
      </w:pPr>
      <w:bookmarkStart w:id="793" w:name="_Toc240899166"/>
      <w:r w:rsidRPr="001D2491">
        <w:rPr>
          <w:rFonts w:cs="Tahoma"/>
          <w:b/>
          <w:szCs w:val="18"/>
        </w:rPr>
        <w:t>Nivel de servicio para Clientes con Software Assurance</w:t>
      </w:r>
      <w:bookmarkEnd w:id="793"/>
    </w:p>
    <w:p w:rsidR="00023FE7" w:rsidRPr="001D2491" w:rsidRDefault="00023FE7" w:rsidP="00F42FB8">
      <w:pPr>
        <w:pStyle w:val="AppendixBodyText"/>
        <w:spacing w:after="0"/>
        <w:rPr>
          <w:rFonts w:ascii="Tahoma" w:hAnsi="Tahoma" w:cs="Tahoma"/>
          <w:sz w:val="18"/>
          <w:szCs w:val="18"/>
        </w:rPr>
      </w:pPr>
    </w:p>
    <w:p w:rsidR="00023FE7" w:rsidRPr="001D2491" w:rsidRDefault="00023FE7" w:rsidP="00F93617">
      <w:pPr>
        <w:pStyle w:val="AppendixBodyText"/>
        <w:spacing w:after="0"/>
        <w:rPr>
          <w:rFonts w:ascii="Tahoma" w:hAnsi="Tahoma" w:cs="Tahoma"/>
          <w:sz w:val="18"/>
          <w:szCs w:val="18"/>
        </w:rPr>
      </w:pPr>
      <w:r w:rsidRPr="001D2491">
        <w:rPr>
          <w:rFonts w:ascii="Tahoma" w:hAnsi="Tahoma" w:cs="Tahoma"/>
          <w:sz w:val="18"/>
          <w:szCs w:val="18"/>
        </w:rPr>
        <w:t>Los contactos designados por un Cliente podrán presentar solicitudes de soporte por teléfono o de forma electrónica, excepto en los casos de Gravedad A y B que se deben presentar por teléfono, co</w:t>
      </w:r>
      <w:r w:rsidR="001D2491">
        <w:rPr>
          <w:rFonts w:ascii="Tahoma" w:hAnsi="Tahoma" w:cs="Tahoma"/>
          <w:sz w:val="18"/>
          <w:szCs w:val="18"/>
        </w:rPr>
        <w:t>mo se establece a continuación.</w:t>
      </w:r>
    </w:p>
    <w:p w:rsidR="00023FE7" w:rsidRPr="001D2491" w:rsidRDefault="00023FE7" w:rsidP="00F42FB8">
      <w:pPr>
        <w:pStyle w:val="AppendixBodyText"/>
        <w:spacing w:after="0"/>
        <w:rPr>
          <w:rFonts w:ascii="Tahoma" w:hAnsi="Tahoma" w:cs="Tahoma"/>
          <w:sz w:val="18"/>
          <w:szCs w:val="18"/>
        </w:rPr>
      </w:pPr>
    </w:p>
    <w:p w:rsidR="00023FE7" w:rsidRPr="001D2491" w:rsidRDefault="00023FE7" w:rsidP="00F93617">
      <w:pPr>
        <w:pStyle w:val="AppendixBodyText"/>
        <w:spacing w:after="0"/>
        <w:rPr>
          <w:rFonts w:ascii="Tahoma" w:hAnsi="Tahoma" w:cs="Tahoma"/>
          <w:sz w:val="18"/>
          <w:szCs w:val="18"/>
        </w:rPr>
      </w:pPr>
      <w:r w:rsidRPr="001D2491">
        <w:rPr>
          <w:rFonts w:ascii="Tahoma" w:hAnsi="Tahoma" w:cs="Tahoma"/>
          <w:sz w:val="18"/>
          <w:szCs w:val="18"/>
        </w:rPr>
        <w:t>Será responsabilidad de los Clientes establecer el nivel de gravedad inicial al ponerse en contacto con nosotros y</w:t>
      </w:r>
      <w:r w:rsidR="003A3CC4" w:rsidRPr="001D2491">
        <w:rPr>
          <w:rFonts w:ascii="Tahoma" w:hAnsi="Tahoma" w:cs="Tahoma"/>
          <w:sz w:val="18"/>
          <w:szCs w:val="18"/>
        </w:rPr>
        <w:t> </w:t>
      </w:r>
      <w:r w:rsidRPr="001D2491">
        <w:rPr>
          <w:rFonts w:ascii="Tahoma" w:hAnsi="Tahoma" w:cs="Tahoma"/>
          <w:sz w:val="18"/>
          <w:szCs w:val="18"/>
        </w:rPr>
        <w:t>podrán cambiar el nivel de gravedad en cualquier momento.</w:t>
      </w:r>
      <w:r w:rsidR="00D26282" w:rsidRPr="001D2491">
        <w:rPr>
          <w:rFonts w:ascii="Tahoma" w:hAnsi="Tahoma" w:cs="Tahoma"/>
          <w:sz w:val="18"/>
          <w:szCs w:val="18"/>
        </w:rPr>
        <w:t xml:space="preserve"> </w:t>
      </w:r>
      <w:r w:rsidRPr="001D2491">
        <w:rPr>
          <w:rFonts w:ascii="Tahoma" w:hAnsi="Tahoma" w:cs="Tahoma"/>
          <w:sz w:val="18"/>
          <w:szCs w:val="18"/>
        </w:rPr>
        <w:t>La gravedad del incidente determinará los niveles de</w:t>
      </w:r>
      <w:r w:rsidR="003A3CC4" w:rsidRPr="001D2491">
        <w:rPr>
          <w:rFonts w:ascii="Tahoma" w:hAnsi="Tahoma" w:cs="Tahoma"/>
          <w:sz w:val="18"/>
          <w:szCs w:val="18"/>
        </w:rPr>
        <w:t> </w:t>
      </w:r>
      <w:r w:rsidRPr="001D2491">
        <w:rPr>
          <w:rFonts w:ascii="Tahoma" w:hAnsi="Tahoma" w:cs="Tahoma"/>
          <w:sz w:val="18"/>
          <w:szCs w:val="18"/>
        </w:rPr>
        <w:t>respuesta de Microsoft y los tiempos de respuesta estimados, y las responsabilidades de los Clientes se definen en</w:t>
      </w:r>
      <w:r w:rsidR="003A3CC4" w:rsidRPr="001D2491">
        <w:rPr>
          <w:rFonts w:ascii="Tahoma" w:hAnsi="Tahoma" w:cs="Tahoma"/>
          <w:sz w:val="18"/>
          <w:szCs w:val="18"/>
        </w:rPr>
        <w:t> </w:t>
      </w:r>
      <w:r w:rsidRPr="001D2491">
        <w:rPr>
          <w:rFonts w:ascii="Tahoma" w:hAnsi="Tahoma" w:cs="Tahoma"/>
          <w:sz w:val="18"/>
          <w:szCs w:val="18"/>
        </w:rPr>
        <w:t>la tabla siguiente:</w:t>
      </w:r>
    </w:p>
    <w:p w:rsidR="00023FE7" w:rsidRPr="001D2491" w:rsidRDefault="00023FE7">
      <w:pPr>
        <w:pStyle w:val="AppendixBodyText"/>
        <w:rPr>
          <w:rFonts w:ascii="Tahoma"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530"/>
        <w:gridCol w:w="2322"/>
        <w:gridCol w:w="2898"/>
        <w:gridCol w:w="2790"/>
      </w:tblGrid>
      <w:tr w:rsidR="00023FE7" w:rsidRPr="001C46E6" w:rsidTr="00941961">
        <w:trPr>
          <w:trHeight w:val="477"/>
          <w:tblHeader/>
        </w:trPr>
        <w:tc>
          <w:tcPr>
            <w:tcW w:w="153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1C46E6" w:rsidRDefault="00023FE7">
            <w:pPr>
              <w:pStyle w:val="AppendixBodyText"/>
              <w:spacing w:after="0"/>
              <w:jc w:val="center"/>
              <w:rPr>
                <w:rFonts w:ascii="Tahoma" w:hAnsi="Tahoma" w:cs="Tahoma"/>
                <w:b/>
                <w:bCs/>
              </w:rPr>
            </w:pPr>
            <w:r w:rsidRPr="001C46E6">
              <w:rPr>
                <w:rFonts w:ascii="Tahoma" w:hAnsi="Tahoma" w:cs="Tahoma"/>
                <w:b/>
                <w:bCs/>
              </w:rPr>
              <w:t>Gravedad</w:t>
            </w:r>
          </w:p>
        </w:tc>
        <w:tc>
          <w:tcPr>
            <w:tcW w:w="232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1C46E6" w:rsidRDefault="00023FE7">
            <w:pPr>
              <w:pStyle w:val="AppendixBodyText"/>
              <w:spacing w:after="0"/>
              <w:jc w:val="center"/>
              <w:rPr>
                <w:rFonts w:ascii="Tahoma" w:hAnsi="Tahoma" w:cs="Tahoma"/>
                <w:b/>
                <w:bCs/>
              </w:rPr>
            </w:pPr>
            <w:r w:rsidRPr="001C46E6">
              <w:rPr>
                <w:rFonts w:ascii="Tahoma" w:hAnsi="Tahoma" w:cs="Tahoma"/>
                <w:b/>
                <w:bCs/>
              </w:rPr>
              <w:t>Situación</w:t>
            </w:r>
          </w:p>
        </w:tc>
        <w:tc>
          <w:tcPr>
            <w:tcW w:w="289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1C46E6" w:rsidRDefault="00023FE7">
            <w:pPr>
              <w:pStyle w:val="AppendixBodyText"/>
              <w:spacing w:after="0"/>
              <w:jc w:val="center"/>
              <w:rPr>
                <w:rFonts w:ascii="Tahoma" w:hAnsi="Tahoma" w:cs="Tahoma"/>
                <w:b/>
                <w:bCs/>
              </w:rPr>
            </w:pPr>
            <w:r w:rsidRPr="001C46E6">
              <w:rPr>
                <w:rFonts w:ascii="Tahoma" w:hAnsi="Tahoma" w:cs="Tahoma"/>
                <w:b/>
                <w:bCs/>
              </w:rPr>
              <w:t>Nuestra respuesta esperada</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1C46E6" w:rsidRDefault="00023FE7" w:rsidP="00077DFC">
            <w:pPr>
              <w:pStyle w:val="AppendixBodyText"/>
              <w:spacing w:after="0"/>
              <w:jc w:val="center"/>
              <w:rPr>
                <w:rFonts w:ascii="Tahoma" w:hAnsi="Tahoma" w:cs="Tahoma"/>
                <w:b/>
                <w:bCs/>
              </w:rPr>
            </w:pPr>
            <w:r w:rsidRPr="001C46E6">
              <w:rPr>
                <w:rFonts w:ascii="Tahoma" w:hAnsi="Tahoma" w:cs="Tahoma"/>
                <w:b/>
                <w:bCs/>
              </w:rPr>
              <w:t>Respuesta esperada del</w:t>
            </w:r>
            <w:r w:rsidR="00077DFC">
              <w:rPr>
                <w:rFonts w:ascii="Tahoma" w:hAnsi="Tahoma" w:cs="Tahoma"/>
                <w:b/>
                <w:bCs/>
              </w:rPr>
              <w:t> </w:t>
            </w:r>
            <w:r w:rsidRPr="001C46E6">
              <w:rPr>
                <w:rFonts w:ascii="Tahoma" w:hAnsi="Tahoma" w:cs="Tahoma"/>
                <w:b/>
                <w:bCs/>
              </w:rPr>
              <w:t>Cliente</w:t>
            </w:r>
          </w:p>
        </w:tc>
      </w:tr>
      <w:tr w:rsidR="00023FE7" w:rsidRPr="001C46E6" w:rsidTr="00941961">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 xml:space="preserve">A Presentación por teléfono </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023FE7" w:rsidRPr="001D2491" w:rsidRDefault="00023FE7" w:rsidP="0027028A">
            <w:pPr>
              <w:pStyle w:val="AppendixBodyText"/>
              <w:numPr>
                <w:ilvl w:val="0"/>
                <w:numId w:val="2"/>
              </w:numPr>
              <w:tabs>
                <w:tab w:val="clear" w:pos="1440"/>
                <w:tab w:val="num" w:pos="612"/>
              </w:tabs>
              <w:ind w:left="612"/>
              <w:rPr>
                <w:rFonts w:ascii="Tahoma" w:hAnsi="Tahoma" w:cs="Tahoma"/>
                <w:sz w:val="18"/>
                <w:szCs w:val="18"/>
              </w:rPr>
            </w:pPr>
            <w:r w:rsidRPr="001D2491">
              <w:rPr>
                <w:rFonts w:ascii="Tahoma" w:hAnsi="Tahoma" w:cs="Tahoma"/>
                <w:sz w:val="18"/>
                <w:szCs w:val="18"/>
              </w:rPr>
              <w:t>Impacto crítico para</w:t>
            </w:r>
            <w:r w:rsidR="00DB652A" w:rsidRPr="001D2491">
              <w:rPr>
                <w:rFonts w:ascii="Tahoma" w:hAnsi="Tahoma" w:cs="Tahoma"/>
                <w:sz w:val="18"/>
                <w:szCs w:val="18"/>
              </w:rPr>
              <w:t> </w:t>
            </w:r>
            <w:r w:rsidRPr="001D2491">
              <w:rPr>
                <w:rFonts w:ascii="Tahoma" w:hAnsi="Tahoma" w:cs="Tahoma"/>
                <w:sz w:val="18"/>
                <w:szCs w:val="18"/>
              </w:rPr>
              <w:t>el</w:t>
            </w:r>
            <w:r w:rsidR="0013213A" w:rsidRPr="001D2491">
              <w:rPr>
                <w:rFonts w:ascii="Tahoma" w:hAnsi="Tahoma" w:cs="Tahoma"/>
                <w:sz w:val="18"/>
                <w:szCs w:val="18"/>
              </w:rPr>
              <w:t> </w:t>
            </w:r>
            <w:r w:rsidRPr="001D2491">
              <w:rPr>
                <w:rFonts w:ascii="Tahoma" w:hAnsi="Tahoma" w:cs="Tahoma"/>
                <w:sz w:val="18"/>
                <w:szCs w:val="18"/>
              </w:rPr>
              <w:t xml:space="preserve">negocio: </w:t>
            </w:r>
          </w:p>
          <w:p w:rsidR="00023FE7" w:rsidRPr="001D2491" w:rsidRDefault="00023FE7" w:rsidP="00941961">
            <w:pPr>
              <w:pStyle w:val="AppendixBodyText"/>
              <w:numPr>
                <w:ilvl w:val="0"/>
                <w:numId w:val="2"/>
              </w:numPr>
              <w:tabs>
                <w:tab w:val="clear" w:pos="1440"/>
                <w:tab w:val="num" w:pos="612"/>
              </w:tabs>
              <w:ind w:left="612"/>
              <w:rPr>
                <w:rFonts w:ascii="Tahoma" w:hAnsi="Tahoma" w:cs="Tahoma"/>
                <w:sz w:val="18"/>
                <w:szCs w:val="18"/>
              </w:rPr>
            </w:pPr>
            <w:r w:rsidRPr="001D2491">
              <w:rPr>
                <w:rFonts w:ascii="Tahoma" w:hAnsi="Tahoma" w:cs="Tahoma"/>
                <w:sz w:val="18"/>
                <w:szCs w:val="18"/>
              </w:rPr>
              <w:t>Pérdida o degradación importante de servicios en el</w:t>
            </w:r>
            <w:r w:rsidR="00941961" w:rsidRPr="001D2491">
              <w:rPr>
                <w:rFonts w:ascii="Tahoma" w:hAnsi="Tahoma" w:cs="Tahoma"/>
                <w:sz w:val="18"/>
                <w:szCs w:val="18"/>
              </w:rPr>
              <w:t> </w:t>
            </w:r>
            <w:r w:rsidRPr="001D2491">
              <w:rPr>
                <w:rFonts w:ascii="Tahoma" w:hAnsi="Tahoma" w:cs="Tahoma"/>
                <w:sz w:val="18"/>
                <w:szCs w:val="18"/>
              </w:rPr>
              <w:t>negocio del</w:t>
            </w:r>
            <w:r w:rsidR="0013213A" w:rsidRPr="001D2491">
              <w:rPr>
                <w:rFonts w:ascii="Tahoma" w:hAnsi="Tahoma" w:cs="Tahoma"/>
                <w:sz w:val="18"/>
                <w:szCs w:val="18"/>
              </w:rPr>
              <w:t> </w:t>
            </w:r>
            <w:r w:rsidRPr="001D2491">
              <w:rPr>
                <w:rFonts w:ascii="Tahoma" w:hAnsi="Tahoma" w:cs="Tahoma"/>
                <w:sz w:val="18"/>
                <w:szCs w:val="18"/>
              </w:rPr>
              <w:t>Cliente</w:t>
            </w:r>
          </w:p>
        </w:tc>
        <w:tc>
          <w:tcPr>
            <w:tcW w:w="2898" w:type="dxa"/>
            <w:tcBorders>
              <w:top w:val="nil"/>
              <w:left w:val="nil"/>
              <w:bottom w:val="single" w:sz="8" w:space="0" w:color="auto"/>
              <w:right w:val="single" w:sz="8" w:space="0" w:color="auto"/>
            </w:tcBorders>
            <w:tcMar>
              <w:top w:w="0" w:type="dxa"/>
              <w:left w:w="108" w:type="dxa"/>
              <w:bottom w:w="0" w:type="dxa"/>
              <w:right w:w="108" w:type="dxa"/>
            </w:tcMar>
          </w:tcPr>
          <w:p w:rsidR="00023FE7" w:rsidRPr="001D2491" w:rsidRDefault="00023FE7" w:rsidP="0027028A">
            <w:pPr>
              <w:pStyle w:val="AppendixBodyText"/>
              <w:numPr>
                <w:ilvl w:val="0"/>
                <w:numId w:val="2"/>
              </w:numPr>
              <w:tabs>
                <w:tab w:val="clear" w:pos="1440"/>
                <w:tab w:val="num" w:pos="522"/>
              </w:tabs>
              <w:ind w:left="522"/>
              <w:rPr>
                <w:rFonts w:ascii="Tahoma" w:hAnsi="Tahoma" w:cs="Tahoma"/>
                <w:sz w:val="18"/>
                <w:szCs w:val="18"/>
              </w:rPr>
            </w:pPr>
            <w:r w:rsidRPr="001D2491">
              <w:rPr>
                <w:rFonts w:ascii="Tahoma" w:hAnsi="Tahoma" w:cs="Tahoma"/>
                <w:sz w:val="18"/>
                <w:szCs w:val="18"/>
              </w:rPr>
              <w:t>Respuesta a la primera</w:t>
            </w:r>
            <w:r w:rsidR="00D26282" w:rsidRPr="001D2491">
              <w:rPr>
                <w:rFonts w:ascii="Tahoma" w:hAnsi="Tahoma" w:cs="Tahoma"/>
                <w:sz w:val="18"/>
                <w:szCs w:val="18"/>
                <w:vertAlign w:val="superscript"/>
              </w:rPr>
              <w:t xml:space="preserve"> </w:t>
            </w:r>
            <w:r w:rsidRPr="001D2491">
              <w:rPr>
                <w:rFonts w:ascii="Tahoma" w:hAnsi="Tahoma" w:cs="Tahoma"/>
                <w:sz w:val="18"/>
                <w:szCs w:val="18"/>
              </w:rPr>
              <w:t>llamada en 2 horas o menos conforme a la oferta de soporte técnico</w:t>
            </w:r>
          </w:p>
          <w:p w:rsidR="00023FE7" w:rsidRPr="001D2491" w:rsidRDefault="00023FE7" w:rsidP="0027028A">
            <w:pPr>
              <w:pStyle w:val="AppendixBodyText"/>
              <w:numPr>
                <w:ilvl w:val="0"/>
                <w:numId w:val="2"/>
              </w:numPr>
              <w:tabs>
                <w:tab w:val="clear" w:pos="1440"/>
                <w:tab w:val="num" w:pos="522"/>
              </w:tabs>
              <w:ind w:left="522"/>
              <w:rPr>
                <w:rFonts w:ascii="Tahoma" w:hAnsi="Tahoma" w:cs="Tahoma"/>
                <w:sz w:val="18"/>
                <w:szCs w:val="18"/>
              </w:rPr>
            </w:pPr>
            <w:r w:rsidRPr="001D2491">
              <w:rPr>
                <w:rFonts w:ascii="Tahoma" w:hAnsi="Tahoma" w:cs="Tahoma"/>
                <w:sz w:val="18"/>
                <w:szCs w:val="18"/>
              </w:rPr>
              <w:t>Los Recursos de Microsoft acudirán a las instalaciones del Cliente según lo solicitado.</w:t>
            </w:r>
          </w:p>
          <w:p w:rsidR="00023FE7" w:rsidRPr="001D2491" w:rsidRDefault="00023FE7" w:rsidP="0027028A">
            <w:pPr>
              <w:pStyle w:val="AppendixBodyText"/>
              <w:numPr>
                <w:ilvl w:val="0"/>
                <w:numId w:val="2"/>
              </w:numPr>
              <w:tabs>
                <w:tab w:val="clear" w:pos="1440"/>
                <w:tab w:val="num" w:pos="522"/>
              </w:tabs>
              <w:ind w:left="522"/>
              <w:rPr>
                <w:rFonts w:ascii="Tahoma" w:hAnsi="Tahoma" w:cs="Tahoma"/>
                <w:sz w:val="18"/>
                <w:szCs w:val="18"/>
              </w:rPr>
            </w:pPr>
            <w:r w:rsidRPr="001D2491">
              <w:rPr>
                <w:rFonts w:ascii="Tahoma" w:hAnsi="Tahoma" w:cs="Tahoma"/>
                <w:sz w:val="18"/>
                <w:szCs w:val="18"/>
              </w:rPr>
              <w:t>Esfuerzo continuo durante horario 24x7</w:t>
            </w:r>
          </w:p>
          <w:p w:rsidR="00023FE7" w:rsidRPr="001D2491" w:rsidRDefault="00023FE7" w:rsidP="00AF29BA">
            <w:pPr>
              <w:pStyle w:val="AppendixBodyText"/>
              <w:numPr>
                <w:ilvl w:val="0"/>
                <w:numId w:val="2"/>
              </w:numPr>
              <w:tabs>
                <w:tab w:val="clear" w:pos="1440"/>
                <w:tab w:val="num" w:pos="522"/>
              </w:tabs>
              <w:ind w:left="522" w:right="-198"/>
              <w:rPr>
                <w:rFonts w:ascii="Tahoma" w:hAnsi="Tahoma" w:cs="Tahoma"/>
                <w:sz w:val="18"/>
                <w:szCs w:val="18"/>
              </w:rPr>
            </w:pPr>
            <w:r w:rsidRPr="001D2491">
              <w:rPr>
                <w:rFonts w:ascii="Tahoma" w:hAnsi="Tahoma" w:cs="Tahoma"/>
                <w:sz w:val="18"/>
                <w:szCs w:val="18"/>
              </w:rPr>
              <w:t>Notificación de Directores senior en Microsoft según la</w:t>
            </w:r>
            <w:r w:rsidR="00AF29BA" w:rsidRPr="001D2491">
              <w:rPr>
                <w:rFonts w:ascii="Tahoma" w:hAnsi="Tahoma" w:cs="Tahoma"/>
                <w:sz w:val="18"/>
                <w:szCs w:val="18"/>
              </w:rPr>
              <w:t> </w:t>
            </w:r>
            <w:r w:rsidRPr="001D2491">
              <w:rPr>
                <w:rFonts w:ascii="Tahoma" w:hAnsi="Tahoma" w:cs="Tahoma"/>
                <w:sz w:val="18"/>
                <w:szCs w:val="18"/>
              </w:rPr>
              <w:t>oferta de soporte técnico</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1D2491" w:rsidRDefault="00023FE7" w:rsidP="0027028A">
            <w:pPr>
              <w:pStyle w:val="AppendixBodyText"/>
              <w:numPr>
                <w:ilvl w:val="0"/>
                <w:numId w:val="2"/>
              </w:numPr>
              <w:tabs>
                <w:tab w:val="clear" w:pos="1440"/>
              </w:tabs>
              <w:ind w:left="432"/>
              <w:rPr>
                <w:rFonts w:ascii="Tahoma" w:hAnsi="Tahoma" w:cs="Tahoma"/>
                <w:sz w:val="18"/>
                <w:szCs w:val="18"/>
              </w:rPr>
            </w:pPr>
            <w:r w:rsidRPr="001D2491">
              <w:rPr>
                <w:rFonts w:ascii="Tahoma" w:hAnsi="Tahoma" w:cs="Tahoma"/>
                <w:sz w:val="18"/>
                <w:szCs w:val="18"/>
              </w:rPr>
              <w:t>Asignación de los recursos adecuados para mantener un esfuerzo continuo durante horario 24x7</w:t>
            </w:r>
            <w:r w:rsidRPr="001D2491">
              <w:rPr>
                <w:rFonts w:ascii="Tahoma" w:hAnsi="Tahoma" w:cs="Tahoma"/>
                <w:sz w:val="18"/>
                <w:szCs w:val="18"/>
                <w:vertAlign w:val="superscript"/>
              </w:rPr>
              <w:t>2</w:t>
            </w:r>
          </w:p>
          <w:p w:rsidR="00AF2079" w:rsidRPr="001D2491" w:rsidRDefault="00023FE7" w:rsidP="0027028A">
            <w:pPr>
              <w:pStyle w:val="AppendixBodyText"/>
              <w:numPr>
                <w:ilvl w:val="0"/>
                <w:numId w:val="2"/>
              </w:numPr>
              <w:tabs>
                <w:tab w:val="clear" w:pos="1440"/>
              </w:tabs>
              <w:ind w:left="432"/>
              <w:rPr>
                <w:rFonts w:ascii="Tahoma" w:hAnsi="Tahoma" w:cs="Tahoma"/>
                <w:sz w:val="18"/>
                <w:szCs w:val="18"/>
              </w:rPr>
            </w:pPr>
            <w:r w:rsidRPr="001D2491">
              <w:rPr>
                <w:rFonts w:ascii="Tahoma" w:hAnsi="Tahoma" w:cs="Tahoma"/>
                <w:sz w:val="18"/>
                <w:szCs w:val="18"/>
              </w:rPr>
              <w:t>Acceso y respuesta rápidos de la autoridad de</w:t>
            </w:r>
          </w:p>
          <w:p w:rsidR="00023FE7" w:rsidRPr="001D2491" w:rsidRDefault="00023FE7" w:rsidP="0027028A">
            <w:pPr>
              <w:pStyle w:val="AppendixBodyText"/>
              <w:numPr>
                <w:ilvl w:val="0"/>
                <w:numId w:val="2"/>
              </w:numPr>
              <w:tabs>
                <w:tab w:val="clear" w:pos="1440"/>
              </w:tabs>
              <w:ind w:left="432"/>
              <w:rPr>
                <w:rFonts w:ascii="Tahoma" w:hAnsi="Tahoma" w:cs="Tahoma"/>
                <w:sz w:val="18"/>
                <w:szCs w:val="18"/>
              </w:rPr>
            </w:pPr>
            <w:r w:rsidRPr="001D2491">
              <w:rPr>
                <w:rFonts w:ascii="Tahoma" w:hAnsi="Tahoma" w:cs="Tahoma"/>
                <w:sz w:val="18"/>
                <w:szCs w:val="18"/>
              </w:rPr>
              <w:t>control de cambios</w:t>
            </w:r>
          </w:p>
          <w:p w:rsidR="00023FE7" w:rsidRPr="001D2491" w:rsidRDefault="00023FE7" w:rsidP="0027028A">
            <w:pPr>
              <w:pStyle w:val="AppendixBodyText"/>
              <w:numPr>
                <w:ilvl w:val="0"/>
                <w:numId w:val="2"/>
              </w:numPr>
              <w:tabs>
                <w:tab w:val="clear" w:pos="1440"/>
              </w:tabs>
              <w:ind w:left="432"/>
              <w:rPr>
                <w:rFonts w:ascii="Tahoma" w:hAnsi="Tahoma" w:cs="Tahoma"/>
                <w:sz w:val="18"/>
                <w:szCs w:val="18"/>
              </w:rPr>
            </w:pPr>
            <w:r w:rsidRPr="001D2491">
              <w:rPr>
                <w:rFonts w:ascii="Tahoma" w:hAnsi="Tahoma" w:cs="Tahoma"/>
                <w:sz w:val="18"/>
                <w:szCs w:val="18"/>
              </w:rPr>
              <w:t>Notificación de la administración</w:t>
            </w:r>
          </w:p>
        </w:tc>
      </w:tr>
      <w:tr w:rsidR="00023FE7" w:rsidRPr="001C46E6" w:rsidTr="00941961">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D2491" w:rsidRDefault="00023FE7">
            <w:pPr>
              <w:pStyle w:val="AppendixBodyText"/>
              <w:rPr>
                <w:rFonts w:ascii="Tahoma" w:hAnsi="Tahoma" w:cs="Tahoma"/>
                <w:sz w:val="18"/>
                <w:szCs w:val="18"/>
              </w:rPr>
            </w:pPr>
            <w:r w:rsidRPr="001D2491">
              <w:rPr>
                <w:rFonts w:ascii="Tahoma" w:hAnsi="Tahoma" w:cs="Tahoma"/>
                <w:sz w:val="18"/>
                <w:szCs w:val="18"/>
              </w:rPr>
              <w:t xml:space="preserve">B Presentación por teléfono </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023FE7" w:rsidRPr="001D2491" w:rsidRDefault="00023FE7" w:rsidP="001D2491">
            <w:pPr>
              <w:pStyle w:val="AppendixBodyText"/>
              <w:numPr>
                <w:ilvl w:val="0"/>
                <w:numId w:val="2"/>
              </w:numPr>
              <w:tabs>
                <w:tab w:val="clear" w:pos="1440"/>
                <w:tab w:val="num" w:pos="612"/>
              </w:tabs>
              <w:ind w:left="612"/>
              <w:rPr>
                <w:rFonts w:ascii="Tahoma" w:hAnsi="Tahoma" w:cs="Tahoma"/>
                <w:sz w:val="18"/>
                <w:szCs w:val="18"/>
              </w:rPr>
            </w:pPr>
            <w:r w:rsidRPr="001D2491">
              <w:rPr>
                <w:rFonts w:ascii="Tahoma" w:hAnsi="Tahoma" w:cs="Tahoma"/>
                <w:sz w:val="18"/>
                <w:szCs w:val="18"/>
              </w:rPr>
              <w:t>Impacto moderado para el</w:t>
            </w:r>
            <w:r w:rsidR="001D2491">
              <w:rPr>
                <w:rFonts w:ascii="Tahoma" w:hAnsi="Tahoma" w:cs="Tahoma"/>
                <w:sz w:val="18"/>
                <w:szCs w:val="18"/>
              </w:rPr>
              <w:t> </w:t>
            </w:r>
            <w:r w:rsidRPr="001D2491">
              <w:rPr>
                <w:rFonts w:ascii="Tahoma" w:hAnsi="Tahoma" w:cs="Tahoma"/>
                <w:sz w:val="18"/>
                <w:szCs w:val="18"/>
              </w:rPr>
              <w:t xml:space="preserve">negocio: </w:t>
            </w:r>
          </w:p>
          <w:p w:rsidR="00023FE7" w:rsidRPr="001D2491" w:rsidRDefault="00023FE7" w:rsidP="00313C40">
            <w:pPr>
              <w:pStyle w:val="AppendixBodyText"/>
              <w:numPr>
                <w:ilvl w:val="0"/>
                <w:numId w:val="2"/>
              </w:numPr>
              <w:tabs>
                <w:tab w:val="clear" w:pos="1440"/>
                <w:tab w:val="num" w:pos="612"/>
              </w:tabs>
              <w:ind w:left="612"/>
              <w:rPr>
                <w:rFonts w:ascii="Tahoma" w:hAnsi="Tahoma" w:cs="Tahoma"/>
                <w:sz w:val="18"/>
                <w:szCs w:val="18"/>
              </w:rPr>
            </w:pPr>
            <w:r w:rsidRPr="001D2491">
              <w:rPr>
                <w:rFonts w:ascii="Tahoma" w:hAnsi="Tahoma" w:cs="Tahoma"/>
                <w:sz w:val="18"/>
                <w:szCs w:val="18"/>
              </w:rPr>
              <w:t xml:space="preserve">El negocio del Cliente experimenta una pérdida o una degradación moderada de los </w:t>
            </w:r>
            <w:r w:rsidRPr="001D2491">
              <w:rPr>
                <w:rFonts w:ascii="Tahoma" w:hAnsi="Tahoma" w:cs="Tahoma"/>
                <w:sz w:val="18"/>
                <w:szCs w:val="18"/>
              </w:rPr>
              <w:lastRenderedPageBreak/>
              <w:t>servicios, pero se</w:t>
            </w:r>
            <w:r w:rsidR="00313C40" w:rsidRPr="001D2491">
              <w:rPr>
                <w:rFonts w:ascii="Tahoma" w:hAnsi="Tahoma" w:cs="Tahoma"/>
                <w:sz w:val="18"/>
                <w:szCs w:val="18"/>
              </w:rPr>
              <w:t> </w:t>
            </w:r>
            <w:r w:rsidRPr="001D2491">
              <w:rPr>
                <w:rFonts w:ascii="Tahoma" w:hAnsi="Tahoma" w:cs="Tahoma"/>
                <w:sz w:val="18"/>
                <w:szCs w:val="18"/>
              </w:rPr>
              <w:t>puede seguir trabajando razonablemente de</w:t>
            </w:r>
            <w:r w:rsidR="00313C40" w:rsidRPr="001D2491">
              <w:rPr>
                <w:rFonts w:ascii="Tahoma" w:hAnsi="Tahoma" w:cs="Tahoma"/>
                <w:sz w:val="18"/>
                <w:szCs w:val="18"/>
              </w:rPr>
              <w:t> </w:t>
            </w:r>
            <w:r w:rsidRPr="001D2491">
              <w:rPr>
                <w:rFonts w:ascii="Tahoma" w:hAnsi="Tahoma" w:cs="Tahoma"/>
                <w:sz w:val="18"/>
                <w:szCs w:val="18"/>
              </w:rPr>
              <w:t>forma parcial.</w:t>
            </w:r>
          </w:p>
        </w:tc>
        <w:tc>
          <w:tcPr>
            <w:tcW w:w="2898" w:type="dxa"/>
            <w:tcBorders>
              <w:top w:val="nil"/>
              <w:left w:val="nil"/>
              <w:bottom w:val="single" w:sz="8" w:space="0" w:color="auto"/>
              <w:right w:val="single" w:sz="8" w:space="0" w:color="auto"/>
            </w:tcBorders>
            <w:tcMar>
              <w:top w:w="0" w:type="dxa"/>
              <w:left w:w="108" w:type="dxa"/>
              <w:bottom w:w="0" w:type="dxa"/>
              <w:right w:w="108" w:type="dxa"/>
            </w:tcMar>
          </w:tcPr>
          <w:p w:rsidR="00023FE7" w:rsidRPr="001D2491" w:rsidRDefault="00023FE7" w:rsidP="0027028A">
            <w:pPr>
              <w:pStyle w:val="AppendixBodyText"/>
              <w:numPr>
                <w:ilvl w:val="0"/>
                <w:numId w:val="2"/>
              </w:numPr>
              <w:tabs>
                <w:tab w:val="num" w:pos="522"/>
              </w:tabs>
              <w:ind w:left="522"/>
              <w:rPr>
                <w:rFonts w:ascii="Tahoma" w:hAnsi="Tahoma" w:cs="Tahoma"/>
                <w:sz w:val="18"/>
                <w:szCs w:val="18"/>
              </w:rPr>
            </w:pPr>
            <w:r w:rsidRPr="001D2491">
              <w:rPr>
                <w:rFonts w:ascii="Tahoma" w:hAnsi="Tahoma" w:cs="Tahoma"/>
                <w:sz w:val="18"/>
                <w:szCs w:val="18"/>
              </w:rPr>
              <w:lastRenderedPageBreak/>
              <w:t>Respuesta a la primera</w:t>
            </w:r>
            <w:r w:rsidR="00D26282" w:rsidRPr="001D2491">
              <w:rPr>
                <w:rFonts w:ascii="Tahoma" w:hAnsi="Tahoma" w:cs="Tahoma"/>
                <w:sz w:val="18"/>
                <w:szCs w:val="18"/>
                <w:vertAlign w:val="superscript"/>
              </w:rPr>
              <w:t xml:space="preserve"> </w:t>
            </w:r>
            <w:r w:rsidRPr="001D2491">
              <w:rPr>
                <w:rFonts w:ascii="Tahoma" w:hAnsi="Tahoma" w:cs="Tahoma"/>
                <w:sz w:val="18"/>
                <w:szCs w:val="18"/>
              </w:rPr>
              <w:t>llamada en 4 horas o menos conforme a la oferta de soporte técnico</w:t>
            </w:r>
          </w:p>
          <w:p w:rsidR="00023FE7" w:rsidRPr="001D2491" w:rsidRDefault="00023FE7" w:rsidP="0027028A">
            <w:pPr>
              <w:pStyle w:val="AppendixBodyText"/>
              <w:numPr>
                <w:ilvl w:val="0"/>
                <w:numId w:val="2"/>
              </w:numPr>
              <w:tabs>
                <w:tab w:val="num" w:pos="522"/>
              </w:tabs>
              <w:ind w:left="522"/>
              <w:rPr>
                <w:rFonts w:ascii="Tahoma" w:hAnsi="Tahoma" w:cs="Tahoma"/>
                <w:sz w:val="18"/>
                <w:szCs w:val="18"/>
              </w:rPr>
            </w:pPr>
            <w:r w:rsidRPr="001D2491">
              <w:rPr>
                <w:rFonts w:ascii="Tahoma" w:hAnsi="Tahoma" w:cs="Tahoma"/>
                <w:sz w:val="18"/>
                <w:szCs w:val="18"/>
              </w:rPr>
              <w:t xml:space="preserve">Esfuerzo solo durante </w:t>
            </w:r>
            <w:r w:rsidRPr="001D2491">
              <w:rPr>
                <w:rFonts w:ascii="Tahoma" w:hAnsi="Tahoma" w:cs="Tahoma"/>
                <w:bCs/>
                <w:sz w:val="18"/>
                <w:szCs w:val="18"/>
              </w:rPr>
              <w:t>Horario laboral</w:t>
            </w:r>
            <w:r w:rsidRPr="001D2491">
              <w:rPr>
                <w:rFonts w:ascii="Tahoma" w:hAnsi="Tahoma" w:cs="Tahoma"/>
                <w:sz w:val="18"/>
                <w:szCs w:val="18"/>
                <w:vertAlign w:val="superscript"/>
              </w:rPr>
              <w:t>1</w:t>
            </w:r>
            <w:r w:rsidRPr="001D2491">
              <w:rPr>
                <w:rFonts w:ascii="Tahoma" w:hAnsi="Tahoma" w:cs="Tahoma"/>
                <w:bCs/>
                <w:sz w:val="18"/>
                <w:szCs w:val="18"/>
              </w:rPr>
              <w:t xml:space="preserve"> normal</w:t>
            </w:r>
          </w:p>
          <w:p w:rsidR="00023FE7" w:rsidRPr="001D2491" w:rsidRDefault="00023FE7">
            <w:pPr>
              <w:pStyle w:val="AppendixBodyText"/>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1D2491"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1D2491">
              <w:rPr>
                <w:rFonts w:ascii="Tahoma" w:hAnsi="Tahoma" w:cs="Tahoma"/>
                <w:sz w:val="18"/>
                <w:szCs w:val="18"/>
              </w:rPr>
              <w:t>Asignación de los recursos adecuados para mantener un esfuerzo continuo durante Horario laboral</w:t>
            </w:r>
            <w:r w:rsidRPr="001D2491">
              <w:rPr>
                <w:rFonts w:ascii="Tahoma" w:hAnsi="Tahoma" w:cs="Tahoma"/>
                <w:sz w:val="18"/>
                <w:szCs w:val="18"/>
                <w:vertAlign w:val="superscript"/>
              </w:rPr>
              <w:t xml:space="preserve"> </w:t>
            </w:r>
            <w:r w:rsidRPr="001D2491">
              <w:rPr>
                <w:rFonts w:ascii="Tahoma" w:hAnsi="Tahoma" w:cs="Tahoma"/>
                <w:sz w:val="18"/>
                <w:szCs w:val="18"/>
              </w:rPr>
              <w:t>normal</w:t>
            </w:r>
          </w:p>
          <w:p w:rsidR="00023FE7" w:rsidRPr="001D2491"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1D2491">
              <w:rPr>
                <w:rFonts w:ascii="Tahoma" w:hAnsi="Tahoma" w:cs="Tahoma"/>
                <w:sz w:val="18"/>
                <w:szCs w:val="18"/>
              </w:rPr>
              <w:t xml:space="preserve">Acceso y respuesta de la autoridad de control de cambios en 4 horas dentro </w:t>
            </w:r>
            <w:r w:rsidRPr="001D2491">
              <w:rPr>
                <w:rFonts w:ascii="Tahoma" w:hAnsi="Tahoma" w:cs="Tahoma"/>
                <w:sz w:val="18"/>
                <w:szCs w:val="18"/>
              </w:rPr>
              <w:lastRenderedPageBreak/>
              <w:t>del Horario laboral normal</w:t>
            </w:r>
          </w:p>
        </w:tc>
      </w:tr>
      <w:tr w:rsidR="00023FE7" w:rsidRPr="001C46E6" w:rsidTr="00941961">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D2491" w:rsidRDefault="00023FE7" w:rsidP="00941961">
            <w:pPr>
              <w:pStyle w:val="AppendixBodyText"/>
              <w:rPr>
                <w:rFonts w:ascii="Tahoma" w:hAnsi="Tahoma" w:cs="Tahoma"/>
                <w:sz w:val="18"/>
                <w:szCs w:val="18"/>
              </w:rPr>
            </w:pPr>
            <w:r w:rsidRPr="001D2491">
              <w:rPr>
                <w:rFonts w:ascii="Tahoma" w:hAnsi="Tahoma" w:cs="Tahoma"/>
                <w:sz w:val="18"/>
                <w:szCs w:val="18"/>
              </w:rPr>
              <w:lastRenderedPageBreak/>
              <w:t>C Presentación por teléfono o</w:t>
            </w:r>
            <w:r w:rsidR="00941961" w:rsidRPr="001D2491">
              <w:rPr>
                <w:rFonts w:ascii="Tahoma" w:hAnsi="Tahoma" w:cs="Tahoma"/>
                <w:sz w:val="18"/>
                <w:szCs w:val="18"/>
              </w:rPr>
              <w:t> </w:t>
            </w:r>
            <w:r w:rsidRPr="001D2491">
              <w:rPr>
                <w:rFonts w:ascii="Tahoma" w:hAnsi="Tahoma" w:cs="Tahoma"/>
                <w:sz w:val="18"/>
                <w:szCs w:val="18"/>
              </w:rPr>
              <w:t>Web</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023FE7" w:rsidRPr="001D2491" w:rsidRDefault="00023FE7" w:rsidP="0027028A">
            <w:pPr>
              <w:pStyle w:val="AppendixBodyText"/>
              <w:numPr>
                <w:ilvl w:val="0"/>
                <w:numId w:val="2"/>
              </w:numPr>
              <w:tabs>
                <w:tab w:val="clear" w:pos="1440"/>
                <w:tab w:val="num" w:pos="612"/>
              </w:tabs>
              <w:ind w:left="612"/>
              <w:rPr>
                <w:rFonts w:ascii="Tahoma" w:hAnsi="Tahoma" w:cs="Tahoma"/>
                <w:sz w:val="18"/>
                <w:szCs w:val="18"/>
              </w:rPr>
            </w:pPr>
            <w:r w:rsidRPr="001D2491">
              <w:rPr>
                <w:rFonts w:ascii="Tahoma" w:hAnsi="Tahoma" w:cs="Tahoma"/>
                <w:sz w:val="18"/>
                <w:szCs w:val="18"/>
              </w:rPr>
              <w:t>Impacto mínimo para</w:t>
            </w:r>
            <w:r w:rsidR="00313C40" w:rsidRPr="001D2491">
              <w:rPr>
                <w:rFonts w:ascii="Tahoma" w:hAnsi="Tahoma" w:cs="Tahoma"/>
                <w:sz w:val="18"/>
                <w:szCs w:val="18"/>
              </w:rPr>
              <w:t> </w:t>
            </w:r>
            <w:r w:rsidR="001D2491">
              <w:rPr>
                <w:rFonts w:ascii="Tahoma" w:hAnsi="Tahoma" w:cs="Tahoma"/>
                <w:sz w:val="18"/>
                <w:szCs w:val="18"/>
              </w:rPr>
              <w:t>el negocio:</w:t>
            </w:r>
          </w:p>
          <w:p w:rsidR="00023FE7" w:rsidRPr="001D2491" w:rsidRDefault="00023FE7" w:rsidP="00AF2079">
            <w:pPr>
              <w:pStyle w:val="AppendixBodyText"/>
              <w:numPr>
                <w:ilvl w:val="0"/>
                <w:numId w:val="2"/>
              </w:numPr>
              <w:tabs>
                <w:tab w:val="clear" w:pos="1440"/>
                <w:tab w:val="num" w:pos="612"/>
              </w:tabs>
              <w:ind w:left="612"/>
              <w:rPr>
                <w:rFonts w:ascii="Tahoma" w:hAnsi="Tahoma" w:cs="Tahoma"/>
                <w:sz w:val="18"/>
                <w:szCs w:val="18"/>
              </w:rPr>
            </w:pPr>
            <w:r w:rsidRPr="001D2491">
              <w:rPr>
                <w:rFonts w:ascii="Tahoma" w:hAnsi="Tahoma" w:cs="Tahoma"/>
                <w:sz w:val="18"/>
                <w:szCs w:val="18"/>
              </w:rPr>
              <w:t>El negocio del Cliente</w:t>
            </w:r>
            <w:r w:rsidR="00AF2079" w:rsidRPr="001D2491">
              <w:rPr>
                <w:rFonts w:ascii="Tahoma" w:hAnsi="Tahoma" w:cs="Tahoma"/>
                <w:sz w:val="18"/>
                <w:szCs w:val="18"/>
              </w:rPr>
              <w:t> </w:t>
            </w:r>
            <w:r w:rsidRPr="001D2491">
              <w:rPr>
                <w:rFonts w:ascii="Tahoma" w:hAnsi="Tahoma" w:cs="Tahoma"/>
                <w:sz w:val="18"/>
                <w:szCs w:val="18"/>
              </w:rPr>
              <w:t>funciona sustancialmente con</w:t>
            </w:r>
            <w:r w:rsidR="00313C40" w:rsidRPr="001D2491">
              <w:rPr>
                <w:rFonts w:ascii="Tahoma" w:hAnsi="Tahoma" w:cs="Tahoma"/>
                <w:sz w:val="18"/>
                <w:szCs w:val="18"/>
              </w:rPr>
              <w:t> </w:t>
            </w:r>
            <w:r w:rsidRPr="001D2491">
              <w:rPr>
                <w:rFonts w:ascii="Tahoma" w:hAnsi="Tahoma" w:cs="Tahoma"/>
                <w:sz w:val="18"/>
                <w:szCs w:val="18"/>
              </w:rPr>
              <w:t>impedimentos menores o sin impedimentos de los</w:t>
            </w:r>
            <w:r w:rsidR="00313C40" w:rsidRPr="001D2491">
              <w:rPr>
                <w:rFonts w:ascii="Tahoma" w:hAnsi="Tahoma" w:cs="Tahoma"/>
                <w:sz w:val="18"/>
                <w:szCs w:val="18"/>
              </w:rPr>
              <w:t> </w:t>
            </w:r>
            <w:r w:rsidRPr="001D2491">
              <w:rPr>
                <w:rFonts w:ascii="Tahoma" w:hAnsi="Tahoma" w:cs="Tahoma"/>
                <w:sz w:val="18"/>
                <w:szCs w:val="18"/>
              </w:rPr>
              <w:t>servicios.</w:t>
            </w:r>
          </w:p>
        </w:tc>
        <w:tc>
          <w:tcPr>
            <w:tcW w:w="2898" w:type="dxa"/>
            <w:tcBorders>
              <w:top w:val="nil"/>
              <w:left w:val="nil"/>
              <w:bottom w:val="single" w:sz="8" w:space="0" w:color="auto"/>
              <w:right w:val="single" w:sz="8" w:space="0" w:color="auto"/>
            </w:tcBorders>
            <w:tcMar>
              <w:top w:w="0" w:type="dxa"/>
              <w:left w:w="108" w:type="dxa"/>
              <w:bottom w:w="0" w:type="dxa"/>
              <w:right w:w="108" w:type="dxa"/>
            </w:tcMar>
          </w:tcPr>
          <w:p w:rsidR="00023FE7" w:rsidRPr="001D2491" w:rsidRDefault="00023FE7" w:rsidP="001D2491">
            <w:pPr>
              <w:pStyle w:val="AppendixBodyText"/>
              <w:numPr>
                <w:ilvl w:val="0"/>
                <w:numId w:val="2"/>
              </w:numPr>
              <w:tabs>
                <w:tab w:val="num" w:pos="522"/>
              </w:tabs>
              <w:ind w:left="522"/>
              <w:rPr>
                <w:rFonts w:ascii="Tahoma" w:hAnsi="Tahoma" w:cs="Tahoma"/>
                <w:sz w:val="18"/>
                <w:szCs w:val="18"/>
              </w:rPr>
            </w:pPr>
            <w:r w:rsidRPr="001D2491">
              <w:rPr>
                <w:rFonts w:ascii="Tahoma" w:hAnsi="Tahoma" w:cs="Tahoma"/>
                <w:sz w:val="18"/>
                <w:szCs w:val="18"/>
              </w:rPr>
              <w:t>Respuesta a la primera</w:t>
            </w:r>
            <w:r w:rsidR="00D26282" w:rsidRPr="001D2491">
              <w:rPr>
                <w:rFonts w:ascii="Tahoma" w:hAnsi="Tahoma" w:cs="Tahoma"/>
                <w:sz w:val="18"/>
                <w:szCs w:val="18"/>
                <w:vertAlign w:val="superscript"/>
              </w:rPr>
              <w:t xml:space="preserve"> </w:t>
            </w:r>
            <w:r w:rsidRPr="001D2491">
              <w:rPr>
                <w:rFonts w:ascii="Tahoma" w:hAnsi="Tahoma" w:cs="Tahoma"/>
                <w:sz w:val="18"/>
                <w:szCs w:val="18"/>
              </w:rPr>
              <w:t>llamada en un día laboral o</w:t>
            </w:r>
            <w:r w:rsidR="001D2491">
              <w:rPr>
                <w:rFonts w:ascii="Tahoma" w:hAnsi="Tahoma" w:cs="Tahoma"/>
                <w:sz w:val="18"/>
                <w:szCs w:val="18"/>
              </w:rPr>
              <w:t> </w:t>
            </w:r>
            <w:r w:rsidRPr="001D2491">
              <w:rPr>
                <w:rFonts w:ascii="Tahoma" w:hAnsi="Tahoma" w:cs="Tahoma"/>
                <w:sz w:val="18"/>
                <w:szCs w:val="18"/>
              </w:rPr>
              <w:t>menos conforme a la oferta de soporte técnico</w:t>
            </w:r>
          </w:p>
          <w:p w:rsidR="00023FE7" w:rsidRPr="001D2491" w:rsidRDefault="00023FE7" w:rsidP="0027028A">
            <w:pPr>
              <w:pStyle w:val="AppendixBodyText"/>
              <w:numPr>
                <w:ilvl w:val="0"/>
                <w:numId w:val="2"/>
              </w:numPr>
              <w:tabs>
                <w:tab w:val="num" w:pos="522"/>
              </w:tabs>
              <w:ind w:left="522"/>
              <w:rPr>
                <w:rFonts w:ascii="Tahoma" w:hAnsi="Tahoma" w:cs="Tahoma"/>
                <w:sz w:val="18"/>
                <w:szCs w:val="18"/>
              </w:rPr>
            </w:pPr>
            <w:r w:rsidRPr="001D2491">
              <w:rPr>
                <w:rFonts w:ascii="Tahoma" w:hAnsi="Tahoma" w:cs="Tahoma"/>
                <w:sz w:val="18"/>
                <w:szCs w:val="18"/>
              </w:rPr>
              <w:t xml:space="preserve">Esfuerzo solo durante </w:t>
            </w:r>
            <w:r w:rsidRPr="001D2491">
              <w:rPr>
                <w:rFonts w:ascii="Tahoma" w:hAnsi="Tahoma" w:cs="Tahoma"/>
                <w:bCs/>
                <w:sz w:val="18"/>
                <w:szCs w:val="18"/>
              </w:rPr>
              <w:t>Horario Laboral normal</w:t>
            </w:r>
          </w:p>
          <w:p w:rsidR="00023FE7" w:rsidRPr="001D2491" w:rsidRDefault="00023FE7">
            <w:pPr>
              <w:pStyle w:val="AppendixBodyText"/>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1D2491" w:rsidRDefault="00023FE7" w:rsidP="0027028A">
            <w:pPr>
              <w:pStyle w:val="AppendixBodyText"/>
              <w:numPr>
                <w:ilvl w:val="0"/>
                <w:numId w:val="2"/>
              </w:numPr>
              <w:tabs>
                <w:tab w:val="clear" w:pos="1440"/>
                <w:tab w:val="num" w:pos="432"/>
              </w:tabs>
              <w:ind w:left="432"/>
              <w:rPr>
                <w:rFonts w:ascii="Tahoma" w:hAnsi="Tahoma" w:cs="Tahoma"/>
                <w:sz w:val="18"/>
                <w:szCs w:val="18"/>
              </w:rPr>
            </w:pPr>
            <w:r w:rsidRPr="001D2491">
              <w:rPr>
                <w:rFonts w:ascii="Tahoma" w:hAnsi="Tahoma" w:cs="Tahoma"/>
                <w:sz w:val="18"/>
                <w:szCs w:val="18"/>
              </w:rPr>
              <w:t>Información de contacto exacta de persona responsable del caso</w:t>
            </w:r>
          </w:p>
          <w:p w:rsidR="00023FE7" w:rsidRPr="001D2491" w:rsidRDefault="00023FE7" w:rsidP="00077DFC">
            <w:pPr>
              <w:pStyle w:val="AppendixBodyText"/>
              <w:numPr>
                <w:ilvl w:val="0"/>
                <w:numId w:val="2"/>
              </w:numPr>
              <w:tabs>
                <w:tab w:val="clear" w:pos="1440"/>
                <w:tab w:val="num" w:pos="432"/>
              </w:tabs>
              <w:ind w:left="432"/>
              <w:rPr>
                <w:rFonts w:ascii="Tahoma" w:hAnsi="Tahoma" w:cs="Tahoma"/>
                <w:sz w:val="18"/>
                <w:szCs w:val="18"/>
              </w:rPr>
            </w:pPr>
            <w:r w:rsidRPr="001D2491">
              <w:rPr>
                <w:rFonts w:ascii="Tahoma" w:hAnsi="Tahoma" w:cs="Tahoma"/>
                <w:sz w:val="18"/>
                <w:szCs w:val="18"/>
              </w:rPr>
              <w:t>Respuesta dentro de un día</w:t>
            </w:r>
            <w:r w:rsidR="00077DFC" w:rsidRPr="001D2491">
              <w:rPr>
                <w:rFonts w:ascii="Tahoma" w:hAnsi="Tahoma" w:cs="Tahoma"/>
                <w:sz w:val="18"/>
                <w:szCs w:val="18"/>
              </w:rPr>
              <w:t> </w:t>
            </w:r>
            <w:r w:rsidRPr="001D2491">
              <w:rPr>
                <w:rFonts w:ascii="Tahoma" w:hAnsi="Tahoma" w:cs="Tahoma"/>
                <w:sz w:val="18"/>
                <w:szCs w:val="18"/>
              </w:rPr>
              <w:t>laboral.</w:t>
            </w:r>
          </w:p>
        </w:tc>
      </w:tr>
    </w:tbl>
    <w:p w:rsidR="00023FE7" w:rsidRPr="001D2491" w:rsidRDefault="00023FE7">
      <w:pPr>
        <w:pStyle w:val="AppendixBodyText"/>
        <w:ind w:left="90" w:right="2160"/>
        <w:rPr>
          <w:rFonts w:ascii="Tahoma" w:hAnsi="Tahoma" w:cs="Tahoma"/>
          <w:sz w:val="16"/>
          <w:szCs w:val="16"/>
        </w:rPr>
      </w:pPr>
      <w:r w:rsidRPr="001D2491">
        <w:rPr>
          <w:rFonts w:ascii="Tahoma" w:hAnsi="Tahoma" w:cs="Tahoma"/>
          <w:i/>
          <w:sz w:val="16"/>
          <w:szCs w:val="16"/>
          <w:vertAlign w:val="superscript"/>
        </w:rPr>
        <w:t>1</w:t>
      </w:r>
      <w:r w:rsidRPr="001D2491">
        <w:rPr>
          <w:rFonts w:ascii="Tahoma" w:hAnsi="Tahoma" w:cs="Tahoma"/>
          <w:i/>
          <w:sz w:val="16"/>
          <w:szCs w:val="16"/>
        </w:rPr>
        <w:t xml:space="preserve"> Póngase en contacto con el representante de Microsoft para obtener información sobre el horario laboral local.</w:t>
      </w:r>
    </w:p>
    <w:p w:rsidR="00023FE7" w:rsidRPr="001D2491" w:rsidRDefault="00023FE7">
      <w:pPr>
        <w:pStyle w:val="AppendixBodyText"/>
        <w:ind w:left="90" w:right="2160"/>
        <w:rPr>
          <w:rFonts w:ascii="Tahoma" w:hAnsi="Tahoma" w:cs="Tahoma"/>
          <w:sz w:val="16"/>
          <w:szCs w:val="16"/>
        </w:rPr>
      </w:pPr>
      <w:r w:rsidRPr="001D2491">
        <w:rPr>
          <w:rFonts w:ascii="Tahoma" w:hAnsi="Tahoma" w:cs="Tahoma"/>
          <w:i/>
          <w:sz w:val="16"/>
          <w:szCs w:val="16"/>
          <w:vertAlign w:val="superscript"/>
        </w:rPr>
        <w:t>2</w:t>
      </w:r>
      <w:r w:rsidRPr="001D2491">
        <w:rPr>
          <w:rFonts w:ascii="Tahoma" w:hAnsi="Tahoma" w:cs="Tahoma"/>
          <w:i/>
          <w:sz w:val="16"/>
          <w:szCs w:val="16"/>
        </w:rPr>
        <w:t xml:space="preserve"> Nos veremos obligados a bajar el nivel de gravedad si el Cliente no puede proporcionarnos los recursos o las respuestas necesarios que nos permitan continuar con nuestros esfuerzos para resolver el problema.</w:t>
      </w:r>
    </w:p>
    <w:p w:rsidR="00023FE7" w:rsidRPr="004B714E" w:rsidRDefault="00023FE7" w:rsidP="00F42FB8">
      <w:pPr>
        <w:pStyle w:val="AppendixBodyText"/>
        <w:spacing w:after="0"/>
        <w:ind w:right="2160"/>
        <w:rPr>
          <w:rFonts w:ascii="Tahoma" w:hAnsi="Tahoma" w:cs="Tahoma"/>
          <w:sz w:val="18"/>
          <w:szCs w:val="18"/>
        </w:rPr>
      </w:pPr>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bCs/>
          <w:sz w:val="18"/>
          <w:szCs w:val="18"/>
        </w:rPr>
        <w:t>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w:t>
      </w:r>
      <w:r w:rsidR="001D2491" w:rsidRPr="004B714E">
        <w:rPr>
          <w:rFonts w:ascii="Tahoma" w:hAnsi="Tahoma" w:cs="Tahoma"/>
          <w:bCs/>
          <w:sz w:val="18"/>
          <w:szCs w:val="18"/>
        </w:rPr>
        <w:t>entes o modificar los procesos.</w:t>
      </w:r>
    </w:p>
    <w:p w:rsidR="00077CE5" w:rsidRPr="004B714E" w:rsidRDefault="00077CE5" w:rsidP="00F42FB8">
      <w:pPr>
        <w:pStyle w:val="AppendixBodyText"/>
        <w:spacing w:after="0"/>
        <w:rPr>
          <w:rFonts w:ascii="Tahoma" w:hAnsi="Tahoma" w:cs="Tahoma"/>
          <w:sz w:val="18"/>
          <w:szCs w:val="18"/>
        </w:rPr>
      </w:pPr>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bCs/>
          <w:sz w:val="18"/>
          <w:szCs w:val="18"/>
        </w:rPr>
        <w:t>Los Clientes son responsables de implementar los procedimientos necesarios para proteger la integridad y la seguridad de su software y sus datos del acceso no autorizado y de reconstruir los archivos perdidos o modificados producto de errores graves.</w:t>
      </w:r>
    </w:p>
    <w:p w:rsidR="00077CE5" w:rsidRPr="004B714E" w:rsidRDefault="00077CE5" w:rsidP="00F42FB8">
      <w:pPr>
        <w:pStyle w:val="AppendixBodyText"/>
        <w:spacing w:after="0"/>
        <w:rPr>
          <w:rFonts w:ascii="Tahoma" w:hAnsi="Tahoma" w:cs="Tahoma"/>
          <w:sz w:val="18"/>
          <w:szCs w:val="18"/>
        </w:rPr>
      </w:pPr>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bCs/>
          <w:sz w:val="18"/>
          <w:szCs w:val="18"/>
        </w:rPr>
        <w:t>Este beneficio de soporte técnico está vinculado a la inversión en SA y no a la versión. Los Clientes pueden adquirir la</w:t>
      </w:r>
      <w:r w:rsidR="00AF2079" w:rsidRPr="004B714E">
        <w:rPr>
          <w:rFonts w:ascii="Tahoma" w:hAnsi="Tahoma" w:cs="Tahoma"/>
          <w:bCs/>
          <w:sz w:val="18"/>
          <w:szCs w:val="18"/>
        </w:rPr>
        <w:t> </w:t>
      </w:r>
      <w:r w:rsidRPr="004B714E">
        <w:rPr>
          <w:rFonts w:ascii="Tahoma" w:hAnsi="Tahoma" w:cs="Tahoma"/>
          <w:bCs/>
          <w:sz w:val="18"/>
          <w:szCs w:val="18"/>
        </w:rPr>
        <w:t xml:space="preserve">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8" w:history="1">
        <w:r w:rsidRPr="004B714E">
          <w:rPr>
            <w:rStyle w:val="Hyperlink"/>
            <w:rFonts w:ascii="Tahoma" w:hAnsi="Tahoma" w:cs="Tahoma"/>
            <w:bCs/>
            <w:sz w:val="18"/>
            <w:szCs w:val="18"/>
          </w:rPr>
          <w:t>http://support.microsoft.com/common/international.aspx?rdpath=dm;en-us;lifecycle</w:t>
        </w:r>
      </w:hyperlink>
      <w:r w:rsidR="004B714E" w:rsidRPr="004B714E">
        <w:rPr>
          <w:rFonts w:ascii="Tahoma" w:hAnsi="Tahoma" w:cs="Tahoma"/>
          <w:bCs/>
          <w:sz w:val="18"/>
          <w:szCs w:val="18"/>
        </w:rPr>
        <w:t>.</w:t>
      </w:r>
    </w:p>
    <w:p w:rsidR="00023FE7" w:rsidRPr="004B714E" w:rsidRDefault="00023FE7" w:rsidP="00F42FB8">
      <w:pPr>
        <w:pStyle w:val="AppendixBodyText"/>
        <w:spacing w:after="0"/>
        <w:rPr>
          <w:rFonts w:ascii="Tahoma" w:hAnsi="Tahoma" w:cs="Tahoma"/>
          <w:sz w:val="18"/>
          <w:szCs w:val="18"/>
        </w:rPr>
      </w:pPr>
    </w:p>
    <w:p w:rsidR="00077CE5" w:rsidRPr="004B714E" w:rsidRDefault="00AF539A" w:rsidP="00DA2788">
      <w:pPr>
        <w:pStyle w:val="AppendixBodyText"/>
        <w:rPr>
          <w:rFonts w:ascii="Tahoma" w:hAnsi="Tahoma" w:cs="Tahoma"/>
          <w:sz w:val="18"/>
          <w:szCs w:val="18"/>
        </w:rPr>
      </w:pPr>
      <w:r w:rsidRPr="004B714E">
        <w:rPr>
          <w:rFonts w:ascii="Tahoma" w:hAnsi="Tahoma" w:cs="Tahoma"/>
          <w:b/>
          <w:bCs/>
          <w:color w:val="000000"/>
          <w:sz w:val="18"/>
          <w:szCs w:val="18"/>
        </w:rPr>
        <w:t>Conversión de Incidentes de Soporte Técnico para la Resolución de Problemas 24x7 de Software Assurance a Servicios de Soporte Premier</w:t>
      </w:r>
    </w:p>
    <w:p w:rsidR="00077CE5" w:rsidRPr="004B714E" w:rsidRDefault="00AF539A" w:rsidP="00DA2788">
      <w:pPr>
        <w:pStyle w:val="AppendixBodyText"/>
        <w:spacing w:after="0"/>
        <w:rPr>
          <w:rFonts w:ascii="Tahoma" w:hAnsi="Tahoma" w:cs="Tahoma"/>
          <w:sz w:val="18"/>
          <w:szCs w:val="18"/>
        </w:rPr>
      </w:pPr>
      <w:r w:rsidRPr="004B714E">
        <w:rPr>
          <w:rFonts w:ascii="Tahoma" w:hAnsi="Tahoma" w:cs="Tahoma"/>
          <w:color w:val="000000"/>
          <w:sz w:val="18"/>
          <w:szCs w:val="18"/>
        </w:rPr>
        <w:t>Los Clientes tienen la posibilidad de convertir Incidentes de Soporte Técnico para la Resolución de Problemas 24x7</w:t>
      </w:r>
      <w:r w:rsidR="00AF2079" w:rsidRPr="004B714E">
        <w:rPr>
          <w:rFonts w:ascii="Tahoma" w:hAnsi="Tahoma" w:cs="Tahoma"/>
          <w:color w:val="000000"/>
          <w:sz w:val="18"/>
          <w:szCs w:val="18"/>
        </w:rPr>
        <w:t> </w:t>
      </w:r>
      <w:r w:rsidRPr="004B714E">
        <w:rPr>
          <w:rFonts w:ascii="Tahoma" w:hAnsi="Tahoma" w:cs="Tahoma"/>
          <w:color w:val="000000"/>
          <w:sz w:val="18"/>
          <w:szCs w:val="18"/>
        </w:rPr>
        <w:t>de Software Assurance (Incidentes PRS de SA o “SAB”) a:</w:t>
      </w:r>
    </w:p>
    <w:p w:rsidR="00077CE5" w:rsidRPr="004B714E" w:rsidRDefault="00077CE5" w:rsidP="00DA2788">
      <w:pPr>
        <w:pStyle w:val="AppendixBodyText"/>
        <w:spacing w:after="0"/>
        <w:rPr>
          <w:rFonts w:ascii="Tahoma" w:hAnsi="Tahoma" w:cs="Tahoma"/>
          <w:sz w:val="18"/>
          <w:szCs w:val="18"/>
        </w:rPr>
      </w:pPr>
    </w:p>
    <w:p w:rsidR="00AF539A" w:rsidRPr="004B714E" w:rsidRDefault="00AF539A" w:rsidP="003E583B">
      <w:pPr>
        <w:pStyle w:val="AppendixBodyText"/>
        <w:numPr>
          <w:ilvl w:val="0"/>
          <w:numId w:val="28"/>
        </w:numPr>
        <w:tabs>
          <w:tab w:val="left" w:pos="1440"/>
        </w:tabs>
        <w:ind w:left="1440"/>
        <w:rPr>
          <w:rFonts w:ascii="Tahoma" w:hAnsi="Tahoma" w:cs="Tahoma"/>
          <w:sz w:val="18"/>
          <w:szCs w:val="18"/>
        </w:rPr>
      </w:pPr>
      <w:r w:rsidRPr="004B714E">
        <w:rPr>
          <w:rFonts w:ascii="Tahoma" w:hAnsi="Tahoma" w:cs="Tahoma"/>
          <w:color w:val="000000"/>
          <w:sz w:val="18"/>
          <w:szCs w:val="18"/>
        </w:rPr>
        <w:t>Horas de Soporte Técnico para la Resolución de Problemas (PRS) Premier</w:t>
      </w:r>
    </w:p>
    <w:p w:rsidR="00AF539A" w:rsidRPr="004B714E" w:rsidRDefault="00AF539A" w:rsidP="003E583B">
      <w:pPr>
        <w:pStyle w:val="AppendixBodyText"/>
        <w:numPr>
          <w:ilvl w:val="0"/>
          <w:numId w:val="28"/>
        </w:numPr>
        <w:tabs>
          <w:tab w:val="left" w:pos="1440"/>
        </w:tabs>
        <w:ind w:left="1440"/>
        <w:rPr>
          <w:rFonts w:ascii="Tahoma" w:hAnsi="Tahoma" w:cs="Tahoma"/>
          <w:sz w:val="18"/>
          <w:szCs w:val="18"/>
        </w:rPr>
      </w:pPr>
      <w:r w:rsidRPr="004B714E">
        <w:rPr>
          <w:rFonts w:ascii="Tahoma" w:hAnsi="Tahoma" w:cs="Tahoma"/>
          <w:color w:val="000000"/>
          <w:sz w:val="18"/>
          <w:szCs w:val="18"/>
        </w:rPr>
        <w:t>Horas de Ingeniero de Soporte Técnico Dedicado (DSE)</w:t>
      </w:r>
    </w:p>
    <w:p w:rsidR="004B30EB" w:rsidRPr="004B714E" w:rsidRDefault="004B30EB" w:rsidP="00DA2788">
      <w:pPr>
        <w:pStyle w:val="AppendixBodyText"/>
        <w:tabs>
          <w:tab w:val="left" w:pos="1440"/>
        </w:tabs>
        <w:spacing w:after="0"/>
        <w:rPr>
          <w:rFonts w:ascii="Tahoma" w:hAnsi="Tahoma" w:cs="Tahoma"/>
          <w:sz w:val="18"/>
          <w:szCs w:val="18"/>
        </w:rPr>
      </w:pPr>
    </w:p>
    <w:p w:rsidR="00AF539A" w:rsidRPr="004B714E" w:rsidRDefault="00AF539A" w:rsidP="00F42FB8">
      <w:pPr>
        <w:rPr>
          <w:rFonts w:cs="Tahoma"/>
          <w:szCs w:val="18"/>
        </w:rPr>
      </w:pPr>
      <w:r w:rsidRPr="004B714E">
        <w:rPr>
          <w:rFonts w:cs="Tahoma"/>
          <w:color w:val="000000"/>
          <w:szCs w:val="18"/>
        </w:rPr>
        <w:t>Estos servicios se utilizan de conformidad con su plan de servicio Premier en el momento de la transmisión. La</w:t>
      </w:r>
      <w:r w:rsidR="0057500D" w:rsidRPr="004B714E">
        <w:rPr>
          <w:rFonts w:cs="Tahoma"/>
          <w:color w:val="000000"/>
          <w:szCs w:val="18"/>
        </w:rPr>
        <w:t> </w:t>
      </w:r>
      <w:r w:rsidRPr="004B714E">
        <w:rPr>
          <w:rFonts w:cs="Tahoma"/>
          <w:color w:val="000000"/>
          <w:szCs w:val="18"/>
        </w:rPr>
        <w:t>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w:t>
      </w:r>
      <w:r w:rsidR="0057500D" w:rsidRPr="004B714E">
        <w:rPr>
          <w:rFonts w:cs="Tahoma"/>
          <w:color w:val="000000"/>
          <w:szCs w:val="18"/>
        </w:rPr>
        <w:t> </w:t>
      </w:r>
      <w:r w:rsidRPr="004B714E">
        <w:rPr>
          <w:rFonts w:cs="Tahoma"/>
          <w:color w:val="000000"/>
          <w:szCs w:val="18"/>
        </w:rPr>
        <w:t>la Resolución de Problemas Premier y están sujetos a la Descripción de Servicios Premier. Una vez convertidos, los incidentes no se pueden devolver a la asignación de SA de un Cliente.</w:t>
      </w:r>
    </w:p>
    <w:p w:rsidR="00023FE7" w:rsidRPr="004B714E" w:rsidRDefault="00023FE7" w:rsidP="00F42FB8">
      <w:pPr>
        <w:pStyle w:val="AppendixBodyText"/>
        <w:spacing w:after="0"/>
        <w:rPr>
          <w:rFonts w:ascii="Tahoma" w:hAnsi="Tahoma" w:cs="Tahoma"/>
          <w:sz w:val="18"/>
          <w:szCs w:val="18"/>
        </w:rPr>
      </w:pPr>
    </w:p>
    <w:p w:rsidR="00077CE5" w:rsidRPr="004B714E" w:rsidRDefault="00077CE5" w:rsidP="00DA2788">
      <w:pPr>
        <w:pStyle w:val="AppendixBodyText"/>
        <w:rPr>
          <w:rFonts w:ascii="Tahoma" w:hAnsi="Tahoma" w:cs="Tahoma"/>
          <w:sz w:val="18"/>
          <w:szCs w:val="18"/>
        </w:rPr>
      </w:pPr>
      <w:r w:rsidRPr="004B714E">
        <w:rPr>
          <w:rFonts w:ascii="Tahoma" w:hAnsi="Tahoma" w:cs="Tahoma"/>
          <w:b/>
          <w:color w:val="000000"/>
          <w:sz w:val="18"/>
          <w:szCs w:val="18"/>
        </w:rPr>
        <w:t>Disposiciones de negocio adicionales</w:t>
      </w:r>
    </w:p>
    <w:p w:rsidR="00023FE7" w:rsidRPr="004B714E" w:rsidRDefault="00023FE7" w:rsidP="00F42FB8">
      <w:pPr>
        <w:pStyle w:val="AppendixBodyText"/>
        <w:spacing w:after="0"/>
        <w:rPr>
          <w:rFonts w:ascii="Tahoma" w:hAnsi="Tahoma" w:cs="Tahoma"/>
          <w:sz w:val="18"/>
          <w:szCs w:val="18"/>
        </w:rPr>
      </w:pPr>
      <w:r w:rsidRPr="004B714E">
        <w:rPr>
          <w:rFonts w:ascii="Tahoma" w:hAnsi="Tahoma" w:cs="Tahoma"/>
          <w:sz w:val="18"/>
          <w:szCs w:val="18"/>
        </w:rPr>
        <w:t>Los gastos en SA no se podrán combinar en inscripciones Select o Enterprise, registros Select Plus o Contratos Open</w:t>
      </w:r>
      <w:r w:rsidR="0057500D" w:rsidRPr="004B714E">
        <w:rPr>
          <w:rFonts w:ascii="Tahoma" w:hAnsi="Tahoma" w:cs="Tahoma"/>
          <w:sz w:val="18"/>
          <w:szCs w:val="18"/>
        </w:rPr>
        <w:t> </w:t>
      </w:r>
      <w:r w:rsidRPr="004B714E">
        <w:rPr>
          <w:rFonts w:ascii="Tahoma" w:hAnsi="Tahoma" w:cs="Tahoma"/>
          <w:sz w:val="18"/>
          <w:szCs w:val="18"/>
        </w:rPr>
        <w:t>Value para ser susceptibles de obtener concesiones adicionales.</w:t>
      </w:r>
      <w:r w:rsidR="00D26282" w:rsidRPr="004B714E">
        <w:rPr>
          <w:rFonts w:ascii="Tahoma" w:hAnsi="Tahoma" w:cs="Tahoma"/>
          <w:sz w:val="18"/>
          <w:szCs w:val="18"/>
        </w:rPr>
        <w:t xml:space="preserve"> </w:t>
      </w:r>
      <w:r w:rsidRPr="004B714E">
        <w:rPr>
          <w:rFonts w:ascii="Tahoma" w:hAnsi="Tahoma" w:cs="Tahoma"/>
          <w:sz w:val="18"/>
          <w:szCs w:val="18"/>
        </w:rPr>
        <w:t>Los gastos en cada inscripción o contrato se</w:t>
      </w:r>
      <w:r w:rsidR="0057500D" w:rsidRPr="004B714E">
        <w:rPr>
          <w:rFonts w:ascii="Tahoma" w:hAnsi="Tahoma" w:cs="Tahoma"/>
          <w:sz w:val="18"/>
          <w:szCs w:val="18"/>
        </w:rPr>
        <w:t> </w:t>
      </w:r>
      <w:r w:rsidRPr="004B714E">
        <w:rPr>
          <w:rFonts w:ascii="Tahoma" w:hAnsi="Tahoma" w:cs="Tahoma"/>
          <w:sz w:val="18"/>
          <w:szCs w:val="18"/>
        </w:rPr>
        <w:t>utilizarán para decidir la concesión para dicha inscripción o contrato.</w:t>
      </w:r>
    </w:p>
    <w:p w:rsidR="00023FE7" w:rsidRPr="001C46E6" w:rsidRDefault="00023FE7" w:rsidP="00F42FB8">
      <w:pPr>
        <w:pStyle w:val="AppendixBodyText"/>
        <w:tabs>
          <w:tab w:val="left" w:pos="1440"/>
        </w:tabs>
        <w:spacing w:after="0"/>
      </w:pPr>
      <w:r w:rsidRPr="001C46E6">
        <w:rPr>
          <w:rFonts w:ascii="Tahoma" w:hAnsi="Tahoma" w:cs="Tahoma"/>
          <w:sz w:val="18"/>
          <w:szCs w:val="18"/>
        </w:rPr>
        <w:lastRenderedPageBreak/>
        <w:t>La reducción d</w:t>
      </w:r>
      <w:r w:rsidRPr="001C46E6">
        <w:rPr>
          <w:rFonts w:ascii="Tahoma" w:hAnsi="Tahoma" w:cs="Tahoma"/>
          <w:bCs/>
          <w:sz w:val="18"/>
          <w:szCs w:val="18"/>
        </w:rPr>
        <w:t>e</w:t>
      </w:r>
      <w:r w:rsidRPr="001C46E6">
        <w:rPr>
          <w:rFonts w:ascii="Tahoma" w:hAnsi="Tahoma" w:cs="Tahoma"/>
          <w:sz w:val="18"/>
          <w:szCs w:val="18"/>
        </w:rPr>
        <w:t xml:space="preserve"> los gastos en SA como resultado de devoluciones y otros ajustes de facturación</w:t>
      </w:r>
      <w:r w:rsidRPr="001C46E6">
        <w:rPr>
          <w:rFonts w:ascii="Tahoma" w:hAnsi="Tahoma" w:cs="Tahoma"/>
          <w:bCs/>
          <w:sz w:val="18"/>
          <w:szCs w:val="18"/>
        </w:rPr>
        <w:t>,</w:t>
      </w:r>
      <w:r w:rsidRPr="001C46E6">
        <w:rPr>
          <w:rFonts w:ascii="Tahoma" w:hAnsi="Tahoma" w:cs="Tahoma"/>
          <w:sz w:val="18"/>
          <w:szCs w:val="18"/>
        </w:rPr>
        <w:t xml:space="preserve"> en la medida que así se permita, </w:t>
      </w:r>
      <w:r w:rsidRPr="001C46E6">
        <w:rPr>
          <w:rFonts w:ascii="Tahoma" w:hAnsi="Tahoma" w:cs="Tahoma"/>
          <w:bCs/>
          <w:sz w:val="18"/>
          <w:szCs w:val="18"/>
        </w:rPr>
        <w:t>podrá</w:t>
      </w:r>
      <w:r w:rsidRPr="001C46E6">
        <w:rPr>
          <w:rFonts w:ascii="Tahoma" w:hAnsi="Tahoma" w:cs="Tahoma"/>
          <w:sz w:val="18"/>
          <w:szCs w:val="18"/>
        </w:rPr>
        <w:t xml:space="preserve"> causar la pérdida de elegibilidad a Soporte Técnico o de concesiones de incidentes telefónicos durante los periodos de concesiones presentes o futuros. </w:t>
      </w:r>
    </w:p>
    <w:p w:rsidR="0036654E" w:rsidRPr="001C46E6" w:rsidRDefault="0036654E" w:rsidP="00F42FB8">
      <w:pPr>
        <w:pStyle w:val="Heading3"/>
      </w:pPr>
    </w:p>
    <w:p w:rsidR="00613BBB" w:rsidRPr="001C46E6" w:rsidRDefault="00613BBB" w:rsidP="00F0652C">
      <w:pPr>
        <w:pStyle w:val="Heading3"/>
        <w:spacing w:after="60"/>
      </w:pPr>
      <w:bookmarkStart w:id="794" w:name="_Toc336338237"/>
      <w:bookmarkStart w:id="795" w:name="_Toc352233250"/>
      <w:r w:rsidRPr="001C46E6">
        <w:rPr>
          <w:rFonts w:ascii="Tahoma" w:hAnsi="Tahoma" w:cs="Tahoma"/>
          <w:sz w:val="18"/>
        </w:rPr>
        <w:t>Soporte Técnico para la Resolución de Problemas 24x7 Ilimitado</w:t>
      </w:r>
      <w:bookmarkEnd w:id="794"/>
      <w:bookmarkEnd w:id="795"/>
    </w:p>
    <w:p w:rsidR="00A17E03" w:rsidRPr="001C46E6" w:rsidRDefault="00A17E03" w:rsidP="00F42FB8">
      <w:pPr>
        <w:jc w:val="both"/>
      </w:pPr>
      <w:r w:rsidRPr="001C46E6">
        <w:rPr>
          <w:rFonts w:cs="Tahoma"/>
          <w:szCs w:val="18"/>
        </w:rPr>
        <w:t>Este beneficio solo está disponible a través de (1) Enrollment for Application Platform (EAP) para un Contrato Enterprise y/o (2) con la adquisición de licencias para Almacenamiento de Datos Paralelos (PDW) a través de EA, EAP, Select Plus o Select.</w:t>
      </w:r>
    </w:p>
    <w:p w:rsidR="00A17E03" w:rsidRPr="001C46E6" w:rsidRDefault="00A17E03" w:rsidP="00F42FB8">
      <w:pPr>
        <w:jc w:val="both"/>
      </w:pPr>
    </w:p>
    <w:p w:rsidR="00894563" w:rsidRPr="001C46E6" w:rsidRDefault="00A17E03" w:rsidP="00DA2788">
      <w:pPr>
        <w:spacing w:line="276" w:lineRule="auto"/>
        <w:jc w:val="both"/>
      </w:pPr>
      <w:r w:rsidRPr="001C46E6">
        <w:rPr>
          <w:rFonts w:eastAsia="Calibri" w:cs="Tahoma"/>
          <w:szCs w:val="18"/>
        </w:rPr>
        <w:t>Los Clientes que tengan una EAP con gastos en SA p</w:t>
      </w:r>
      <w:r w:rsidR="00883791">
        <w:rPr>
          <w:rFonts w:eastAsia="Calibri" w:cs="Tahoma"/>
          <w:szCs w:val="18"/>
        </w:rPr>
        <w:t>romedio anuales mínimos de $250.</w:t>
      </w:r>
      <w:r w:rsidRPr="001C46E6">
        <w:rPr>
          <w:rFonts w:eastAsia="Calibri" w:cs="Tahoma"/>
          <w:szCs w:val="18"/>
        </w:rPr>
        <w:t>000 en total en productos Application Platform cualificados y que tengan un Contrato de Servicios Premier activo son elegibles para optar a</w:t>
      </w:r>
      <w:r w:rsidR="004C0E21">
        <w:rPr>
          <w:rFonts w:eastAsia="Calibri" w:cs="Tahoma"/>
          <w:szCs w:val="18"/>
        </w:rPr>
        <w:t> </w:t>
      </w:r>
      <w:r w:rsidRPr="001C46E6">
        <w:rPr>
          <w:rFonts w:eastAsia="Calibri" w:cs="Tahoma"/>
          <w:szCs w:val="18"/>
        </w:rPr>
        <w:t>incidentes de Soporte Técnico para la Resolución de problemas (PRS) 24x7 Ilimitado. L</w:t>
      </w:r>
      <w:r w:rsidRPr="001C46E6">
        <w:rPr>
          <w:rFonts w:cs="Tahoma"/>
          <w:szCs w:val="18"/>
        </w:rPr>
        <w:t>os productos indicados a</w:t>
      </w:r>
      <w:r w:rsidR="004C0E21">
        <w:rPr>
          <w:rFonts w:cs="Tahoma"/>
          <w:szCs w:val="18"/>
        </w:rPr>
        <w:t> </w:t>
      </w:r>
      <w:r w:rsidRPr="001C46E6">
        <w:rPr>
          <w:rFonts w:cs="Tahoma"/>
          <w:szCs w:val="18"/>
        </w:rPr>
        <w:t xml:space="preserve">continuación, que se incluyen actualmente en el Soporte Estándar o Ampliado, como se define en la </w:t>
      </w:r>
      <w:hyperlink r:id="rId29" w:history="1">
        <w:r w:rsidRPr="001C46E6">
          <w:rPr>
            <w:rStyle w:val="Hyperlink"/>
            <w:rFonts w:cs="Tahoma"/>
            <w:szCs w:val="18"/>
          </w:rPr>
          <w:t>Directiva de</w:t>
        </w:r>
        <w:r w:rsidR="004C0E21">
          <w:rPr>
            <w:rStyle w:val="Hyperlink"/>
            <w:rFonts w:cs="Tahoma"/>
            <w:szCs w:val="18"/>
          </w:rPr>
          <w:t> </w:t>
        </w:r>
        <w:r w:rsidRPr="001C46E6">
          <w:rPr>
            <w:rStyle w:val="Hyperlink"/>
            <w:rFonts w:cs="Tahoma"/>
            <w:szCs w:val="18"/>
          </w:rPr>
          <w:t>Ciclo de Vida de Soporte Técnico de Microsoft</w:t>
        </w:r>
      </w:hyperlink>
      <w:r w:rsidRPr="001C46E6">
        <w:rPr>
          <w:rFonts w:cs="Tahoma"/>
          <w:szCs w:val="18"/>
        </w:rPr>
        <w:t xml:space="preserve"> </w:t>
      </w:r>
      <w:r w:rsidRPr="001C46E6">
        <w:rPr>
          <w:rFonts w:cs="Tahoma"/>
          <w:color w:val="000000"/>
          <w:szCs w:val="18"/>
        </w:rPr>
        <w:t>en línea con un contrato Premier del Cliente, están incluidos en este</w:t>
      </w:r>
      <w:r w:rsidR="004C0E21">
        <w:rPr>
          <w:rFonts w:cs="Tahoma"/>
          <w:color w:val="000000"/>
          <w:szCs w:val="18"/>
        </w:rPr>
        <w:t> </w:t>
      </w:r>
      <w:r w:rsidRPr="001C46E6">
        <w:rPr>
          <w:rFonts w:cs="Tahoma"/>
          <w:color w:val="000000"/>
          <w:szCs w:val="18"/>
        </w:rPr>
        <w:t>beneficio.</w:t>
      </w:r>
    </w:p>
    <w:p w:rsidR="00077CE5" w:rsidRPr="001C46E6" w:rsidRDefault="00077CE5" w:rsidP="00DA2788">
      <w:pPr>
        <w:spacing w:line="276" w:lineRule="auto"/>
        <w:jc w:val="both"/>
      </w:pPr>
    </w:p>
    <w:p w:rsidR="00A17E03" w:rsidRPr="004B714E" w:rsidRDefault="00A17E03" w:rsidP="00F42FB8">
      <w:pPr>
        <w:spacing w:line="276" w:lineRule="auto"/>
        <w:jc w:val="both"/>
        <w:rPr>
          <w:szCs w:val="18"/>
        </w:rPr>
      </w:pPr>
      <w:r w:rsidRPr="004B714E">
        <w:rPr>
          <w:rFonts w:eastAsia="Calibri" w:cs="Tahoma"/>
          <w:szCs w:val="18"/>
        </w:rPr>
        <w:t>Los productos de Application Platform cualificados son:</w:t>
      </w:r>
    </w:p>
    <w:p w:rsidR="00613BBB" w:rsidRPr="004B714E" w:rsidRDefault="00613BBB" w:rsidP="00077CE5">
      <w:pPr>
        <w:rPr>
          <w:szCs w:val="18"/>
        </w:rPr>
      </w:pPr>
    </w:p>
    <w:p w:rsidR="00613BBB" w:rsidRPr="004B714E" w:rsidRDefault="00613BBB" w:rsidP="003E583B">
      <w:pPr>
        <w:numPr>
          <w:ilvl w:val="0"/>
          <w:numId w:val="72"/>
        </w:numPr>
        <w:spacing w:after="60"/>
        <w:rPr>
          <w:szCs w:val="18"/>
        </w:rPr>
      </w:pPr>
      <w:r w:rsidRPr="004B714E">
        <w:rPr>
          <w:rFonts w:cs="Tahoma"/>
          <w:szCs w:val="18"/>
        </w:rPr>
        <w:t>CAL de SQL</w:t>
      </w:r>
    </w:p>
    <w:p w:rsidR="00613BBB" w:rsidRPr="004B714E" w:rsidRDefault="00613BBB" w:rsidP="003E583B">
      <w:pPr>
        <w:numPr>
          <w:ilvl w:val="0"/>
          <w:numId w:val="72"/>
        </w:numPr>
        <w:spacing w:after="60"/>
        <w:rPr>
          <w:szCs w:val="18"/>
        </w:rPr>
      </w:pPr>
      <w:r w:rsidRPr="004B714E">
        <w:rPr>
          <w:rFonts w:cs="Tahoma"/>
          <w:szCs w:val="18"/>
        </w:rPr>
        <w:t>SQL Server Standard</w:t>
      </w:r>
    </w:p>
    <w:p w:rsidR="00613BBB" w:rsidRPr="004B714E" w:rsidRDefault="00613BBB" w:rsidP="003E583B">
      <w:pPr>
        <w:numPr>
          <w:ilvl w:val="0"/>
          <w:numId w:val="72"/>
        </w:numPr>
        <w:spacing w:after="60"/>
        <w:rPr>
          <w:szCs w:val="18"/>
        </w:rPr>
      </w:pPr>
      <w:r w:rsidRPr="004B714E">
        <w:rPr>
          <w:rFonts w:cs="Tahoma"/>
          <w:szCs w:val="18"/>
        </w:rPr>
        <w:t>SQL Server Standard Por Núcleo/Por Procesador</w:t>
      </w:r>
    </w:p>
    <w:p w:rsidR="00613BBB" w:rsidRPr="004B714E" w:rsidRDefault="00613BBB" w:rsidP="003E583B">
      <w:pPr>
        <w:numPr>
          <w:ilvl w:val="0"/>
          <w:numId w:val="72"/>
        </w:numPr>
        <w:spacing w:after="60"/>
        <w:rPr>
          <w:szCs w:val="18"/>
        </w:rPr>
      </w:pPr>
      <w:r w:rsidRPr="004B714E">
        <w:rPr>
          <w:rFonts w:cs="Tahoma"/>
          <w:szCs w:val="18"/>
        </w:rPr>
        <w:t>SQL Server Enterprise</w:t>
      </w:r>
    </w:p>
    <w:p w:rsidR="00613BBB" w:rsidRPr="004B714E" w:rsidRDefault="00613BBB" w:rsidP="003E583B">
      <w:pPr>
        <w:numPr>
          <w:ilvl w:val="0"/>
          <w:numId w:val="72"/>
        </w:numPr>
        <w:spacing w:after="60"/>
        <w:rPr>
          <w:szCs w:val="18"/>
        </w:rPr>
      </w:pPr>
      <w:r w:rsidRPr="004B714E">
        <w:rPr>
          <w:rFonts w:cs="Tahoma"/>
          <w:szCs w:val="18"/>
        </w:rPr>
        <w:t>SQL Server Enterprise Por Núcleo/Por Procesador</w:t>
      </w:r>
    </w:p>
    <w:p w:rsidR="00894563" w:rsidRPr="004B714E" w:rsidRDefault="00894563" w:rsidP="003E583B">
      <w:pPr>
        <w:numPr>
          <w:ilvl w:val="0"/>
          <w:numId w:val="72"/>
        </w:numPr>
        <w:spacing w:after="60"/>
        <w:rPr>
          <w:szCs w:val="18"/>
        </w:rPr>
      </w:pPr>
      <w:r w:rsidRPr="004B714E">
        <w:rPr>
          <w:rFonts w:cs="Tahoma"/>
          <w:szCs w:val="18"/>
        </w:rPr>
        <w:t>SQL Server Business Intelligence</w:t>
      </w:r>
    </w:p>
    <w:p w:rsidR="00EB42F3" w:rsidRPr="004B714E" w:rsidRDefault="00EB42F3" w:rsidP="003E583B">
      <w:pPr>
        <w:numPr>
          <w:ilvl w:val="0"/>
          <w:numId w:val="72"/>
        </w:numPr>
        <w:spacing w:after="60"/>
        <w:rPr>
          <w:szCs w:val="18"/>
        </w:rPr>
      </w:pPr>
      <w:r w:rsidRPr="004B714E">
        <w:rPr>
          <w:rFonts w:cs="Tahoma"/>
          <w:szCs w:val="18"/>
        </w:rPr>
        <w:t>SQL Server Datacenter Por Procesador</w:t>
      </w:r>
    </w:p>
    <w:p w:rsidR="00613BBB" w:rsidRPr="004B714E" w:rsidRDefault="00613BBB" w:rsidP="003E583B">
      <w:pPr>
        <w:numPr>
          <w:ilvl w:val="0"/>
          <w:numId w:val="72"/>
        </w:numPr>
        <w:spacing w:after="60"/>
        <w:rPr>
          <w:szCs w:val="18"/>
        </w:rPr>
      </w:pPr>
      <w:r w:rsidRPr="004B714E">
        <w:rPr>
          <w:rFonts w:cs="Tahoma"/>
          <w:szCs w:val="18"/>
        </w:rPr>
        <w:t>BizTalk Server Standard Por Procesador</w:t>
      </w:r>
    </w:p>
    <w:p w:rsidR="00613BBB" w:rsidRPr="004B714E" w:rsidRDefault="00613BBB" w:rsidP="003E583B">
      <w:pPr>
        <w:numPr>
          <w:ilvl w:val="0"/>
          <w:numId w:val="72"/>
        </w:numPr>
        <w:spacing w:after="60"/>
        <w:rPr>
          <w:szCs w:val="18"/>
        </w:rPr>
      </w:pPr>
      <w:r w:rsidRPr="004B714E">
        <w:rPr>
          <w:rFonts w:cs="Tahoma"/>
          <w:szCs w:val="18"/>
        </w:rPr>
        <w:t>BizTalk Server Enterprise Por Procesador</w:t>
      </w:r>
    </w:p>
    <w:p w:rsidR="00613BBB" w:rsidRPr="004B714E" w:rsidRDefault="00613BBB" w:rsidP="003E583B">
      <w:pPr>
        <w:numPr>
          <w:ilvl w:val="0"/>
          <w:numId w:val="72"/>
        </w:numPr>
        <w:spacing w:after="60"/>
        <w:rPr>
          <w:szCs w:val="18"/>
        </w:rPr>
      </w:pPr>
      <w:r w:rsidRPr="004B714E">
        <w:rPr>
          <w:rFonts w:cs="Tahoma"/>
          <w:szCs w:val="18"/>
        </w:rPr>
        <w:t>BizTalk Server Branch Por Procesador</w:t>
      </w:r>
    </w:p>
    <w:p w:rsidR="00613BBB" w:rsidRPr="004B714E" w:rsidRDefault="00613BBB" w:rsidP="003E583B">
      <w:pPr>
        <w:numPr>
          <w:ilvl w:val="0"/>
          <w:numId w:val="72"/>
        </w:numPr>
        <w:spacing w:after="60"/>
        <w:rPr>
          <w:szCs w:val="18"/>
        </w:rPr>
      </w:pPr>
      <w:r w:rsidRPr="004B714E">
        <w:rPr>
          <w:rFonts w:cs="Tahoma"/>
          <w:szCs w:val="18"/>
        </w:rPr>
        <w:t>Office SharePoint Server</w:t>
      </w:r>
    </w:p>
    <w:p w:rsidR="00613BBB" w:rsidRPr="004B714E" w:rsidRDefault="00613BBB" w:rsidP="003E583B">
      <w:pPr>
        <w:numPr>
          <w:ilvl w:val="0"/>
          <w:numId w:val="72"/>
        </w:numPr>
        <w:spacing w:after="60"/>
        <w:rPr>
          <w:szCs w:val="18"/>
        </w:rPr>
      </w:pPr>
      <w:r w:rsidRPr="004B714E">
        <w:rPr>
          <w:rFonts w:cs="Tahoma"/>
          <w:szCs w:val="18"/>
        </w:rPr>
        <w:t>SharePoint Internet</w:t>
      </w:r>
    </w:p>
    <w:p w:rsidR="00894563" w:rsidRPr="004B714E" w:rsidRDefault="00894563" w:rsidP="003E583B">
      <w:pPr>
        <w:numPr>
          <w:ilvl w:val="0"/>
          <w:numId w:val="72"/>
        </w:numPr>
        <w:spacing w:after="60"/>
        <w:rPr>
          <w:szCs w:val="18"/>
        </w:rPr>
      </w:pPr>
      <w:r w:rsidRPr="004B714E">
        <w:rPr>
          <w:rFonts w:cs="Tahoma"/>
          <w:szCs w:val="18"/>
        </w:rPr>
        <w:t>FAST para SharePoint/SharePoint Internet</w:t>
      </w:r>
    </w:p>
    <w:p w:rsidR="00613BBB" w:rsidRDefault="00613BBB" w:rsidP="00077CE5"/>
    <w:p w:rsidR="00613BBB" w:rsidRPr="001C46E6" w:rsidRDefault="00613BBB" w:rsidP="00FF1B2B">
      <w:pPr>
        <w:pStyle w:val="AppendixBodyText"/>
        <w:spacing w:after="0"/>
        <w:jc w:val="both"/>
      </w:pPr>
      <w:r w:rsidRPr="001C46E6">
        <w:rPr>
          <w:rFonts w:ascii="Tahoma" w:hAnsi="Tahoma" w:cs="Tahoma"/>
          <w:sz w:val="18"/>
          <w:szCs w:val="18"/>
        </w:rPr>
        <w:t>La tabla que aparece a continuación muestra las conversiones de umbral de gastos en SA con respecto a contratos basados en monedas que no sean el dólar estadounidense (USD).</w:t>
      </w:r>
      <w:r w:rsidR="00D26282" w:rsidRPr="001C46E6">
        <w:rPr>
          <w:rFonts w:ascii="Tahoma" w:hAnsi="Tahoma" w:cs="Tahoma"/>
          <w:sz w:val="18"/>
          <w:szCs w:val="18"/>
        </w:rPr>
        <w:t xml:space="preserve"> </w:t>
      </w:r>
      <w:r w:rsidRPr="001C46E6">
        <w:rPr>
          <w:rFonts w:ascii="Tahoma" w:hAnsi="Tahoma" w:cs="Tahoma"/>
          <w:sz w:val="18"/>
          <w:szCs w:val="18"/>
        </w:rPr>
        <w:t>Debido a la fluctuación de los tipos de cambio, esta tabla está sujeta a cambios sin previo aviso.</w:t>
      </w:r>
    </w:p>
    <w:p w:rsidR="00E74270" w:rsidRPr="001C46E6" w:rsidRDefault="00E74270" w:rsidP="00FF1B2B">
      <w:pPr>
        <w:pStyle w:val="AppendixBodyText"/>
        <w:spacing w:after="0"/>
        <w:jc w:val="both"/>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1C46E6"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1C46E6" w:rsidRDefault="00E74270" w:rsidP="00E74270">
            <w:pPr>
              <w:pStyle w:val="AppendixBodyText"/>
              <w:jc w:val="center"/>
              <w:rPr>
                <w:rFonts w:ascii="Tahoma" w:hAnsi="Tahoma" w:cs="Tahoma"/>
                <w:b/>
                <w:bCs/>
              </w:rPr>
            </w:pPr>
            <w:r w:rsidRPr="001C46E6">
              <w:rPr>
                <w:rFonts w:ascii="Tahoma" w:hAnsi="Tahoma" w:cs="Tahoma"/>
                <w:b/>
                <w:bCs/>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1C46E6" w:rsidRDefault="00E74270" w:rsidP="00E74270">
            <w:pPr>
              <w:pStyle w:val="AppendixBodyText"/>
              <w:jc w:val="center"/>
              <w:rPr>
                <w:rFonts w:ascii="Tahoma" w:hAnsi="Tahoma" w:cs="Tahoma"/>
                <w:b/>
                <w:bCs/>
              </w:rPr>
            </w:pPr>
            <w:r w:rsidRPr="001C46E6">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1C46E6" w:rsidRDefault="00E74270" w:rsidP="00E74270">
            <w:pPr>
              <w:pStyle w:val="AppendixBodyText"/>
              <w:jc w:val="center"/>
              <w:rPr>
                <w:rFonts w:ascii="Tahoma" w:hAnsi="Tahoma" w:cs="Tahoma"/>
                <w:b/>
                <w:bCs/>
              </w:rPr>
            </w:pPr>
            <w:r w:rsidRPr="001C46E6">
              <w:rPr>
                <w:rFonts w:ascii="Tahoma" w:hAnsi="Tahoma" w:cs="Tahoma"/>
                <w:b/>
                <w:bCs/>
              </w:rPr>
              <w:t>Gastos en SA promedio anuales mínimo para ser susceptibles de obtener PRS 24x7 Ilimitado</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Dólar estadounidense</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USD</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250</w:t>
            </w:r>
            <w:r w:rsidR="002146BD">
              <w:rPr>
                <w:rFonts w:ascii="Tahoma" w:hAnsi="Tahoma" w:cs="Tahoma"/>
                <w:color w:val="000000"/>
                <w:sz w:val="18"/>
                <w:szCs w:val="18"/>
              </w:rPr>
              <w:t>.</w:t>
            </w:r>
            <w:r w:rsidRPr="001C46E6">
              <w:rPr>
                <w:rFonts w:ascii="Tahoma" w:hAnsi="Tahoma" w:cs="Tahoma"/>
                <w:color w:val="000000"/>
                <w:sz w:val="18"/>
                <w:szCs w:val="18"/>
              </w:rPr>
              <w:t xml:space="preserve">000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Dólar australiano</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AUD</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375</w:t>
            </w:r>
            <w:r w:rsidR="002146BD">
              <w:rPr>
                <w:rFonts w:ascii="Tahoma" w:hAnsi="Tahoma" w:cs="Tahoma"/>
                <w:color w:val="000000"/>
                <w:sz w:val="18"/>
                <w:szCs w:val="18"/>
              </w:rPr>
              <w:t>.</w:t>
            </w:r>
            <w:r w:rsidRPr="001C46E6">
              <w:rPr>
                <w:rFonts w:ascii="Tahoma" w:hAnsi="Tahoma" w:cs="Tahoma"/>
                <w:color w:val="000000"/>
                <w:sz w:val="18"/>
                <w:szCs w:val="18"/>
              </w:rPr>
              <w:t xml:space="preserve">000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Dólar canadiense</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CAD</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337</w:t>
            </w:r>
            <w:r w:rsidR="002146BD">
              <w:rPr>
                <w:rFonts w:ascii="Tahoma" w:hAnsi="Tahoma" w:cs="Tahoma"/>
                <w:color w:val="000000"/>
                <w:sz w:val="18"/>
                <w:szCs w:val="18"/>
              </w:rPr>
              <w:t>.</w:t>
            </w:r>
            <w:r w:rsidRPr="001C46E6">
              <w:rPr>
                <w:rFonts w:ascii="Tahoma" w:hAnsi="Tahoma" w:cs="Tahoma"/>
                <w:color w:val="000000"/>
                <w:sz w:val="18"/>
                <w:szCs w:val="18"/>
              </w:rPr>
              <w:t xml:space="preserve">500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Franco suizo</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CHF</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412</w:t>
            </w:r>
            <w:r w:rsidR="002146BD">
              <w:rPr>
                <w:rFonts w:ascii="Tahoma" w:hAnsi="Tahoma" w:cs="Tahoma"/>
                <w:color w:val="000000"/>
                <w:sz w:val="18"/>
                <w:szCs w:val="18"/>
              </w:rPr>
              <w:t>.</w:t>
            </w:r>
            <w:r w:rsidRPr="001C46E6">
              <w:rPr>
                <w:rFonts w:ascii="Tahoma" w:hAnsi="Tahoma" w:cs="Tahoma"/>
                <w:color w:val="000000"/>
                <w:sz w:val="18"/>
                <w:szCs w:val="18"/>
              </w:rPr>
              <w:t xml:space="preserve">500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Renminbi de China</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CNY</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2</w:t>
            </w:r>
            <w:r w:rsidR="002146BD">
              <w:rPr>
                <w:rFonts w:ascii="Tahoma" w:hAnsi="Tahoma" w:cs="Tahoma"/>
                <w:color w:val="000000"/>
                <w:sz w:val="18"/>
                <w:szCs w:val="18"/>
              </w:rPr>
              <w:t>.</w:t>
            </w:r>
            <w:r w:rsidRPr="001C46E6">
              <w:rPr>
                <w:rFonts w:ascii="Tahoma" w:hAnsi="Tahoma" w:cs="Tahoma"/>
                <w:color w:val="000000"/>
                <w:sz w:val="18"/>
                <w:szCs w:val="18"/>
              </w:rPr>
              <w:t>062</w:t>
            </w:r>
            <w:r w:rsidR="002146BD">
              <w:rPr>
                <w:rFonts w:ascii="Tahoma" w:hAnsi="Tahoma" w:cs="Tahoma"/>
                <w:color w:val="000000"/>
                <w:sz w:val="18"/>
                <w:szCs w:val="18"/>
              </w:rPr>
              <w:t>.</w:t>
            </w:r>
            <w:r w:rsidRPr="001C46E6">
              <w:rPr>
                <w:rFonts w:ascii="Tahoma" w:hAnsi="Tahoma" w:cs="Tahoma"/>
                <w:color w:val="000000"/>
                <w:sz w:val="18"/>
                <w:szCs w:val="18"/>
              </w:rPr>
              <w:t xml:space="preserve">500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Corona danesa</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DKK</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2</w:t>
            </w:r>
            <w:r w:rsidR="002146BD">
              <w:rPr>
                <w:rFonts w:ascii="Tahoma" w:hAnsi="Tahoma" w:cs="Tahoma"/>
                <w:color w:val="000000"/>
                <w:sz w:val="18"/>
                <w:szCs w:val="18"/>
              </w:rPr>
              <w:t>.</w:t>
            </w:r>
            <w:r w:rsidRPr="001C46E6">
              <w:rPr>
                <w:rFonts w:ascii="Tahoma" w:hAnsi="Tahoma" w:cs="Tahoma"/>
                <w:color w:val="000000"/>
                <w:sz w:val="18"/>
                <w:szCs w:val="18"/>
              </w:rPr>
              <w:t>000</w:t>
            </w:r>
            <w:r w:rsidR="002146BD">
              <w:rPr>
                <w:rFonts w:ascii="Tahoma" w:hAnsi="Tahoma" w:cs="Tahoma"/>
                <w:color w:val="000000"/>
                <w:sz w:val="18"/>
                <w:szCs w:val="18"/>
              </w:rPr>
              <w:t>.</w:t>
            </w:r>
            <w:r w:rsidRPr="001C46E6">
              <w:rPr>
                <w:rFonts w:ascii="Tahoma" w:hAnsi="Tahoma" w:cs="Tahoma"/>
                <w:color w:val="000000"/>
                <w:sz w:val="18"/>
                <w:szCs w:val="18"/>
              </w:rPr>
              <w:t xml:space="preserve">000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Euro</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EUR</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268</w:t>
            </w:r>
            <w:r w:rsidR="002146BD">
              <w:rPr>
                <w:rFonts w:ascii="Tahoma" w:hAnsi="Tahoma" w:cs="Tahoma"/>
                <w:color w:val="000000"/>
                <w:sz w:val="18"/>
                <w:szCs w:val="18"/>
              </w:rPr>
              <w:t>.</w:t>
            </w:r>
            <w:r w:rsidRPr="001C46E6">
              <w:rPr>
                <w:rFonts w:ascii="Tahoma" w:hAnsi="Tahoma" w:cs="Tahoma"/>
                <w:color w:val="000000"/>
                <w:sz w:val="18"/>
                <w:szCs w:val="18"/>
              </w:rPr>
              <w:t xml:space="preserve">750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Libra esterlina</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GBP</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sz w:val="18"/>
                <w:szCs w:val="18"/>
              </w:rPr>
              <w:t xml:space="preserve"> </w:t>
            </w:r>
            <w:r w:rsidRPr="001C46E6">
              <w:rPr>
                <w:rFonts w:ascii="Tahoma" w:hAnsi="Tahoma" w:cs="Tahoma"/>
                <w:color w:val="000000"/>
                <w:sz w:val="18"/>
                <w:szCs w:val="18"/>
              </w:rPr>
              <w:t>168</w:t>
            </w:r>
            <w:r w:rsidR="002146BD">
              <w:rPr>
                <w:rFonts w:ascii="Tahoma" w:hAnsi="Tahoma" w:cs="Tahoma"/>
                <w:color w:val="000000"/>
                <w:sz w:val="18"/>
                <w:szCs w:val="18"/>
              </w:rPr>
              <w:t>.</w:t>
            </w:r>
            <w:r w:rsidRPr="001C46E6">
              <w:rPr>
                <w:rFonts w:ascii="Tahoma" w:hAnsi="Tahoma" w:cs="Tahoma"/>
                <w:color w:val="000000"/>
                <w:sz w:val="18"/>
                <w:szCs w:val="18"/>
              </w:rPr>
              <w:t xml:space="preserve">750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lastRenderedPageBreak/>
              <w:t>Yen japonés</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JPY</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30</w:t>
            </w:r>
            <w:r w:rsidR="002146BD">
              <w:rPr>
                <w:rFonts w:ascii="Tahoma" w:hAnsi="Tahoma" w:cs="Tahoma"/>
                <w:color w:val="000000"/>
                <w:sz w:val="18"/>
                <w:szCs w:val="18"/>
              </w:rPr>
              <w:t>.</w:t>
            </w:r>
            <w:r w:rsidRPr="001C46E6">
              <w:rPr>
                <w:rFonts w:ascii="Tahoma" w:hAnsi="Tahoma" w:cs="Tahoma"/>
                <w:color w:val="000000"/>
                <w:sz w:val="18"/>
                <w:szCs w:val="18"/>
              </w:rPr>
              <w:t>000</w:t>
            </w:r>
            <w:r w:rsidR="002146BD">
              <w:rPr>
                <w:rFonts w:ascii="Tahoma" w:hAnsi="Tahoma" w:cs="Tahoma"/>
                <w:color w:val="000000"/>
                <w:sz w:val="18"/>
                <w:szCs w:val="18"/>
              </w:rPr>
              <w:t>.</w:t>
            </w:r>
            <w:r w:rsidRPr="001C46E6">
              <w:rPr>
                <w:rFonts w:ascii="Tahoma" w:hAnsi="Tahoma" w:cs="Tahoma"/>
                <w:color w:val="000000"/>
                <w:sz w:val="18"/>
                <w:szCs w:val="18"/>
              </w:rPr>
              <w:t xml:space="preserve">000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Won coreano</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KRW</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300</w:t>
            </w:r>
            <w:r w:rsidR="002146BD">
              <w:rPr>
                <w:rFonts w:ascii="Tahoma" w:hAnsi="Tahoma" w:cs="Tahoma"/>
                <w:color w:val="000000"/>
                <w:sz w:val="18"/>
                <w:szCs w:val="18"/>
              </w:rPr>
              <w:t>.</w:t>
            </w:r>
            <w:r w:rsidRPr="001C46E6">
              <w:rPr>
                <w:rFonts w:ascii="Tahoma" w:hAnsi="Tahoma" w:cs="Tahoma"/>
                <w:color w:val="000000"/>
                <w:sz w:val="18"/>
                <w:szCs w:val="18"/>
              </w:rPr>
              <w:t>000</w:t>
            </w:r>
            <w:r w:rsidR="002146BD">
              <w:rPr>
                <w:rFonts w:ascii="Tahoma" w:hAnsi="Tahoma" w:cs="Tahoma"/>
                <w:color w:val="000000"/>
                <w:sz w:val="18"/>
                <w:szCs w:val="18"/>
              </w:rPr>
              <w:t>.</w:t>
            </w:r>
            <w:r w:rsidRPr="001C46E6">
              <w:rPr>
                <w:rFonts w:ascii="Tahoma" w:hAnsi="Tahoma" w:cs="Tahoma"/>
                <w:color w:val="000000"/>
                <w:sz w:val="18"/>
                <w:szCs w:val="18"/>
              </w:rPr>
              <w:t xml:space="preserve">000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Corona noruega</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NOK</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2</w:t>
            </w:r>
            <w:r w:rsidR="002146BD">
              <w:rPr>
                <w:rFonts w:ascii="Tahoma" w:hAnsi="Tahoma" w:cs="Tahoma"/>
                <w:color w:val="000000"/>
                <w:sz w:val="18"/>
                <w:szCs w:val="18"/>
              </w:rPr>
              <w:t>.</w:t>
            </w:r>
            <w:r w:rsidRPr="001C46E6">
              <w:rPr>
                <w:rFonts w:ascii="Tahoma" w:hAnsi="Tahoma" w:cs="Tahoma"/>
                <w:color w:val="000000"/>
                <w:sz w:val="18"/>
                <w:szCs w:val="18"/>
              </w:rPr>
              <w:t>062</w:t>
            </w:r>
            <w:r w:rsidR="002146BD">
              <w:rPr>
                <w:rFonts w:ascii="Tahoma" w:hAnsi="Tahoma" w:cs="Tahoma"/>
                <w:color w:val="000000"/>
                <w:sz w:val="18"/>
                <w:szCs w:val="18"/>
              </w:rPr>
              <w:t>.</w:t>
            </w:r>
            <w:r w:rsidRPr="001C46E6">
              <w:rPr>
                <w:rFonts w:ascii="Tahoma" w:hAnsi="Tahoma" w:cs="Tahoma"/>
                <w:color w:val="000000"/>
                <w:sz w:val="18"/>
                <w:szCs w:val="18"/>
              </w:rPr>
              <w:t xml:space="preserve">500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Dólar neozelandés</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NZD</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437</w:t>
            </w:r>
            <w:r w:rsidR="002146BD">
              <w:rPr>
                <w:rFonts w:ascii="Tahoma" w:hAnsi="Tahoma" w:cs="Tahoma"/>
                <w:color w:val="000000"/>
                <w:sz w:val="18"/>
                <w:szCs w:val="18"/>
              </w:rPr>
              <w:t>.</w:t>
            </w:r>
            <w:r w:rsidRPr="001C46E6">
              <w:rPr>
                <w:rFonts w:ascii="Tahoma" w:hAnsi="Tahoma" w:cs="Tahoma"/>
                <w:color w:val="000000"/>
                <w:sz w:val="18"/>
                <w:szCs w:val="18"/>
              </w:rPr>
              <w:t xml:space="preserve">500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Corona sueca</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SEK</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2</w:t>
            </w:r>
            <w:r w:rsidR="002146BD">
              <w:rPr>
                <w:rFonts w:ascii="Tahoma" w:hAnsi="Tahoma" w:cs="Tahoma"/>
                <w:color w:val="000000"/>
                <w:sz w:val="18"/>
                <w:szCs w:val="18"/>
              </w:rPr>
              <w:t>.</w:t>
            </w:r>
            <w:r w:rsidRPr="001C46E6">
              <w:rPr>
                <w:rFonts w:ascii="Tahoma" w:hAnsi="Tahoma" w:cs="Tahoma"/>
                <w:color w:val="000000"/>
                <w:sz w:val="18"/>
                <w:szCs w:val="18"/>
              </w:rPr>
              <w:t>500</w:t>
            </w:r>
            <w:r w:rsidR="002146BD">
              <w:rPr>
                <w:rFonts w:ascii="Tahoma" w:hAnsi="Tahoma" w:cs="Tahoma"/>
                <w:color w:val="000000"/>
                <w:sz w:val="18"/>
                <w:szCs w:val="18"/>
              </w:rPr>
              <w:t>.</w:t>
            </w:r>
            <w:r w:rsidRPr="001C46E6">
              <w:rPr>
                <w:rFonts w:ascii="Tahoma" w:hAnsi="Tahoma" w:cs="Tahoma"/>
                <w:color w:val="000000"/>
                <w:sz w:val="18"/>
                <w:szCs w:val="18"/>
              </w:rPr>
              <w:t xml:space="preserve">000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Nuevo dólar de Taiwán</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TWD</w:t>
            </w:r>
          </w:p>
        </w:tc>
        <w:tc>
          <w:tcPr>
            <w:tcW w:w="3152" w:type="dxa"/>
            <w:vAlign w:val="bottom"/>
          </w:tcPr>
          <w:p w:rsidR="00E74270" w:rsidRPr="001C46E6" w:rsidRDefault="00E74270" w:rsidP="002146BD">
            <w:pPr>
              <w:pStyle w:val="AppendixBodyText"/>
              <w:jc w:val="right"/>
              <w:rPr>
                <w:rFonts w:ascii="Tahoma" w:hAnsi="Tahoma" w:cs="Tahoma"/>
                <w:sz w:val="18"/>
                <w:szCs w:val="18"/>
              </w:rPr>
            </w:pPr>
            <w:r w:rsidRPr="001C46E6">
              <w:rPr>
                <w:rFonts w:ascii="Tahoma" w:hAnsi="Tahoma" w:cs="Tahoma"/>
                <w:color w:val="000000"/>
                <w:sz w:val="18"/>
                <w:szCs w:val="18"/>
              </w:rPr>
              <w:t xml:space="preserve"> 8</w:t>
            </w:r>
            <w:r w:rsidR="002146BD">
              <w:rPr>
                <w:rFonts w:ascii="Tahoma" w:hAnsi="Tahoma" w:cs="Tahoma"/>
                <w:color w:val="000000"/>
                <w:sz w:val="18"/>
                <w:szCs w:val="18"/>
              </w:rPr>
              <w:t>.</w:t>
            </w:r>
            <w:r w:rsidRPr="001C46E6">
              <w:rPr>
                <w:rFonts w:ascii="Tahoma" w:hAnsi="Tahoma" w:cs="Tahoma"/>
                <w:color w:val="000000"/>
                <w:sz w:val="18"/>
                <w:szCs w:val="18"/>
              </w:rPr>
              <w:t>750</w:t>
            </w:r>
            <w:r w:rsidR="002146BD">
              <w:rPr>
                <w:rFonts w:ascii="Tahoma" w:hAnsi="Tahoma" w:cs="Tahoma"/>
                <w:color w:val="000000"/>
                <w:sz w:val="18"/>
                <w:szCs w:val="18"/>
              </w:rPr>
              <w:t>.</w:t>
            </w:r>
            <w:r w:rsidRPr="001C46E6">
              <w:rPr>
                <w:rFonts w:ascii="Tahoma" w:hAnsi="Tahoma" w:cs="Tahoma"/>
                <w:color w:val="000000"/>
                <w:sz w:val="18"/>
                <w:szCs w:val="18"/>
              </w:rPr>
              <w:t xml:space="preserve">000 </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Rupia india</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INR</w:t>
            </w:r>
          </w:p>
        </w:tc>
        <w:tc>
          <w:tcPr>
            <w:tcW w:w="3152" w:type="dxa"/>
            <w:vAlign w:val="bottom"/>
          </w:tcPr>
          <w:p w:rsidR="00E74270" w:rsidRPr="001C46E6" w:rsidRDefault="00E74270" w:rsidP="002146BD">
            <w:pPr>
              <w:pStyle w:val="AppendixBodyText"/>
              <w:jc w:val="right"/>
              <w:rPr>
                <w:rFonts w:ascii="Tahoma" w:hAnsi="Tahoma" w:cs="Tahoma"/>
                <w:color w:val="000000"/>
                <w:sz w:val="18"/>
                <w:szCs w:val="18"/>
              </w:rPr>
            </w:pPr>
            <w:r w:rsidRPr="001C46E6">
              <w:rPr>
                <w:rFonts w:ascii="Tahoma" w:hAnsi="Tahoma" w:cs="Tahoma"/>
                <w:sz w:val="18"/>
                <w:szCs w:val="18"/>
              </w:rPr>
              <w:t>12</w:t>
            </w:r>
            <w:r w:rsidR="002146BD">
              <w:rPr>
                <w:rFonts w:ascii="Tahoma" w:hAnsi="Tahoma" w:cs="Tahoma"/>
                <w:sz w:val="18"/>
                <w:szCs w:val="18"/>
              </w:rPr>
              <w:t>.</w:t>
            </w:r>
            <w:r w:rsidRPr="001C46E6">
              <w:rPr>
                <w:rFonts w:ascii="Tahoma" w:hAnsi="Tahoma" w:cs="Tahoma"/>
                <w:sz w:val="18"/>
                <w:szCs w:val="18"/>
              </w:rPr>
              <w:t>500</w:t>
            </w:r>
            <w:r w:rsidR="002146BD">
              <w:rPr>
                <w:rFonts w:ascii="Tahoma" w:hAnsi="Tahoma" w:cs="Tahoma"/>
                <w:sz w:val="18"/>
                <w:szCs w:val="18"/>
              </w:rPr>
              <w:t>.</w:t>
            </w:r>
            <w:r w:rsidRPr="001C46E6">
              <w:rPr>
                <w:rFonts w:ascii="Tahoma" w:hAnsi="Tahoma" w:cs="Tahoma"/>
                <w:sz w:val="18"/>
                <w:szCs w:val="18"/>
              </w:rPr>
              <w:t>000</w:t>
            </w:r>
          </w:p>
        </w:tc>
      </w:tr>
      <w:tr w:rsidR="00E74270" w:rsidRPr="001C46E6" w:rsidTr="008233B3">
        <w:trPr>
          <w:trHeight w:val="236"/>
          <w:jc w:val="center"/>
        </w:trPr>
        <w:tc>
          <w:tcPr>
            <w:tcW w:w="1757" w:type="dxa"/>
            <w:vAlign w:val="bottom"/>
          </w:tcPr>
          <w:p w:rsidR="00E74270" w:rsidRPr="001C46E6" w:rsidRDefault="00E74270" w:rsidP="00E74270">
            <w:pPr>
              <w:pStyle w:val="AppendixBodyText"/>
              <w:rPr>
                <w:rFonts w:ascii="Tahoma" w:hAnsi="Tahoma" w:cs="Tahoma"/>
                <w:sz w:val="18"/>
                <w:szCs w:val="18"/>
              </w:rPr>
            </w:pPr>
            <w:r w:rsidRPr="001C46E6">
              <w:rPr>
                <w:rFonts w:ascii="Tahoma" w:hAnsi="Tahoma" w:cs="Tahoma"/>
                <w:sz w:val="18"/>
                <w:szCs w:val="18"/>
              </w:rPr>
              <w:t>Rublo ruso</w:t>
            </w:r>
          </w:p>
        </w:tc>
        <w:tc>
          <w:tcPr>
            <w:tcW w:w="1112" w:type="dxa"/>
            <w:vAlign w:val="bottom"/>
          </w:tcPr>
          <w:p w:rsidR="00E74270" w:rsidRPr="001C46E6" w:rsidRDefault="00E74270" w:rsidP="00E74270">
            <w:pPr>
              <w:pStyle w:val="AppendixBodyText"/>
              <w:jc w:val="center"/>
              <w:rPr>
                <w:rFonts w:ascii="Tahoma" w:hAnsi="Tahoma" w:cs="Tahoma"/>
                <w:sz w:val="18"/>
                <w:szCs w:val="18"/>
              </w:rPr>
            </w:pPr>
            <w:r w:rsidRPr="001C46E6">
              <w:rPr>
                <w:rFonts w:ascii="Tahoma" w:hAnsi="Tahoma" w:cs="Tahoma"/>
                <w:sz w:val="18"/>
                <w:szCs w:val="18"/>
              </w:rPr>
              <w:t>RUB</w:t>
            </w:r>
          </w:p>
        </w:tc>
        <w:tc>
          <w:tcPr>
            <w:tcW w:w="3152" w:type="dxa"/>
            <w:vAlign w:val="bottom"/>
          </w:tcPr>
          <w:p w:rsidR="00E74270" w:rsidRPr="001C46E6" w:rsidRDefault="00E74270" w:rsidP="002146BD">
            <w:pPr>
              <w:pStyle w:val="AppendixBodyText"/>
              <w:jc w:val="right"/>
              <w:rPr>
                <w:rFonts w:ascii="Tahoma" w:hAnsi="Tahoma" w:cs="Tahoma"/>
                <w:color w:val="000000"/>
                <w:sz w:val="18"/>
                <w:szCs w:val="18"/>
              </w:rPr>
            </w:pPr>
            <w:r w:rsidRPr="001C46E6">
              <w:rPr>
                <w:rFonts w:ascii="Tahoma" w:hAnsi="Tahoma" w:cs="Tahoma"/>
                <w:sz w:val="18"/>
                <w:szCs w:val="18"/>
              </w:rPr>
              <w:t>8</w:t>
            </w:r>
            <w:r w:rsidR="002146BD">
              <w:rPr>
                <w:rFonts w:ascii="Tahoma" w:hAnsi="Tahoma" w:cs="Tahoma"/>
                <w:sz w:val="18"/>
                <w:szCs w:val="18"/>
              </w:rPr>
              <w:t>.</w:t>
            </w:r>
            <w:r w:rsidRPr="001C46E6">
              <w:rPr>
                <w:rFonts w:ascii="Tahoma" w:hAnsi="Tahoma" w:cs="Tahoma"/>
                <w:sz w:val="18"/>
                <w:szCs w:val="18"/>
              </w:rPr>
              <w:t>250</w:t>
            </w:r>
            <w:r w:rsidR="002146BD">
              <w:rPr>
                <w:rFonts w:ascii="Tahoma" w:hAnsi="Tahoma" w:cs="Tahoma"/>
                <w:sz w:val="18"/>
                <w:szCs w:val="18"/>
              </w:rPr>
              <w:t>.</w:t>
            </w:r>
            <w:r w:rsidRPr="001C46E6">
              <w:rPr>
                <w:rFonts w:ascii="Tahoma" w:hAnsi="Tahoma" w:cs="Tahoma"/>
                <w:sz w:val="18"/>
                <w:szCs w:val="18"/>
              </w:rPr>
              <w:t>000</w:t>
            </w:r>
          </w:p>
        </w:tc>
      </w:tr>
    </w:tbl>
    <w:p w:rsidR="00941961" w:rsidRDefault="00941961" w:rsidP="00F42FB8">
      <w:pPr>
        <w:jc w:val="both"/>
        <w:rPr>
          <w:rFonts w:cs="Tahoma"/>
          <w:szCs w:val="18"/>
        </w:rPr>
      </w:pPr>
    </w:p>
    <w:p w:rsidR="00613BBB" w:rsidRPr="001C46E6" w:rsidRDefault="00613BBB" w:rsidP="00F42FB8">
      <w:pPr>
        <w:jc w:val="both"/>
      </w:pPr>
      <w:r w:rsidRPr="001C46E6">
        <w:rPr>
          <w:rFonts w:cs="Tahoma"/>
          <w:szCs w:val="18"/>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D26282" w:rsidRPr="001C46E6">
        <w:rPr>
          <w:rFonts w:cs="Tahoma"/>
          <w:szCs w:val="18"/>
        </w:rPr>
        <w:t xml:space="preserve"> </w:t>
      </w:r>
      <w:r w:rsidRPr="001C46E6">
        <w:rPr>
          <w:rFonts w:cs="Tahoma"/>
          <w:szCs w:val="18"/>
        </w:rPr>
        <w:t xml:space="preserve">Los incidentes PRS 24x7 Ilimitado no pueden convertirse a incidentes u horas de Soporte Técnico para la Resolución de Problemas Premier. </w:t>
      </w:r>
    </w:p>
    <w:p w:rsidR="00613BBB" w:rsidRPr="001C46E6" w:rsidRDefault="00613BBB" w:rsidP="00F42FB8"/>
    <w:p w:rsidR="00613BBB" w:rsidRPr="001C46E6" w:rsidRDefault="00613BBB" w:rsidP="00F42FB8">
      <w:pPr>
        <w:jc w:val="both"/>
      </w:pPr>
      <w:r w:rsidRPr="001C46E6">
        <w:rPr>
          <w:rFonts w:cs="Tahoma"/>
          <w:szCs w:val="18"/>
        </w:rPr>
        <w:t xml:space="preserve">Los Clientes que tengan </w:t>
      </w:r>
      <w:r w:rsidRPr="001C46E6">
        <w:rPr>
          <w:rFonts w:cs="Tahoma"/>
          <w:color w:val="000000"/>
          <w:szCs w:val="18"/>
        </w:rPr>
        <w:t>Contratos Application Platform (APA) con una fecha de entrada en vigor anterior al 1 de julio</w:t>
      </w:r>
      <w:r w:rsidRPr="001C46E6">
        <w:rPr>
          <w:rFonts w:cs="Tahoma"/>
          <w:color w:val="000000"/>
          <w:szCs w:val="18"/>
          <w:vertAlign w:val="superscript"/>
        </w:rPr>
        <w:t xml:space="preserve"> de</w:t>
      </w:r>
      <w:r w:rsidRPr="001C46E6">
        <w:rPr>
          <w:rFonts w:cs="Tahoma"/>
          <w:color w:val="000000"/>
          <w:szCs w:val="18"/>
        </w:rPr>
        <w:t xml:space="preserve"> 2009 con gastos en SA promedio anuales en productos Application Platform cualificados superiores a $250.000 y</w:t>
      </w:r>
      <w:r w:rsidR="00196FF8">
        <w:rPr>
          <w:rFonts w:cs="Tahoma"/>
          <w:color w:val="000000"/>
          <w:szCs w:val="18"/>
        </w:rPr>
        <w:t> </w:t>
      </w:r>
      <w:r w:rsidRPr="001C46E6">
        <w:rPr>
          <w:rFonts w:cs="Tahoma"/>
          <w:color w:val="000000"/>
          <w:szCs w:val="18"/>
        </w:rPr>
        <w:t>que tengan un Contrato de Servicios Premier activo serán elegibles para optar a PRS 24x7 Ilimitado tras el primer aniversario de la fe</w:t>
      </w:r>
      <w:r w:rsidR="004B714E">
        <w:rPr>
          <w:rFonts w:cs="Tahoma"/>
          <w:color w:val="000000"/>
          <w:szCs w:val="18"/>
        </w:rPr>
        <w:t>cha de entrada en vigor de APA.</w:t>
      </w:r>
    </w:p>
    <w:p w:rsidR="00613BBB" w:rsidRPr="001C46E6" w:rsidRDefault="00613BBB" w:rsidP="00F42FB8"/>
    <w:p w:rsidR="00A17E03" w:rsidRPr="001C46E6" w:rsidRDefault="00A17E03" w:rsidP="00F42FB8">
      <w:pPr>
        <w:spacing w:line="276" w:lineRule="auto"/>
      </w:pPr>
      <w:r w:rsidRPr="001C46E6">
        <w:rPr>
          <w:rFonts w:eastAsia="Calibri" w:cs="Tahoma"/>
          <w:szCs w:val="18"/>
        </w:rPr>
        <w:t>(2) Los Clientes que adquieran licencias para PDW y tienen un Contrato de Servicios Premier son elegibles para optar a incidentes PRS 24x7 Ilimitado.</w:t>
      </w:r>
    </w:p>
    <w:p w:rsidR="00FF1B2B" w:rsidRPr="001C46E6" w:rsidRDefault="00FF1B2B" w:rsidP="00F42FB8">
      <w:pPr>
        <w:spacing w:line="276" w:lineRule="auto"/>
      </w:pPr>
    </w:p>
    <w:p w:rsidR="00A17E03" w:rsidRPr="001C46E6" w:rsidRDefault="00A17E03" w:rsidP="00F42FB8">
      <w:pPr>
        <w:spacing w:line="276" w:lineRule="auto"/>
        <w:jc w:val="both"/>
      </w:pPr>
      <w:r w:rsidRPr="001C46E6">
        <w:rPr>
          <w:rFonts w:eastAsia="Calibri" w:cs="Tahoma"/>
          <w:szCs w:val="18"/>
        </w:rPr>
        <w:t>Cuando los Clientes adquieren licencias para PDW, Microsoft no concederá incidentes basándose en los gastos en SA reales en estos productos. Los incidentes PRS 24x7 Ilimitado no pueden convertirse a incidentes u horas de Soporte Técnico para la R</w:t>
      </w:r>
      <w:r w:rsidR="004B714E">
        <w:rPr>
          <w:rFonts w:eastAsia="Calibri" w:cs="Tahoma"/>
          <w:szCs w:val="18"/>
        </w:rPr>
        <w:t>esolución de Problemas Premier.</w:t>
      </w:r>
    </w:p>
    <w:p w:rsidR="00FF1B2B" w:rsidRDefault="00FF1B2B" w:rsidP="00F42FB8">
      <w:pPr>
        <w:spacing w:line="276" w:lineRule="auto"/>
        <w:jc w:val="both"/>
      </w:pPr>
    </w:p>
    <w:p w:rsidR="00A17E03" w:rsidRPr="001C46E6" w:rsidRDefault="00A17E03" w:rsidP="00F42FB8">
      <w:pPr>
        <w:jc w:val="both"/>
      </w:pPr>
      <w:r w:rsidRPr="001C46E6">
        <w:rPr>
          <w:rFonts w:cs="Tahoma"/>
          <w:color w:val="000000"/>
          <w:szCs w:val="18"/>
        </w:rPr>
        <w:t xml:space="preserve">Aunque el número de incidentes PRS 24x7 </w:t>
      </w:r>
      <w:r w:rsidRPr="001C46E6">
        <w:rPr>
          <w:rFonts w:cs="Tahoma"/>
          <w:i/>
          <w:color w:val="000000"/>
          <w:szCs w:val="18"/>
        </w:rPr>
        <w:t>I</w:t>
      </w:r>
      <w:r w:rsidRPr="001C46E6">
        <w:rPr>
          <w:rFonts w:cs="Tahoma"/>
          <w:color w:val="000000"/>
          <w:szCs w:val="18"/>
        </w:rPr>
        <w:t>limitado concedidos no se determina según los gastos en SA,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EAP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00D26282" w:rsidRPr="001C46E6">
        <w:rPr>
          <w:rFonts w:cs="Tahoma"/>
          <w:color w:val="000000"/>
          <w:szCs w:val="18"/>
        </w:rPr>
        <w:t xml:space="preserve"> </w:t>
      </w:r>
      <w:r w:rsidRPr="001C46E6">
        <w:rPr>
          <w:rFonts w:cs="Tahoma"/>
          <w:color w:val="000000"/>
          <w:szCs w:val="18"/>
        </w:rPr>
        <w:t>Consulte la</w:t>
      </w:r>
      <w:r w:rsidR="00196FF8">
        <w:rPr>
          <w:rFonts w:cs="Tahoma"/>
          <w:color w:val="000000"/>
          <w:szCs w:val="18"/>
        </w:rPr>
        <w:t> </w:t>
      </w:r>
      <w:r w:rsidRPr="001C46E6">
        <w:rPr>
          <w:rFonts w:cs="Tahoma"/>
          <w:color w:val="000000"/>
          <w:szCs w:val="18"/>
        </w:rPr>
        <w:t>siguiente tabla:</w:t>
      </w:r>
    </w:p>
    <w:p w:rsidR="00522F63" w:rsidRPr="001C46E6" w:rsidRDefault="00522F63" w:rsidP="00F42FB8">
      <w:pPr>
        <w:jc w:val="both"/>
      </w:pPr>
    </w:p>
    <w:p w:rsidR="00A17E03" w:rsidRPr="001C46E6" w:rsidRDefault="00A17E03" w:rsidP="00F42FB8">
      <w:pPr>
        <w:jc w:val="both"/>
      </w:pPr>
      <w:r w:rsidRPr="001C46E6">
        <w:rPr>
          <w:rFonts w:cs="Tahoma"/>
          <w:color w:val="000000"/>
          <w:szCs w:val="18"/>
        </w:rPr>
        <w:t>La siguiente tabla se aplica a los clientes que tienen un EAP o APA:</w:t>
      </w:r>
    </w:p>
    <w:p w:rsidR="00613BBB" w:rsidRPr="001C46E6" w:rsidRDefault="00613BBB" w:rsidP="00613BBB"/>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1C46E6" w:rsidTr="002A6416">
        <w:tc>
          <w:tcPr>
            <w:tcW w:w="2160" w:type="dxa"/>
            <w:shd w:val="clear" w:color="auto" w:fill="FABF8F"/>
          </w:tcPr>
          <w:p w:rsidR="00613BBB" w:rsidRPr="001C46E6" w:rsidRDefault="00613BBB" w:rsidP="00613BBB">
            <w:pPr>
              <w:jc w:val="center"/>
              <w:rPr>
                <w:rFonts w:cs="Tahoma"/>
                <w:color w:val="000000"/>
                <w:szCs w:val="18"/>
              </w:rPr>
            </w:pPr>
            <w:r w:rsidRPr="001C46E6">
              <w:rPr>
                <w:rFonts w:cs="Tahoma"/>
                <w:b/>
                <w:bCs/>
                <w:color w:val="000000"/>
                <w:szCs w:val="18"/>
              </w:rPr>
              <w:t>Gastos en SA promedio anuales</w:t>
            </w:r>
          </w:p>
        </w:tc>
        <w:tc>
          <w:tcPr>
            <w:tcW w:w="2520" w:type="dxa"/>
            <w:shd w:val="clear" w:color="auto" w:fill="FABF8F"/>
          </w:tcPr>
          <w:p w:rsidR="00613BBB" w:rsidRPr="001C46E6" w:rsidRDefault="00A17E03" w:rsidP="00613BBB">
            <w:pPr>
              <w:jc w:val="center"/>
              <w:rPr>
                <w:rFonts w:cs="Tahoma"/>
                <w:color w:val="000000"/>
                <w:szCs w:val="18"/>
              </w:rPr>
            </w:pPr>
            <w:r w:rsidRPr="001C46E6">
              <w:rPr>
                <w:rFonts w:cs="Tahoma"/>
                <w:b/>
                <w:bCs/>
                <w:color w:val="000000"/>
                <w:szCs w:val="18"/>
              </w:rPr>
              <w:t>Contactos de soporte permitidos</w:t>
            </w:r>
          </w:p>
        </w:tc>
      </w:tr>
      <w:tr w:rsidR="00613BBB" w:rsidRPr="001C46E6" w:rsidTr="002A6416">
        <w:tc>
          <w:tcPr>
            <w:tcW w:w="2160" w:type="dxa"/>
          </w:tcPr>
          <w:p w:rsidR="00613BBB" w:rsidRPr="001C46E6" w:rsidRDefault="00613BBB" w:rsidP="00522F63">
            <w:pPr>
              <w:jc w:val="center"/>
              <w:rPr>
                <w:rFonts w:cs="Tahoma"/>
                <w:color w:val="000000"/>
                <w:szCs w:val="18"/>
              </w:rPr>
            </w:pPr>
            <w:r w:rsidRPr="001C46E6">
              <w:rPr>
                <w:rFonts w:cs="Tahoma"/>
                <w:color w:val="000000"/>
                <w:szCs w:val="18"/>
              </w:rPr>
              <w:t>$250</w:t>
            </w:r>
            <w:r w:rsidR="00522F63">
              <w:rPr>
                <w:rFonts w:cs="Tahoma"/>
                <w:color w:val="000000"/>
                <w:szCs w:val="18"/>
              </w:rPr>
              <w:t>.</w:t>
            </w:r>
            <w:r w:rsidRPr="001C46E6">
              <w:rPr>
                <w:rFonts w:cs="Tahoma"/>
                <w:color w:val="000000"/>
                <w:szCs w:val="18"/>
              </w:rPr>
              <w:t>000 - $374</w:t>
            </w:r>
            <w:r w:rsidR="00522F63">
              <w:rPr>
                <w:rFonts w:cs="Tahoma"/>
                <w:color w:val="000000"/>
                <w:szCs w:val="18"/>
              </w:rPr>
              <w:t>.</w:t>
            </w:r>
            <w:r w:rsidRPr="001C46E6">
              <w:rPr>
                <w:rFonts w:cs="Tahoma"/>
                <w:color w:val="000000"/>
                <w:szCs w:val="18"/>
              </w:rPr>
              <w:t>999</w:t>
            </w:r>
          </w:p>
        </w:tc>
        <w:tc>
          <w:tcPr>
            <w:tcW w:w="2520" w:type="dxa"/>
          </w:tcPr>
          <w:p w:rsidR="00613BBB" w:rsidRPr="001C46E6" w:rsidRDefault="00613BBB" w:rsidP="00613BBB">
            <w:pPr>
              <w:jc w:val="center"/>
              <w:rPr>
                <w:rFonts w:cs="Tahoma"/>
                <w:color w:val="000000"/>
                <w:szCs w:val="18"/>
              </w:rPr>
            </w:pPr>
            <w:r w:rsidRPr="001C46E6">
              <w:rPr>
                <w:rFonts w:cs="Tahoma"/>
                <w:color w:val="000000"/>
                <w:szCs w:val="18"/>
              </w:rPr>
              <w:t>4</w:t>
            </w:r>
          </w:p>
        </w:tc>
      </w:tr>
      <w:tr w:rsidR="00613BBB" w:rsidRPr="001C46E6" w:rsidTr="002A6416">
        <w:tc>
          <w:tcPr>
            <w:tcW w:w="2160" w:type="dxa"/>
          </w:tcPr>
          <w:p w:rsidR="00613BBB" w:rsidRPr="001C46E6" w:rsidRDefault="00613BBB" w:rsidP="00522F63">
            <w:pPr>
              <w:jc w:val="center"/>
              <w:rPr>
                <w:rFonts w:cs="Tahoma"/>
                <w:szCs w:val="18"/>
              </w:rPr>
            </w:pPr>
            <w:r w:rsidRPr="001C46E6">
              <w:rPr>
                <w:rFonts w:cs="Tahoma"/>
                <w:szCs w:val="18"/>
              </w:rPr>
              <w:t>$375</w:t>
            </w:r>
            <w:r w:rsidR="00522F63">
              <w:rPr>
                <w:rFonts w:cs="Tahoma"/>
                <w:szCs w:val="18"/>
              </w:rPr>
              <w:t>.</w:t>
            </w:r>
            <w:r w:rsidRPr="001C46E6">
              <w:rPr>
                <w:rFonts w:cs="Tahoma"/>
                <w:szCs w:val="18"/>
              </w:rPr>
              <w:t>000 - $499</w:t>
            </w:r>
            <w:r w:rsidR="00522F63">
              <w:rPr>
                <w:rFonts w:cs="Tahoma"/>
                <w:szCs w:val="18"/>
              </w:rPr>
              <w:t>.</w:t>
            </w:r>
            <w:r w:rsidRPr="001C46E6">
              <w:rPr>
                <w:rFonts w:cs="Tahoma"/>
                <w:szCs w:val="18"/>
              </w:rPr>
              <w:t>999</w:t>
            </w:r>
          </w:p>
        </w:tc>
        <w:tc>
          <w:tcPr>
            <w:tcW w:w="2520" w:type="dxa"/>
          </w:tcPr>
          <w:p w:rsidR="00613BBB" w:rsidRPr="001C46E6" w:rsidRDefault="00613BBB" w:rsidP="00613BBB">
            <w:pPr>
              <w:jc w:val="center"/>
              <w:rPr>
                <w:rFonts w:cs="Tahoma"/>
                <w:szCs w:val="18"/>
              </w:rPr>
            </w:pPr>
            <w:r w:rsidRPr="001C46E6">
              <w:rPr>
                <w:rFonts w:cs="Tahoma"/>
                <w:szCs w:val="18"/>
              </w:rPr>
              <w:t>5</w:t>
            </w:r>
          </w:p>
        </w:tc>
      </w:tr>
      <w:tr w:rsidR="00613BBB" w:rsidRPr="001C46E6" w:rsidTr="002A6416">
        <w:tc>
          <w:tcPr>
            <w:tcW w:w="2160" w:type="dxa"/>
          </w:tcPr>
          <w:p w:rsidR="00613BBB" w:rsidRPr="001C46E6" w:rsidRDefault="00613BBB" w:rsidP="00522F63">
            <w:pPr>
              <w:jc w:val="center"/>
              <w:rPr>
                <w:rFonts w:cs="Tahoma"/>
                <w:szCs w:val="18"/>
              </w:rPr>
            </w:pPr>
            <w:r w:rsidRPr="001C46E6">
              <w:rPr>
                <w:rFonts w:cs="Tahoma"/>
                <w:szCs w:val="18"/>
              </w:rPr>
              <w:t>$500</w:t>
            </w:r>
            <w:r w:rsidR="00522F63">
              <w:rPr>
                <w:rFonts w:cs="Tahoma"/>
                <w:szCs w:val="18"/>
              </w:rPr>
              <w:t>.</w:t>
            </w:r>
            <w:r w:rsidRPr="001C46E6">
              <w:rPr>
                <w:rFonts w:cs="Tahoma"/>
                <w:szCs w:val="18"/>
              </w:rPr>
              <w:t>000 - $624</w:t>
            </w:r>
            <w:r w:rsidR="00522F63">
              <w:rPr>
                <w:rFonts w:cs="Tahoma"/>
                <w:szCs w:val="18"/>
              </w:rPr>
              <w:t>.</w:t>
            </w:r>
            <w:r w:rsidRPr="001C46E6">
              <w:rPr>
                <w:rFonts w:cs="Tahoma"/>
                <w:szCs w:val="18"/>
              </w:rPr>
              <w:t>999</w:t>
            </w:r>
          </w:p>
        </w:tc>
        <w:tc>
          <w:tcPr>
            <w:tcW w:w="2520" w:type="dxa"/>
          </w:tcPr>
          <w:p w:rsidR="00613BBB" w:rsidRPr="001C46E6" w:rsidRDefault="00613BBB" w:rsidP="00613BBB">
            <w:pPr>
              <w:jc w:val="center"/>
              <w:rPr>
                <w:rFonts w:cs="Tahoma"/>
                <w:szCs w:val="18"/>
              </w:rPr>
            </w:pPr>
            <w:r w:rsidRPr="001C46E6">
              <w:rPr>
                <w:rFonts w:cs="Tahoma"/>
                <w:szCs w:val="18"/>
              </w:rPr>
              <w:t>6</w:t>
            </w:r>
          </w:p>
        </w:tc>
      </w:tr>
      <w:tr w:rsidR="00613BBB" w:rsidRPr="001C46E6" w:rsidTr="002A6416">
        <w:tc>
          <w:tcPr>
            <w:tcW w:w="2160" w:type="dxa"/>
          </w:tcPr>
          <w:p w:rsidR="00613BBB" w:rsidRPr="001C46E6" w:rsidRDefault="00613BBB" w:rsidP="00522F63">
            <w:pPr>
              <w:jc w:val="center"/>
              <w:rPr>
                <w:rFonts w:cs="Tahoma"/>
                <w:szCs w:val="18"/>
              </w:rPr>
            </w:pPr>
            <w:r w:rsidRPr="001C46E6">
              <w:rPr>
                <w:rFonts w:cs="Tahoma"/>
                <w:szCs w:val="18"/>
              </w:rPr>
              <w:t>$625</w:t>
            </w:r>
            <w:r w:rsidR="00522F63">
              <w:rPr>
                <w:rFonts w:cs="Tahoma"/>
                <w:szCs w:val="18"/>
              </w:rPr>
              <w:t>.</w:t>
            </w:r>
            <w:r w:rsidRPr="001C46E6">
              <w:rPr>
                <w:rFonts w:cs="Tahoma"/>
                <w:szCs w:val="18"/>
              </w:rPr>
              <w:t>000 - $749</w:t>
            </w:r>
            <w:r w:rsidR="00522F63">
              <w:rPr>
                <w:rFonts w:cs="Tahoma"/>
                <w:szCs w:val="18"/>
              </w:rPr>
              <w:t>.</w:t>
            </w:r>
            <w:r w:rsidRPr="001C46E6">
              <w:rPr>
                <w:rFonts w:cs="Tahoma"/>
                <w:szCs w:val="18"/>
              </w:rPr>
              <w:t>999</w:t>
            </w:r>
          </w:p>
        </w:tc>
        <w:tc>
          <w:tcPr>
            <w:tcW w:w="2520" w:type="dxa"/>
          </w:tcPr>
          <w:p w:rsidR="00613BBB" w:rsidRPr="001C46E6" w:rsidRDefault="00613BBB" w:rsidP="00613BBB">
            <w:pPr>
              <w:jc w:val="center"/>
              <w:rPr>
                <w:rFonts w:cs="Tahoma"/>
                <w:szCs w:val="18"/>
              </w:rPr>
            </w:pPr>
            <w:r w:rsidRPr="001C46E6">
              <w:rPr>
                <w:rFonts w:cs="Tahoma"/>
                <w:szCs w:val="18"/>
              </w:rPr>
              <w:t>7</w:t>
            </w:r>
          </w:p>
        </w:tc>
      </w:tr>
      <w:tr w:rsidR="00613BBB" w:rsidRPr="001C46E6" w:rsidTr="002A6416">
        <w:tc>
          <w:tcPr>
            <w:tcW w:w="2160" w:type="dxa"/>
          </w:tcPr>
          <w:p w:rsidR="00613BBB" w:rsidRPr="001C46E6" w:rsidRDefault="00613BBB" w:rsidP="00522F63">
            <w:pPr>
              <w:jc w:val="center"/>
              <w:rPr>
                <w:rFonts w:cs="Tahoma"/>
                <w:szCs w:val="18"/>
              </w:rPr>
            </w:pPr>
            <w:r w:rsidRPr="001C46E6">
              <w:rPr>
                <w:rFonts w:cs="Tahoma"/>
                <w:szCs w:val="18"/>
              </w:rPr>
              <w:t>$750</w:t>
            </w:r>
            <w:r w:rsidR="00522F63">
              <w:rPr>
                <w:rFonts w:cs="Tahoma"/>
                <w:szCs w:val="18"/>
              </w:rPr>
              <w:t>.</w:t>
            </w:r>
            <w:r w:rsidRPr="001C46E6">
              <w:rPr>
                <w:rFonts w:cs="Tahoma"/>
                <w:szCs w:val="18"/>
              </w:rPr>
              <w:t>000 - $874</w:t>
            </w:r>
            <w:r w:rsidR="00522F63">
              <w:rPr>
                <w:rFonts w:cs="Tahoma"/>
                <w:szCs w:val="18"/>
              </w:rPr>
              <w:t>.</w:t>
            </w:r>
            <w:r w:rsidRPr="001C46E6">
              <w:rPr>
                <w:rFonts w:cs="Tahoma"/>
                <w:szCs w:val="18"/>
              </w:rPr>
              <w:t>999</w:t>
            </w:r>
          </w:p>
        </w:tc>
        <w:tc>
          <w:tcPr>
            <w:tcW w:w="2520" w:type="dxa"/>
          </w:tcPr>
          <w:p w:rsidR="00613BBB" w:rsidRPr="001C46E6" w:rsidRDefault="00613BBB" w:rsidP="00613BBB">
            <w:pPr>
              <w:jc w:val="center"/>
              <w:rPr>
                <w:rFonts w:cs="Tahoma"/>
                <w:szCs w:val="18"/>
              </w:rPr>
            </w:pPr>
            <w:r w:rsidRPr="001C46E6">
              <w:rPr>
                <w:rFonts w:cs="Tahoma"/>
                <w:szCs w:val="18"/>
              </w:rPr>
              <w:t>8</w:t>
            </w:r>
          </w:p>
        </w:tc>
      </w:tr>
    </w:tbl>
    <w:p w:rsidR="00613BBB" w:rsidRDefault="00613BBB" w:rsidP="00613BBB"/>
    <w:p w:rsidR="007C2C0D" w:rsidRDefault="007C2C0D" w:rsidP="00613BBB"/>
    <w:p w:rsidR="007C2C0D" w:rsidRDefault="007C2C0D" w:rsidP="00613BBB"/>
    <w:p w:rsidR="007C2C0D" w:rsidRPr="001C46E6" w:rsidRDefault="007C2C0D" w:rsidP="00613BBB"/>
    <w:p w:rsidR="00A17E03" w:rsidRPr="001C46E6" w:rsidRDefault="00A17E03" w:rsidP="00FF1B2B">
      <w:r w:rsidRPr="001C46E6">
        <w:rPr>
          <w:rFonts w:cs="Tahoma"/>
          <w:szCs w:val="18"/>
        </w:rPr>
        <w:lastRenderedPageBreak/>
        <w:t>La siguiente tabla se aplica a los clientes que tienen licencias para PDW:</w:t>
      </w:r>
    </w:p>
    <w:p w:rsidR="00A17E03" w:rsidRPr="001C46E6" w:rsidRDefault="00A17E03" w:rsidP="00A17E03"/>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1C46E6" w:rsidTr="002A6416">
        <w:tc>
          <w:tcPr>
            <w:tcW w:w="2160" w:type="dxa"/>
            <w:shd w:val="clear" w:color="auto" w:fill="FABF8F"/>
          </w:tcPr>
          <w:p w:rsidR="00A17E03" w:rsidRPr="001C46E6" w:rsidRDefault="00A17E03" w:rsidP="00A17E03">
            <w:pPr>
              <w:jc w:val="center"/>
              <w:rPr>
                <w:rFonts w:cs="Tahoma"/>
                <w:color w:val="000000"/>
                <w:szCs w:val="18"/>
              </w:rPr>
            </w:pPr>
            <w:r w:rsidRPr="001C46E6">
              <w:rPr>
                <w:rFonts w:cs="Tahoma"/>
                <w:b/>
                <w:bCs/>
                <w:color w:val="000000"/>
                <w:szCs w:val="18"/>
              </w:rPr>
              <w:t>Gastos en SA promedio anuales</w:t>
            </w:r>
          </w:p>
        </w:tc>
        <w:tc>
          <w:tcPr>
            <w:tcW w:w="2520" w:type="dxa"/>
            <w:shd w:val="clear" w:color="auto" w:fill="FABF8F"/>
          </w:tcPr>
          <w:p w:rsidR="00A17E03" w:rsidRPr="001C46E6" w:rsidRDefault="00A17E03" w:rsidP="00A17E03">
            <w:pPr>
              <w:jc w:val="center"/>
              <w:rPr>
                <w:rFonts w:cs="Tahoma"/>
                <w:color w:val="000000"/>
                <w:szCs w:val="18"/>
              </w:rPr>
            </w:pPr>
            <w:r w:rsidRPr="001C46E6">
              <w:rPr>
                <w:rFonts w:cs="Tahoma"/>
                <w:b/>
                <w:bCs/>
                <w:color w:val="000000"/>
                <w:szCs w:val="18"/>
              </w:rPr>
              <w:t>Contactos de soporte permitidos</w:t>
            </w:r>
          </w:p>
        </w:tc>
      </w:tr>
      <w:tr w:rsidR="00A17E03" w:rsidRPr="001C46E6" w:rsidTr="002A6416">
        <w:tc>
          <w:tcPr>
            <w:tcW w:w="2160" w:type="dxa"/>
          </w:tcPr>
          <w:p w:rsidR="00A17E03" w:rsidRPr="001C46E6" w:rsidRDefault="00A17E03" w:rsidP="00117AEC">
            <w:pPr>
              <w:jc w:val="center"/>
              <w:rPr>
                <w:rFonts w:cs="Tahoma"/>
                <w:color w:val="000000"/>
                <w:szCs w:val="18"/>
              </w:rPr>
            </w:pPr>
            <w:r w:rsidRPr="001C46E6">
              <w:rPr>
                <w:rFonts w:cs="Tahoma"/>
                <w:color w:val="000000"/>
                <w:szCs w:val="18"/>
              </w:rPr>
              <w:t>$0 - $374</w:t>
            </w:r>
            <w:r w:rsidR="00117AEC">
              <w:rPr>
                <w:rFonts w:cs="Tahoma"/>
                <w:color w:val="000000"/>
                <w:szCs w:val="18"/>
              </w:rPr>
              <w:t>.</w:t>
            </w:r>
            <w:r w:rsidRPr="001C46E6">
              <w:rPr>
                <w:rFonts w:cs="Tahoma"/>
                <w:color w:val="000000"/>
                <w:szCs w:val="18"/>
              </w:rPr>
              <w:t>999</w:t>
            </w:r>
          </w:p>
        </w:tc>
        <w:tc>
          <w:tcPr>
            <w:tcW w:w="2520" w:type="dxa"/>
          </w:tcPr>
          <w:p w:rsidR="00A17E03" w:rsidRPr="001C46E6" w:rsidRDefault="00A17E03" w:rsidP="00A17E03">
            <w:pPr>
              <w:jc w:val="center"/>
              <w:rPr>
                <w:rFonts w:cs="Tahoma"/>
                <w:color w:val="000000"/>
                <w:szCs w:val="18"/>
              </w:rPr>
            </w:pPr>
            <w:r w:rsidRPr="001C46E6">
              <w:rPr>
                <w:rFonts w:cs="Tahoma"/>
                <w:color w:val="000000"/>
                <w:szCs w:val="18"/>
              </w:rPr>
              <w:t>4</w:t>
            </w:r>
          </w:p>
        </w:tc>
      </w:tr>
      <w:tr w:rsidR="00A17E03" w:rsidRPr="001C46E6" w:rsidTr="002A6416">
        <w:tc>
          <w:tcPr>
            <w:tcW w:w="2160" w:type="dxa"/>
          </w:tcPr>
          <w:p w:rsidR="00A17E03" w:rsidRPr="001C46E6" w:rsidRDefault="00A17E03" w:rsidP="00117AEC">
            <w:pPr>
              <w:jc w:val="center"/>
              <w:rPr>
                <w:rFonts w:cs="Tahoma"/>
                <w:szCs w:val="18"/>
              </w:rPr>
            </w:pPr>
            <w:r w:rsidRPr="001C46E6">
              <w:rPr>
                <w:rFonts w:cs="Tahoma"/>
                <w:szCs w:val="18"/>
              </w:rPr>
              <w:t>$375</w:t>
            </w:r>
            <w:r w:rsidR="00117AEC">
              <w:rPr>
                <w:rFonts w:cs="Tahoma"/>
                <w:szCs w:val="18"/>
              </w:rPr>
              <w:t>.</w:t>
            </w:r>
            <w:r w:rsidRPr="001C46E6">
              <w:rPr>
                <w:rFonts w:cs="Tahoma"/>
                <w:szCs w:val="18"/>
              </w:rPr>
              <w:t>000 - $499</w:t>
            </w:r>
            <w:r w:rsidR="00117AEC">
              <w:rPr>
                <w:rFonts w:cs="Tahoma"/>
                <w:szCs w:val="18"/>
              </w:rPr>
              <w:t>.</w:t>
            </w:r>
            <w:r w:rsidRPr="001C46E6">
              <w:rPr>
                <w:rFonts w:cs="Tahoma"/>
                <w:szCs w:val="18"/>
              </w:rPr>
              <w:t>999</w:t>
            </w:r>
          </w:p>
        </w:tc>
        <w:tc>
          <w:tcPr>
            <w:tcW w:w="2520" w:type="dxa"/>
          </w:tcPr>
          <w:p w:rsidR="00A17E03" w:rsidRPr="001C46E6" w:rsidRDefault="00A17E03" w:rsidP="00A17E03">
            <w:pPr>
              <w:jc w:val="center"/>
              <w:rPr>
                <w:rFonts w:cs="Tahoma"/>
                <w:szCs w:val="18"/>
              </w:rPr>
            </w:pPr>
            <w:r w:rsidRPr="001C46E6">
              <w:rPr>
                <w:rFonts w:cs="Tahoma"/>
                <w:szCs w:val="18"/>
              </w:rPr>
              <w:t>5</w:t>
            </w:r>
          </w:p>
        </w:tc>
      </w:tr>
      <w:tr w:rsidR="00A17E03" w:rsidRPr="001C46E6" w:rsidTr="002A6416">
        <w:tc>
          <w:tcPr>
            <w:tcW w:w="2160" w:type="dxa"/>
          </w:tcPr>
          <w:p w:rsidR="00A17E03" w:rsidRPr="001C46E6" w:rsidRDefault="00A17E03" w:rsidP="00117AEC">
            <w:pPr>
              <w:jc w:val="center"/>
              <w:rPr>
                <w:rFonts w:cs="Tahoma"/>
                <w:szCs w:val="18"/>
              </w:rPr>
            </w:pPr>
            <w:r w:rsidRPr="001C46E6">
              <w:rPr>
                <w:rFonts w:cs="Tahoma"/>
                <w:szCs w:val="18"/>
              </w:rPr>
              <w:t>$500</w:t>
            </w:r>
            <w:r w:rsidR="00117AEC">
              <w:rPr>
                <w:rFonts w:cs="Tahoma"/>
                <w:szCs w:val="18"/>
              </w:rPr>
              <w:t>.</w:t>
            </w:r>
            <w:r w:rsidRPr="001C46E6">
              <w:rPr>
                <w:rFonts w:cs="Tahoma"/>
                <w:szCs w:val="18"/>
              </w:rPr>
              <w:t>000 - $624</w:t>
            </w:r>
            <w:r w:rsidR="00117AEC">
              <w:rPr>
                <w:rFonts w:cs="Tahoma"/>
                <w:szCs w:val="18"/>
              </w:rPr>
              <w:t>.</w:t>
            </w:r>
            <w:r w:rsidRPr="001C46E6">
              <w:rPr>
                <w:rFonts w:cs="Tahoma"/>
                <w:szCs w:val="18"/>
              </w:rPr>
              <w:t>999</w:t>
            </w:r>
          </w:p>
        </w:tc>
        <w:tc>
          <w:tcPr>
            <w:tcW w:w="2520" w:type="dxa"/>
          </w:tcPr>
          <w:p w:rsidR="00A17E03" w:rsidRPr="001C46E6" w:rsidRDefault="00A17E03" w:rsidP="00A17E03">
            <w:pPr>
              <w:jc w:val="center"/>
              <w:rPr>
                <w:rFonts w:cs="Tahoma"/>
                <w:szCs w:val="18"/>
              </w:rPr>
            </w:pPr>
            <w:r w:rsidRPr="001C46E6">
              <w:rPr>
                <w:rFonts w:cs="Tahoma"/>
                <w:szCs w:val="18"/>
              </w:rPr>
              <w:t>6</w:t>
            </w:r>
          </w:p>
        </w:tc>
      </w:tr>
      <w:tr w:rsidR="00A17E03" w:rsidRPr="001C46E6" w:rsidTr="002A6416">
        <w:tc>
          <w:tcPr>
            <w:tcW w:w="2160" w:type="dxa"/>
          </w:tcPr>
          <w:p w:rsidR="00A17E03" w:rsidRPr="001C46E6" w:rsidRDefault="00A17E03" w:rsidP="00117AEC">
            <w:pPr>
              <w:jc w:val="center"/>
              <w:rPr>
                <w:rFonts w:cs="Tahoma"/>
                <w:szCs w:val="18"/>
              </w:rPr>
            </w:pPr>
            <w:r w:rsidRPr="001C46E6">
              <w:rPr>
                <w:rFonts w:cs="Tahoma"/>
                <w:szCs w:val="18"/>
              </w:rPr>
              <w:t>$625</w:t>
            </w:r>
            <w:r w:rsidR="00117AEC">
              <w:rPr>
                <w:rFonts w:cs="Tahoma"/>
                <w:szCs w:val="18"/>
              </w:rPr>
              <w:t>.</w:t>
            </w:r>
            <w:r w:rsidRPr="001C46E6">
              <w:rPr>
                <w:rFonts w:cs="Tahoma"/>
                <w:szCs w:val="18"/>
              </w:rPr>
              <w:t>000 - $749</w:t>
            </w:r>
            <w:r w:rsidR="00117AEC">
              <w:rPr>
                <w:rFonts w:cs="Tahoma"/>
                <w:szCs w:val="18"/>
              </w:rPr>
              <w:t>.</w:t>
            </w:r>
            <w:r w:rsidRPr="001C46E6">
              <w:rPr>
                <w:rFonts w:cs="Tahoma"/>
                <w:szCs w:val="18"/>
              </w:rPr>
              <w:t>999</w:t>
            </w:r>
          </w:p>
        </w:tc>
        <w:tc>
          <w:tcPr>
            <w:tcW w:w="2520" w:type="dxa"/>
          </w:tcPr>
          <w:p w:rsidR="00A17E03" w:rsidRPr="001C46E6" w:rsidRDefault="00A17E03" w:rsidP="00A17E03">
            <w:pPr>
              <w:jc w:val="center"/>
              <w:rPr>
                <w:rFonts w:cs="Tahoma"/>
                <w:szCs w:val="18"/>
              </w:rPr>
            </w:pPr>
            <w:r w:rsidRPr="001C46E6">
              <w:rPr>
                <w:rFonts w:cs="Tahoma"/>
                <w:szCs w:val="18"/>
              </w:rPr>
              <w:t>7</w:t>
            </w:r>
          </w:p>
        </w:tc>
      </w:tr>
      <w:tr w:rsidR="00A17E03" w:rsidRPr="001C46E6" w:rsidTr="002A6416">
        <w:tc>
          <w:tcPr>
            <w:tcW w:w="2160" w:type="dxa"/>
          </w:tcPr>
          <w:p w:rsidR="00A17E03" w:rsidRPr="001C46E6" w:rsidRDefault="00A17E03" w:rsidP="00117AEC">
            <w:pPr>
              <w:jc w:val="center"/>
              <w:rPr>
                <w:rFonts w:cs="Tahoma"/>
                <w:szCs w:val="18"/>
              </w:rPr>
            </w:pPr>
            <w:r w:rsidRPr="001C46E6">
              <w:rPr>
                <w:rFonts w:cs="Tahoma"/>
                <w:szCs w:val="18"/>
              </w:rPr>
              <w:t>$750</w:t>
            </w:r>
            <w:r w:rsidR="00117AEC">
              <w:rPr>
                <w:rFonts w:cs="Tahoma"/>
                <w:szCs w:val="18"/>
              </w:rPr>
              <w:t>.</w:t>
            </w:r>
            <w:r w:rsidRPr="001C46E6">
              <w:rPr>
                <w:rFonts w:cs="Tahoma"/>
                <w:szCs w:val="18"/>
              </w:rPr>
              <w:t>000 - $874</w:t>
            </w:r>
            <w:r w:rsidR="00117AEC">
              <w:rPr>
                <w:rFonts w:cs="Tahoma"/>
                <w:szCs w:val="18"/>
              </w:rPr>
              <w:t>.</w:t>
            </w:r>
            <w:r w:rsidRPr="001C46E6">
              <w:rPr>
                <w:rFonts w:cs="Tahoma"/>
                <w:szCs w:val="18"/>
              </w:rPr>
              <w:t>999</w:t>
            </w:r>
          </w:p>
        </w:tc>
        <w:tc>
          <w:tcPr>
            <w:tcW w:w="2520" w:type="dxa"/>
          </w:tcPr>
          <w:p w:rsidR="00A17E03" w:rsidRPr="001C46E6" w:rsidRDefault="00A17E03" w:rsidP="00A17E03">
            <w:pPr>
              <w:jc w:val="center"/>
              <w:rPr>
                <w:rFonts w:cs="Tahoma"/>
                <w:szCs w:val="18"/>
              </w:rPr>
            </w:pPr>
            <w:r w:rsidRPr="001C46E6">
              <w:rPr>
                <w:rFonts w:cs="Tahoma"/>
                <w:szCs w:val="18"/>
              </w:rPr>
              <w:t>8</w:t>
            </w:r>
          </w:p>
        </w:tc>
      </w:tr>
    </w:tbl>
    <w:p w:rsidR="00A17E03" w:rsidRPr="001C46E6" w:rsidRDefault="00A17E03" w:rsidP="00F530ED">
      <w:pPr>
        <w:jc w:val="both"/>
      </w:pPr>
    </w:p>
    <w:p w:rsidR="00A17E03" w:rsidRPr="001C46E6" w:rsidRDefault="00A17E03" w:rsidP="00F42FB8">
      <w:pPr>
        <w:jc w:val="both"/>
      </w:pPr>
      <w:r w:rsidRPr="001C46E6">
        <w:rPr>
          <w:rFonts w:cs="Tahoma"/>
          <w:szCs w:val="18"/>
        </w:rPr>
        <w:t>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w:t>
      </w:r>
      <w:r w:rsidR="007C2C0D">
        <w:rPr>
          <w:rFonts w:cs="Tahoma"/>
          <w:szCs w:val="18"/>
        </w:rPr>
        <w:t xml:space="preserve"> Servicios Premier del Cliente.</w:t>
      </w:r>
    </w:p>
    <w:p w:rsidR="00023FE7" w:rsidRPr="001C46E6" w:rsidRDefault="00023FE7" w:rsidP="00F42FB8">
      <w:pPr>
        <w:pStyle w:val="Heading3"/>
      </w:pPr>
    </w:p>
    <w:p w:rsidR="00620185" w:rsidRPr="001C46E6" w:rsidRDefault="00620185" w:rsidP="00F42FB8">
      <w:pPr>
        <w:pStyle w:val="Heading3"/>
      </w:pPr>
      <w:bookmarkStart w:id="796" w:name="_Toc336338238"/>
      <w:bookmarkStart w:id="797" w:name="_Toc352233251"/>
      <w:r w:rsidRPr="001C46E6">
        <w:rPr>
          <w:rFonts w:ascii="Tahoma" w:hAnsi="Tahoma" w:cs="Tahoma"/>
          <w:color w:val="000000"/>
          <w:sz w:val="24"/>
          <w:szCs w:val="18"/>
        </w:rPr>
        <w:t>System Center Advisor</w:t>
      </w:r>
      <w:bookmarkEnd w:id="796"/>
      <w:bookmarkEnd w:id="797"/>
    </w:p>
    <w:p w:rsidR="00620185" w:rsidRPr="001C46E6" w:rsidRDefault="00620185" w:rsidP="00F42FB8"/>
    <w:p w:rsidR="001C1727" w:rsidRPr="001C46E6" w:rsidRDefault="00F56FC9">
      <w:r w:rsidRPr="001C46E6">
        <w:rPr>
          <w:rFonts w:cs="Tahoma"/>
          <w:szCs w:val="18"/>
        </w:rPr>
        <w:t>Los Clientes con cobertura de Software Assurance vigente para licencias de software para ediciones Windows Server SQL Server, Exchange Server y SharePoint Server identificados en la tabla a continuación son elegibles para utilizar System Center Advisor como se define en los De</w:t>
      </w:r>
      <w:r w:rsidR="007C2C0D">
        <w:rPr>
          <w:rFonts w:cs="Tahoma"/>
          <w:szCs w:val="18"/>
        </w:rPr>
        <w:t>rechos de Uso de los Productos.</w:t>
      </w:r>
    </w:p>
    <w:p w:rsidR="003479E5" w:rsidRPr="001C46E6" w:rsidRDefault="003479E5" w:rsidP="00792D1E">
      <w:pPr>
        <w:outlineLvl w:val="2"/>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1C46E6" w:rsidTr="00525ECA">
        <w:trPr>
          <w:tblHeader/>
        </w:trPr>
        <w:tc>
          <w:tcPr>
            <w:tcW w:w="3760" w:type="dxa"/>
            <w:gridSpan w:val="2"/>
            <w:shd w:val="clear" w:color="auto" w:fill="FABF8F"/>
          </w:tcPr>
          <w:p w:rsidR="00A13BC3" w:rsidRPr="001C46E6" w:rsidRDefault="00A13BC3" w:rsidP="007E466C">
            <w:pPr>
              <w:spacing w:before="120" w:after="120" w:line="276" w:lineRule="auto"/>
              <w:jc w:val="center"/>
              <w:rPr>
                <w:rFonts w:cs="Tahoma"/>
                <w:b/>
                <w:bCs/>
                <w:color w:val="000000"/>
                <w:szCs w:val="18"/>
                <w:lang w:eastAsia="ja-JP"/>
              </w:rPr>
            </w:pPr>
            <w:r w:rsidRPr="001C46E6">
              <w:rPr>
                <w:rFonts w:cs="Tahoma"/>
                <w:b/>
                <w:bCs/>
                <w:color w:val="000000"/>
                <w:szCs w:val="18"/>
              </w:rPr>
              <w:t>Software de Servidor cualificado*</w:t>
            </w:r>
          </w:p>
        </w:tc>
        <w:tc>
          <w:tcPr>
            <w:tcW w:w="1774" w:type="dxa"/>
            <w:shd w:val="clear" w:color="auto" w:fill="FABF8F"/>
          </w:tcPr>
          <w:p w:rsidR="00A13BC3" w:rsidRPr="001C46E6"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1C46E6"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1C46E6" w:rsidRDefault="00A13BC3" w:rsidP="003479E5">
            <w:pPr>
              <w:spacing w:after="200" w:line="276" w:lineRule="auto"/>
              <w:jc w:val="center"/>
              <w:rPr>
                <w:rFonts w:cs="Tahoma"/>
                <w:b/>
                <w:bCs/>
                <w:color w:val="000000"/>
                <w:szCs w:val="18"/>
                <w:lang w:eastAsia="ja-JP"/>
              </w:rPr>
            </w:pPr>
          </w:p>
        </w:tc>
      </w:tr>
      <w:tr w:rsidR="00A13BC3" w:rsidRPr="001C46E6" w:rsidTr="00525ECA">
        <w:trPr>
          <w:tblHeader/>
        </w:trPr>
        <w:tc>
          <w:tcPr>
            <w:tcW w:w="1912" w:type="dxa"/>
            <w:shd w:val="clear" w:color="auto" w:fill="FABF8F"/>
            <w:vAlign w:val="center"/>
          </w:tcPr>
          <w:p w:rsidR="00A13BC3" w:rsidRPr="001C46E6" w:rsidRDefault="00A13BC3" w:rsidP="007E466C">
            <w:pPr>
              <w:spacing w:before="120" w:after="120" w:line="276" w:lineRule="auto"/>
              <w:jc w:val="center"/>
              <w:rPr>
                <w:rFonts w:cs="Tahoma"/>
                <w:color w:val="000000"/>
                <w:szCs w:val="18"/>
                <w:lang w:eastAsia="ja-JP"/>
              </w:rPr>
            </w:pPr>
            <w:r w:rsidRPr="001C46E6">
              <w:rPr>
                <w:rFonts w:cs="Tahoma"/>
                <w:b/>
                <w:bCs/>
                <w:color w:val="000000"/>
                <w:szCs w:val="18"/>
              </w:rPr>
              <w:t>Windows Server</w:t>
            </w:r>
          </w:p>
        </w:tc>
        <w:tc>
          <w:tcPr>
            <w:tcW w:w="1848" w:type="dxa"/>
            <w:shd w:val="clear" w:color="auto" w:fill="FABF8F"/>
            <w:vAlign w:val="center"/>
          </w:tcPr>
          <w:p w:rsidR="00A13BC3" w:rsidRPr="001C46E6" w:rsidRDefault="00A13BC3" w:rsidP="007E466C">
            <w:pPr>
              <w:spacing w:before="120" w:after="120" w:line="276" w:lineRule="auto"/>
              <w:jc w:val="center"/>
              <w:rPr>
                <w:rFonts w:cs="Tahoma"/>
                <w:color w:val="000000"/>
                <w:szCs w:val="18"/>
                <w:lang w:eastAsia="ja-JP"/>
              </w:rPr>
            </w:pPr>
            <w:r w:rsidRPr="001C46E6">
              <w:rPr>
                <w:rFonts w:cs="Tahoma"/>
                <w:b/>
                <w:bCs/>
                <w:color w:val="000000"/>
                <w:szCs w:val="18"/>
              </w:rPr>
              <w:t>SQL Server</w:t>
            </w:r>
          </w:p>
        </w:tc>
        <w:tc>
          <w:tcPr>
            <w:tcW w:w="1774" w:type="dxa"/>
            <w:shd w:val="clear" w:color="auto" w:fill="FABF8F"/>
            <w:vAlign w:val="center"/>
          </w:tcPr>
          <w:p w:rsidR="00A13BC3" w:rsidRPr="001C46E6" w:rsidRDefault="00A13BC3" w:rsidP="007E466C">
            <w:pPr>
              <w:spacing w:before="120" w:after="120" w:line="276" w:lineRule="auto"/>
              <w:jc w:val="center"/>
              <w:rPr>
                <w:rFonts w:cs="Tahoma"/>
                <w:b/>
                <w:bCs/>
                <w:color w:val="000000"/>
                <w:szCs w:val="18"/>
                <w:lang w:eastAsia="ja-JP"/>
              </w:rPr>
            </w:pPr>
            <w:r w:rsidRPr="001C46E6">
              <w:rPr>
                <w:rFonts w:cs="Tahoma"/>
                <w:b/>
                <w:bCs/>
                <w:color w:val="000000"/>
                <w:szCs w:val="18"/>
              </w:rPr>
              <w:t>Exchange Server</w:t>
            </w:r>
          </w:p>
        </w:tc>
        <w:tc>
          <w:tcPr>
            <w:tcW w:w="1913" w:type="dxa"/>
            <w:shd w:val="clear" w:color="auto" w:fill="FABF8F"/>
            <w:vAlign w:val="center"/>
          </w:tcPr>
          <w:p w:rsidR="00A13BC3" w:rsidRPr="001C46E6" w:rsidRDefault="00A13BC3" w:rsidP="007E466C">
            <w:pPr>
              <w:spacing w:before="120" w:after="120" w:line="276" w:lineRule="auto"/>
              <w:jc w:val="center"/>
              <w:rPr>
                <w:rFonts w:cs="Tahoma"/>
                <w:b/>
                <w:bCs/>
                <w:color w:val="000000"/>
                <w:szCs w:val="18"/>
                <w:lang w:eastAsia="ja-JP"/>
              </w:rPr>
            </w:pPr>
            <w:r w:rsidRPr="001C46E6">
              <w:rPr>
                <w:rFonts w:cs="Tahoma"/>
                <w:b/>
                <w:bCs/>
                <w:color w:val="000000"/>
                <w:szCs w:val="18"/>
              </w:rPr>
              <w:t>SharePoint Server</w:t>
            </w:r>
          </w:p>
        </w:tc>
        <w:tc>
          <w:tcPr>
            <w:tcW w:w="1391" w:type="dxa"/>
            <w:shd w:val="clear" w:color="auto" w:fill="FABF8F"/>
            <w:vAlign w:val="center"/>
          </w:tcPr>
          <w:p w:rsidR="00A13BC3" w:rsidRPr="001C46E6" w:rsidRDefault="00A13BC3" w:rsidP="007E466C">
            <w:pPr>
              <w:spacing w:before="120" w:after="120" w:line="276" w:lineRule="auto"/>
              <w:jc w:val="center"/>
              <w:rPr>
                <w:rFonts w:cs="Tahoma"/>
                <w:b/>
                <w:bCs/>
                <w:color w:val="000000"/>
                <w:szCs w:val="18"/>
                <w:lang w:eastAsia="ja-JP"/>
              </w:rPr>
            </w:pPr>
            <w:r w:rsidRPr="001C46E6">
              <w:rPr>
                <w:rFonts w:cs="Tahoma"/>
                <w:b/>
                <w:bCs/>
                <w:color w:val="000000"/>
                <w:szCs w:val="18"/>
              </w:rPr>
              <w:t>Lync Server</w:t>
            </w:r>
          </w:p>
        </w:tc>
      </w:tr>
      <w:tr w:rsidR="00A13BC3" w:rsidRPr="001C46E6" w:rsidTr="007E466C">
        <w:tc>
          <w:tcPr>
            <w:tcW w:w="1912" w:type="dxa"/>
          </w:tcPr>
          <w:p w:rsidR="00A13BC3" w:rsidRPr="001C46E6" w:rsidRDefault="00A13BC3" w:rsidP="003479E5">
            <w:pPr>
              <w:spacing w:after="200" w:line="276" w:lineRule="auto"/>
              <w:jc w:val="center"/>
              <w:rPr>
                <w:rFonts w:cs="Tahoma"/>
                <w:color w:val="000000"/>
                <w:szCs w:val="18"/>
                <w:lang w:eastAsia="ja-JP"/>
              </w:rPr>
            </w:pPr>
            <w:r w:rsidRPr="001C46E6">
              <w:rPr>
                <w:rFonts w:cs="Tahoma"/>
                <w:color w:val="000000"/>
                <w:szCs w:val="18"/>
              </w:rPr>
              <w:t>Windows Server Datacenter</w:t>
            </w:r>
          </w:p>
        </w:tc>
        <w:tc>
          <w:tcPr>
            <w:tcW w:w="1848" w:type="dxa"/>
          </w:tcPr>
          <w:p w:rsidR="00A13BC3" w:rsidRPr="001C46E6" w:rsidRDefault="00A13BC3" w:rsidP="00516FB0">
            <w:pPr>
              <w:spacing w:after="200" w:line="276" w:lineRule="auto"/>
              <w:jc w:val="center"/>
              <w:rPr>
                <w:rFonts w:cs="Tahoma"/>
                <w:color w:val="000000"/>
                <w:szCs w:val="18"/>
                <w:lang w:eastAsia="ja-JP"/>
              </w:rPr>
            </w:pPr>
            <w:r w:rsidRPr="001C46E6">
              <w:rPr>
                <w:rFonts w:cs="Tahoma"/>
                <w:color w:val="000000"/>
                <w:szCs w:val="18"/>
              </w:rPr>
              <w:t>Almacenamiento de</w:t>
            </w:r>
            <w:r w:rsidR="00516FB0">
              <w:rPr>
                <w:rFonts w:cs="Tahoma"/>
                <w:color w:val="000000"/>
                <w:szCs w:val="18"/>
              </w:rPr>
              <w:t> </w:t>
            </w:r>
            <w:r w:rsidRPr="001C46E6">
              <w:rPr>
                <w:rFonts w:cs="Tahoma"/>
                <w:color w:val="000000"/>
                <w:szCs w:val="18"/>
              </w:rPr>
              <w:t xml:space="preserve">datos paralelos de SQL Server </w:t>
            </w:r>
          </w:p>
        </w:tc>
        <w:tc>
          <w:tcPr>
            <w:tcW w:w="1774" w:type="dxa"/>
          </w:tcPr>
          <w:p w:rsidR="00A13BC3" w:rsidRPr="001C46E6" w:rsidRDefault="00A13BC3" w:rsidP="003479E5">
            <w:pPr>
              <w:spacing w:after="200" w:line="276" w:lineRule="auto"/>
              <w:jc w:val="center"/>
              <w:rPr>
                <w:rFonts w:cs="Tahoma"/>
                <w:color w:val="000000"/>
                <w:szCs w:val="18"/>
                <w:lang w:eastAsia="ja-JP"/>
              </w:rPr>
            </w:pPr>
            <w:r w:rsidRPr="001C46E6">
              <w:rPr>
                <w:rFonts w:cs="Tahoma"/>
                <w:color w:val="000000"/>
                <w:szCs w:val="18"/>
              </w:rPr>
              <w:t>Exchange Small Business Server</w:t>
            </w:r>
          </w:p>
        </w:tc>
        <w:tc>
          <w:tcPr>
            <w:tcW w:w="1913" w:type="dxa"/>
          </w:tcPr>
          <w:p w:rsidR="00A13BC3" w:rsidRPr="001C46E6" w:rsidRDefault="00A13BC3" w:rsidP="003479E5">
            <w:pPr>
              <w:spacing w:after="200" w:line="276" w:lineRule="auto"/>
              <w:jc w:val="center"/>
              <w:rPr>
                <w:rFonts w:cs="Tahoma"/>
                <w:color w:val="000000"/>
                <w:szCs w:val="18"/>
                <w:lang w:eastAsia="ja-JP"/>
              </w:rPr>
            </w:pPr>
            <w:r w:rsidRPr="001C46E6">
              <w:rPr>
                <w:rFonts w:cs="Tahoma"/>
                <w:color w:val="000000"/>
                <w:szCs w:val="18"/>
              </w:rPr>
              <w:t>SharePoint para Sitios de Internet Server Enterprise</w:t>
            </w:r>
          </w:p>
        </w:tc>
        <w:tc>
          <w:tcPr>
            <w:tcW w:w="1391" w:type="dxa"/>
          </w:tcPr>
          <w:p w:rsidR="00A13BC3" w:rsidRPr="001C46E6" w:rsidRDefault="00A13BC3" w:rsidP="003479E5">
            <w:pPr>
              <w:spacing w:after="200" w:line="276" w:lineRule="auto"/>
              <w:jc w:val="center"/>
              <w:rPr>
                <w:rFonts w:cs="Tahoma"/>
                <w:color w:val="000000"/>
                <w:szCs w:val="18"/>
                <w:lang w:eastAsia="ja-JP"/>
              </w:rPr>
            </w:pPr>
            <w:r w:rsidRPr="001C46E6">
              <w:rPr>
                <w:rFonts w:cs="Tahoma"/>
                <w:color w:val="000000"/>
                <w:szCs w:val="18"/>
              </w:rPr>
              <w:t>Lync Server 2010 Enterprise Edition</w:t>
            </w:r>
          </w:p>
        </w:tc>
      </w:tr>
      <w:tr w:rsidR="00A13BC3" w:rsidRPr="001C46E6" w:rsidTr="007E466C">
        <w:tc>
          <w:tcPr>
            <w:tcW w:w="1912" w:type="dxa"/>
          </w:tcPr>
          <w:p w:rsidR="00A13BC3" w:rsidRPr="001C46E6" w:rsidRDefault="00A13BC3" w:rsidP="003479E5">
            <w:pPr>
              <w:spacing w:after="200" w:line="276" w:lineRule="auto"/>
              <w:jc w:val="center"/>
              <w:rPr>
                <w:rFonts w:cs="Tahoma"/>
                <w:szCs w:val="18"/>
              </w:rPr>
            </w:pPr>
            <w:r w:rsidRPr="001C46E6">
              <w:rPr>
                <w:rFonts w:cs="Tahoma"/>
                <w:color w:val="000000"/>
                <w:szCs w:val="18"/>
              </w:rPr>
              <w:t>Windows Server Enterprise</w:t>
            </w:r>
          </w:p>
        </w:tc>
        <w:tc>
          <w:tcPr>
            <w:tcW w:w="1848" w:type="dxa"/>
          </w:tcPr>
          <w:p w:rsidR="00A13BC3" w:rsidRPr="001C46E6" w:rsidRDefault="00A13BC3" w:rsidP="003479E5">
            <w:pPr>
              <w:spacing w:after="200" w:line="276" w:lineRule="auto"/>
              <w:jc w:val="center"/>
              <w:rPr>
                <w:rFonts w:cs="Tahoma"/>
                <w:szCs w:val="18"/>
                <w:lang w:eastAsia="ja-JP"/>
              </w:rPr>
            </w:pPr>
            <w:r w:rsidRPr="001C46E6">
              <w:rPr>
                <w:rFonts w:cs="Tahoma"/>
                <w:color w:val="000000"/>
                <w:szCs w:val="18"/>
              </w:rPr>
              <w:t>SQL Server Datacenter</w:t>
            </w:r>
          </w:p>
        </w:tc>
        <w:tc>
          <w:tcPr>
            <w:tcW w:w="1774" w:type="dxa"/>
          </w:tcPr>
          <w:p w:rsidR="00A13BC3" w:rsidRPr="001C46E6" w:rsidRDefault="00A13BC3" w:rsidP="003479E5">
            <w:pPr>
              <w:spacing w:after="200" w:line="276" w:lineRule="auto"/>
              <w:jc w:val="center"/>
              <w:rPr>
                <w:rFonts w:cs="Tahoma"/>
                <w:color w:val="000000"/>
                <w:szCs w:val="18"/>
                <w:lang w:eastAsia="ja-JP"/>
              </w:rPr>
            </w:pPr>
            <w:r w:rsidRPr="001C46E6">
              <w:rPr>
                <w:rFonts w:cs="Tahoma"/>
                <w:color w:val="000000"/>
                <w:szCs w:val="18"/>
              </w:rPr>
              <w:t>Exchange Server Enterprise</w:t>
            </w:r>
          </w:p>
        </w:tc>
        <w:tc>
          <w:tcPr>
            <w:tcW w:w="1913" w:type="dxa"/>
          </w:tcPr>
          <w:p w:rsidR="00A13BC3" w:rsidRPr="001C46E6" w:rsidRDefault="00A13BC3" w:rsidP="003479E5">
            <w:pPr>
              <w:spacing w:after="200" w:line="276" w:lineRule="auto"/>
              <w:jc w:val="center"/>
              <w:rPr>
                <w:rFonts w:cs="Tahoma"/>
                <w:color w:val="000000"/>
                <w:szCs w:val="18"/>
                <w:lang w:eastAsia="ja-JP"/>
              </w:rPr>
            </w:pPr>
            <w:r w:rsidRPr="001C46E6">
              <w:rPr>
                <w:rFonts w:cs="Tahoma"/>
                <w:color w:val="000000"/>
                <w:szCs w:val="18"/>
              </w:rPr>
              <w:t>SharePoint para sitios de Internet Server Standard</w:t>
            </w:r>
          </w:p>
        </w:tc>
        <w:tc>
          <w:tcPr>
            <w:tcW w:w="1391" w:type="dxa"/>
          </w:tcPr>
          <w:p w:rsidR="00A13BC3" w:rsidRPr="001C46E6" w:rsidRDefault="00A13BC3" w:rsidP="003479E5">
            <w:pPr>
              <w:spacing w:after="200" w:line="276" w:lineRule="auto"/>
              <w:jc w:val="center"/>
              <w:rPr>
                <w:rFonts w:cs="Tahoma"/>
                <w:color w:val="000000"/>
                <w:szCs w:val="18"/>
                <w:lang w:eastAsia="ja-JP"/>
              </w:rPr>
            </w:pPr>
            <w:r w:rsidRPr="001C46E6">
              <w:rPr>
                <w:rFonts w:cs="Tahoma"/>
                <w:color w:val="000000"/>
                <w:szCs w:val="18"/>
              </w:rPr>
              <w:t>Lync Server 2010 Standard Edition</w:t>
            </w:r>
          </w:p>
        </w:tc>
      </w:tr>
      <w:tr w:rsidR="00A13BC3" w:rsidRPr="001C46E6" w:rsidTr="004B30EB">
        <w:trPr>
          <w:cantSplit/>
        </w:trPr>
        <w:tc>
          <w:tcPr>
            <w:tcW w:w="1912" w:type="dxa"/>
          </w:tcPr>
          <w:p w:rsidR="00A13BC3" w:rsidRPr="001C46E6" w:rsidRDefault="00A13BC3" w:rsidP="003479E5">
            <w:pPr>
              <w:spacing w:after="200" w:line="276" w:lineRule="auto"/>
              <w:jc w:val="center"/>
              <w:rPr>
                <w:rFonts w:cs="Tahoma"/>
                <w:szCs w:val="18"/>
                <w:lang w:eastAsia="ja-JP"/>
              </w:rPr>
            </w:pPr>
            <w:r w:rsidRPr="001C46E6">
              <w:rPr>
                <w:rFonts w:cs="Tahoma"/>
                <w:color w:val="000000"/>
                <w:szCs w:val="18"/>
              </w:rPr>
              <w:t>Windows Server Standard</w:t>
            </w:r>
          </w:p>
        </w:tc>
        <w:tc>
          <w:tcPr>
            <w:tcW w:w="1848" w:type="dxa"/>
          </w:tcPr>
          <w:p w:rsidR="00A13BC3" w:rsidRPr="001C46E6" w:rsidRDefault="00A13BC3" w:rsidP="003479E5">
            <w:pPr>
              <w:spacing w:after="200" w:line="276" w:lineRule="auto"/>
              <w:jc w:val="center"/>
              <w:rPr>
                <w:rFonts w:cs="Tahoma"/>
                <w:szCs w:val="18"/>
                <w:lang w:eastAsia="ja-JP"/>
              </w:rPr>
            </w:pPr>
            <w:r w:rsidRPr="001C46E6">
              <w:rPr>
                <w:rFonts w:cs="Tahoma"/>
                <w:szCs w:val="18"/>
              </w:rPr>
              <w:t>SQL Server Enterprise</w:t>
            </w:r>
          </w:p>
        </w:tc>
        <w:tc>
          <w:tcPr>
            <w:tcW w:w="1774" w:type="dxa"/>
          </w:tcPr>
          <w:p w:rsidR="00A13BC3" w:rsidRPr="001C46E6" w:rsidRDefault="00A13BC3" w:rsidP="003479E5">
            <w:pPr>
              <w:spacing w:after="200" w:line="276" w:lineRule="auto"/>
              <w:jc w:val="center"/>
              <w:rPr>
                <w:rFonts w:cs="Tahoma"/>
                <w:color w:val="000000"/>
                <w:szCs w:val="18"/>
                <w:lang w:eastAsia="ja-JP"/>
              </w:rPr>
            </w:pPr>
            <w:r w:rsidRPr="001C46E6">
              <w:rPr>
                <w:rFonts w:cs="Tahoma"/>
                <w:color w:val="000000"/>
                <w:szCs w:val="18"/>
              </w:rPr>
              <w:t>Exchange Server Standard</w:t>
            </w:r>
          </w:p>
        </w:tc>
        <w:tc>
          <w:tcPr>
            <w:tcW w:w="1913" w:type="dxa"/>
          </w:tcPr>
          <w:p w:rsidR="00A13BC3" w:rsidRPr="001C46E6" w:rsidRDefault="00A13BC3" w:rsidP="003479E5">
            <w:pPr>
              <w:spacing w:after="200" w:line="276" w:lineRule="auto"/>
              <w:jc w:val="center"/>
              <w:rPr>
                <w:rFonts w:cs="Tahoma"/>
                <w:color w:val="000000"/>
                <w:szCs w:val="18"/>
                <w:lang w:eastAsia="ja-JP"/>
              </w:rPr>
            </w:pPr>
            <w:r w:rsidRPr="001C46E6">
              <w:rPr>
                <w:rFonts w:cs="Tahoma"/>
                <w:color w:val="000000"/>
                <w:szCs w:val="18"/>
              </w:rPr>
              <w:t>SharePoint Server</w:t>
            </w:r>
          </w:p>
        </w:tc>
        <w:tc>
          <w:tcPr>
            <w:tcW w:w="1391" w:type="dxa"/>
          </w:tcPr>
          <w:p w:rsidR="00A13BC3" w:rsidRPr="001C46E6" w:rsidRDefault="00A13BC3" w:rsidP="003479E5">
            <w:pPr>
              <w:spacing w:after="200" w:line="276" w:lineRule="auto"/>
              <w:jc w:val="center"/>
              <w:rPr>
                <w:rFonts w:cs="Tahoma"/>
                <w:color w:val="000000"/>
                <w:szCs w:val="18"/>
                <w:lang w:eastAsia="ja-JP"/>
              </w:rPr>
            </w:pPr>
          </w:p>
        </w:tc>
      </w:tr>
      <w:tr w:rsidR="00A13BC3" w:rsidRPr="001C46E6" w:rsidTr="007E466C">
        <w:tc>
          <w:tcPr>
            <w:tcW w:w="1912" w:type="dxa"/>
          </w:tcPr>
          <w:p w:rsidR="00A13BC3" w:rsidRPr="001C46E6" w:rsidRDefault="00A13BC3" w:rsidP="00516FB0">
            <w:pPr>
              <w:spacing w:after="200" w:line="276" w:lineRule="auto"/>
              <w:jc w:val="center"/>
              <w:rPr>
                <w:rFonts w:cs="Tahoma"/>
                <w:szCs w:val="18"/>
                <w:lang w:eastAsia="ja-JP"/>
              </w:rPr>
            </w:pPr>
            <w:r w:rsidRPr="001C46E6">
              <w:rPr>
                <w:rFonts w:cs="Tahoma"/>
                <w:szCs w:val="18"/>
              </w:rPr>
              <w:t>Complemento de</w:t>
            </w:r>
            <w:r w:rsidR="00516FB0">
              <w:rPr>
                <w:rFonts w:cs="Tahoma"/>
                <w:szCs w:val="18"/>
              </w:rPr>
              <w:t> </w:t>
            </w:r>
            <w:r w:rsidRPr="001C46E6">
              <w:rPr>
                <w:rFonts w:cs="Tahoma"/>
                <w:szCs w:val="18"/>
              </w:rPr>
              <w:t>Windows Small</w:t>
            </w:r>
            <w:r w:rsidR="00516FB0">
              <w:rPr>
                <w:rFonts w:cs="Tahoma"/>
                <w:szCs w:val="18"/>
              </w:rPr>
              <w:t> </w:t>
            </w:r>
            <w:r w:rsidRPr="001C46E6">
              <w:rPr>
                <w:rFonts w:cs="Tahoma"/>
                <w:szCs w:val="18"/>
              </w:rPr>
              <w:t>Business Server Premium</w:t>
            </w:r>
          </w:p>
        </w:tc>
        <w:tc>
          <w:tcPr>
            <w:tcW w:w="1848" w:type="dxa"/>
          </w:tcPr>
          <w:p w:rsidR="00A13BC3" w:rsidRPr="001C46E6" w:rsidRDefault="00A13BC3" w:rsidP="003479E5">
            <w:pPr>
              <w:spacing w:after="200" w:line="276" w:lineRule="auto"/>
              <w:jc w:val="center"/>
              <w:rPr>
                <w:rFonts w:cs="Tahoma"/>
                <w:szCs w:val="18"/>
                <w:lang w:eastAsia="ja-JP"/>
              </w:rPr>
            </w:pPr>
            <w:r w:rsidRPr="001C46E6">
              <w:rPr>
                <w:rFonts w:cs="Tahoma"/>
                <w:szCs w:val="18"/>
              </w:rPr>
              <w:t>SQL Server Standard</w:t>
            </w:r>
          </w:p>
        </w:tc>
        <w:tc>
          <w:tcPr>
            <w:tcW w:w="1774" w:type="dxa"/>
          </w:tcPr>
          <w:p w:rsidR="00A13BC3" w:rsidRPr="001C46E6" w:rsidRDefault="00A13BC3" w:rsidP="003479E5">
            <w:pPr>
              <w:spacing w:after="200" w:line="276" w:lineRule="auto"/>
              <w:jc w:val="center"/>
              <w:rPr>
                <w:rFonts w:cs="Tahoma"/>
                <w:szCs w:val="18"/>
                <w:lang w:eastAsia="ja-JP"/>
              </w:rPr>
            </w:pPr>
          </w:p>
        </w:tc>
        <w:tc>
          <w:tcPr>
            <w:tcW w:w="1913" w:type="dxa"/>
          </w:tcPr>
          <w:p w:rsidR="00A13BC3" w:rsidRPr="001C46E6" w:rsidRDefault="00A13BC3" w:rsidP="003479E5">
            <w:pPr>
              <w:spacing w:after="200" w:line="276" w:lineRule="auto"/>
              <w:jc w:val="center"/>
              <w:rPr>
                <w:rFonts w:cs="Tahoma"/>
                <w:szCs w:val="18"/>
                <w:lang w:eastAsia="ja-JP"/>
              </w:rPr>
            </w:pPr>
          </w:p>
        </w:tc>
        <w:tc>
          <w:tcPr>
            <w:tcW w:w="1391" w:type="dxa"/>
          </w:tcPr>
          <w:p w:rsidR="00A13BC3" w:rsidRPr="001C46E6" w:rsidRDefault="00A13BC3" w:rsidP="003479E5">
            <w:pPr>
              <w:spacing w:after="200" w:line="276" w:lineRule="auto"/>
              <w:jc w:val="center"/>
              <w:rPr>
                <w:rFonts w:cs="Tahoma"/>
                <w:szCs w:val="18"/>
                <w:lang w:eastAsia="ja-JP"/>
              </w:rPr>
            </w:pPr>
          </w:p>
        </w:tc>
      </w:tr>
      <w:tr w:rsidR="00A13BC3" w:rsidRPr="001C46E6" w:rsidTr="007E466C">
        <w:tc>
          <w:tcPr>
            <w:tcW w:w="1912" w:type="dxa"/>
          </w:tcPr>
          <w:p w:rsidR="00A13BC3" w:rsidRPr="001C46E6" w:rsidRDefault="00A13BC3" w:rsidP="003479E5">
            <w:pPr>
              <w:spacing w:after="200" w:line="276" w:lineRule="auto"/>
              <w:jc w:val="center"/>
              <w:rPr>
                <w:rFonts w:cs="Tahoma"/>
                <w:szCs w:val="18"/>
                <w:lang w:eastAsia="ja-JP"/>
              </w:rPr>
            </w:pPr>
            <w:r w:rsidRPr="001C46E6">
              <w:rPr>
                <w:rFonts w:cs="Tahoma"/>
                <w:szCs w:val="18"/>
              </w:rPr>
              <w:t>Windows Small Business Server Standard</w:t>
            </w:r>
          </w:p>
        </w:tc>
        <w:tc>
          <w:tcPr>
            <w:tcW w:w="1848" w:type="dxa"/>
          </w:tcPr>
          <w:p w:rsidR="00A13BC3" w:rsidRPr="001C46E6" w:rsidRDefault="00A13BC3" w:rsidP="003479E5">
            <w:pPr>
              <w:spacing w:after="200" w:line="276" w:lineRule="auto"/>
              <w:jc w:val="center"/>
              <w:rPr>
                <w:rFonts w:cs="Tahoma"/>
                <w:szCs w:val="18"/>
                <w:lang w:eastAsia="ja-JP"/>
              </w:rPr>
            </w:pPr>
            <w:r w:rsidRPr="001C46E6">
              <w:rPr>
                <w:rFonts w:cs="Tahoma"/>
                <w:szCs w:val="18"/>
              </w:rPr>
              <w:t>SQL Server Workgroup</w:t>
            </w:r>
          </w:p>
        </w:tc>
        <w:tc>
          <w:tcPr>
            <w:tcW w:w="1774" w:type="dxa"/>
          </w:tcPr>
          <w:p w:rsidR="00A13BC3" w:rsidRPr="001C46E6" w:rsidRDefault="00A13BC3" w:rsidP="003479E5">
            <w:pPr>
              <w:spacing w:after="200" w:line="276" w:lineRule="auto"/>
              <w:jc w:val="center"/>
              <w:rPr>
                <w:rFonts w:cs="Tahoma"/>
                <w:szCs w:val="18"/>
                <w:lang w:eastAsia="ja-JP"/>
              </w:rPr>
            </w:pPr>
          </w:p>
        </w:tc>
        <w:tc>
          <w:tcPr>
            <w:tcW w:w="1913" w:type="dxa"/>
          </w:tcPr>
          <w:p w:rsidR="00A13BC3" w:rsidRPr="001C46E6" w:rsidRDefault="00A13BC3" w:rsidP="003479E5">
            <w:pPr>
              <w:spacing w:after="200" w:line="276" w:lineRule="auto"/>
              <w:jc w:val="center"/>
              <w:rPr>
                <w:rFonts w:cs="Tahoma"/>
                <w:szCs w:val="18"/>
                <w:lang w:eastAsia="ja-JP"/>
              </w:rPr>
            </w:pPr>
          </w:p>
        </w:tc>
        <w:tc>
          <w:tcPr>
            <w:tcW w:w="1391" w:type="dxa"/>
          </w:tcPr>
          <w:p w:rsidR="00A13BC3" w:rsidRPr="001C46E6" w:rsidRDefault="00A13BC3" w:rsidP="003479E5">
            <w:pPr>
              <w:spacing w:after="200" w:line="276" w:lineRule="auto"/>
              <w:jc w:val="center"/>
              <w:rPr>
                <w:rFonts w:cs="Tahoma"/>
                <w:szCs w:val="18"/>
                <w:lang w:eastAsia="ja-JP"/>
              </w:rPr>
            </w:pPr>
          </w:p>
        </w:tc>
      </w:tr>
      <w:tr w:rsidR="00A13BC3" w:rsidRPr="001C46E6" w:rsidTr="007E466C">
        <w:tc>
          <w:tcPr>
            <w:tcW w:w="1912" w:type="dxa"/>
          </w:tcPr>
          <w:p w:rsidR="00A13BC3" w:rsidRPr="001C46E6" w:rsidRDefault="00A13BC3" w:rsidP="003479E5">
            <w:pPr>
              <w:spacing w:after="200" w:line="276" w:lineRule="auto"/>
              <w:jc w:val="center"/>
              <w:rPr>
                <w:rFonts w:cs="Tahoma"/>
                <w:szCs w:val="18"/>
                <w:lang w:eastAsia="ja-JP"/>
              </w:rPr>
            </w:pPr>
            <w:r w:rsidRPr="001C46E6">
              <w:rPr>
                <w:rFonts w:cs="Tahoma"/>
                <w:szCs w:val="18"/>
              </w:rPr>
              <w:t>Windows Small Business Server Essentials</w:t>
            </w:r>
          </w:p>
        </w:tc>
        <w:tc>
          <w:tcPr>
            <w:tcW w:w="1848" w:type="dxa"/>
          </w:tcPr>
          <w:p w:rsidR="00A13BC3" w:rsidRPr="001C46E6" w:rsidRDefault="00A13BC3" w:rsidP="00525ECA">
            <w:pPr>
              <w:spacing w:after="200" w:line="276" w:lineRule="auto"/>
              <w:jc w:val="center"/>
              <w:rPr>
                <w:rFonts w:cs="Tahoma"/>
                <w:szCs w:val="18"/>
                <w:lang w:eastAsia="ja-JP"/>
              </w:rPr>
            </w:pPr>
            <w:r w:rsidRPr="001C46E6">
              <w:rPr>
                <w:rFonts w:cs="Tahoma"/>
                <w:szCs w:val="18"/>
              </w:rPr>
              <w:t>SQL Server Small</w:t>
            </w:r>
            <w:r w:rsidR="00525ECA">
              <w:rPr>
                <w:rFonts w:cs="Tahoma"/>
                <w:szCs w:val="18"/>
              </w:rPr>
              <w:t> </w:t>
            </w:r>
            <w:r w:rsidRPr="001C46E6">
              <w:rPr>
                <w:rFonts w:cs="Tahoma"/>
                <w:szCs w:val="18"/>
              </w:rPr>
              <w:t>Business</w:t>
            </w:r>
          </w:p>
        </w:tc>
        <w:tc>
          <w:tcPr>
            <w:tcW w:w="1774" w:type="dxa"/>
          </w:tcPr>
          <w:p w:rsidR="00A13BC3" w:rsidRPr="001C46E6" w:rsidRDefault="00A13BC3" w:rsidP="003479E5">
            <w:pPr>
              <w:spacing w:after="200" w:line="276" w:lineRule="auto"/>
              <w:jc w:val="center"/>
              <w:rPr>
                <w:rFonts w:cs="Tahoma"/>
                <w:szCs w:val="18"/>
                <w:lang w:eastAsia="ja-JP"/>
              </w:rPr>
            </w:pPr>
          </w:p>
        </w:tc>
        <w:tc>
          <w:tcPr>
            <w:tcW w:w="1913" w:type="dxa"/>
          </w:tcPr>
          <w:p w:rsidR="00A13BC3" w:rsidRPr="001C46E6" w:rsidRDefault="00A13BC3" w:rsidP="003479E5">
            <w:pPr>
              <w:spacing w:after="200" w:line="276" w:lineRule="auto"/>
              <w:jc w:val="center"/>
              <w:rPr>
                <w:rFonts w:cs="Tahoma"/>
                <w:szCs w:val="18"/>
                <w:lang w:eastAsia="ja-JP"/>
              </w:rPr>
            </w:pPr>
          </w:p>
        </w:tc>
        <w:tc>
          <w:tcPr>
            <w:tcW w:w="1391" w:type="dxa"/>
          </w:tcPr>
          <w:p w:rsidR="00A13BC3" w:rsidRPr="001C46E6" w:rsidRDefault="00A13BC3" w:rsidP="003479E5">
            <w:pPr>
              <w:spacing w:after="200" w:line="276" w:lineRule="auto"/>
              <w:jc w:val="center"/>
              <w:rPr>
                <w:rFonts w:cs="Tahoma"/>
                <w:szCs w:val="18"/>
                <w:lang w:eastAsia="ja-JP"/>
              </w:rPr>
            </w:pPr>
          </w:p>
        </w:tc>
      </w:tr>
      <w:tr w:rsidR="00A13BC3" w:rsidRPr="001C46E6" w:rsidTr="007E466C">
        <w:tc>
          <w:tcPr>
            <w:tcW w:w="1912" w:type="dxa"/>
          </w:tcPr>
          <w:p w:rsidR="00A13BC3" w:rsidRPr="001C46E6" w:rsidRDefault="00A13BC3" w:rsidP="003479E5">
            <w:pPr>
              <w:spacing w:after="200" w:line="276" w:lineRule="auto"/>
              <w:jc w:val="center"/>
              <w:rPr>
                <w:rFonts w:cs="Tahoma"/>
                <w:szCs w:val="18"/>
                <w:lang w:eastAsia="ja-JP"/>
              </w:rPr>
            </w:pPr>
            <w:r w:rsidRPr="001C46E6">
              <w:rPr>
                <w:rFonts w:cs="Tahoma"/>
                <w:szCs w:val="18"/>
              </w:rPr>
              <w:t>Windows Web Server</w:t>
            </w:r>
          </w:p>
        </w:tc>
        <w:tc>
          <w:tcPr>
            <w:tcW w:w="1848" w:type="dxa"/>
          </w:tcPr>
          <w:p w:rsidR="00A13BC3" w:rsidRPr="001C46E6" w:rsidRDefault="00A13BC3" w:rsidP="003479E5">
            <w:pPr>
              <w:spacing w:after="200" w:line="276" w:lineRule="auto"/>
              <w:jc w:val="center"/>
              <w:rPr>
                <w:rFonts w:cs="Tahoma"/>
                <w:szCs w:val="18"/>
                <w:lang w:eastAsia="ja-JP"/>
              </w:rPr>
            </w:pPr>
            <w:r w:rsidRPr="001C46E6">
              <w:rPr>
                <w:rFonts w:cs="Tahoma"/>
                <w:szCs w:val="18"/>
              </w:rPr>
              <w:t>SQL Server Web</w:t>
            </w:r>
          </w:p>
        </w:tc>
        <w:tc>
          <w:tcPr>
            <w:tcW w:w="1774" w:type="dxa"/>
          </w:tcPr>
          <w:p w:rsidR="00A13BC3" w:rsidRPr="001C46E6" w:rsidRDefault="00A13BC3" w:rsidP="003479E5">
            <w:pPr>
              <w:spacing w:after="200" w:line="276" w:lineRule="auto"/>
              <w:jc w:val="center"/>
              <w:rPr>
                <w:rFonts w:cs="Tahoma"/>
                <w:szCs w:val="18"/>
                <w:lang w:eastAsia="ja-JP"/>
              </w:rPr>
            </w:pPr>
          </w:p>
        </w:tc>
        <w:tc>
          <w:tcPr>
            <w:tcW w:w="1913" w:type="dxa"/>
          </w:tcPr>
          <w:p w:rsidR="00A13BC3" w:rsidRPr="001C46E6" w:rsidRDefault="00A13BC3" w:rsidP="003479E5">
            <w:pPr>
              <w:spacing w:after="200" w:line="276" w:lineRule="auto"/>
              <w:jc w:val="center"/>
              <w:rPr>
                <w:rFonts w:cs="Tahoma"/>
                <w:szCs w:val="18"/>
                <w:lang w:eastAsia="ja-JP"/>
              </w:rPr>
            </w:pPr>
          </w:p>
        </w:tc>
        <w:tc>
          <w:tcPr>
            <w:tcW w:w="1391" w:type="dxa"/>
          </w:tcPr>
          <w:p w:rsidR="00A13BC3" w:rsidRPr="001C46E6" w:rsidRDefault="00A13BC3" w:rsidP="003479E5">
            <w:pPr>
              <w:spacing w:after="200" w:line="276" w:lineRule="auto"/>
              <w:jc w:val="center"/>
              <w:rPr>
                <w:rFonts w:cs="Tahoma"/>
                <w:szCs w:val="18"/>
                <w:lang w:eastAsia="ja-JP"/>
              </w:rPr>
            </w:pPr>
          </w:p>
        </w:tc>
      </w:tr>
      <w:tr w:rsidR="00A13BC3" w:rsidRPr="001C46E6" w:rsidTr="007C2C0D">
        <w:trPr>
          <w:cantSplit/>
        </w:trPr>
        <w:tc>
          <w:tcPr>
            <w:tcW w:w="1912" w:type="dxa"/>
          </w:tcPr>
          <w:p w:rsidR="00A13BC3" w:rsidRPr="001C46E6" w:rsidRDefault="00A13BC3" w:rsidP="003479E5">
            <w:pPr>
              <w:spacing w:after="200" w:line="276" w:lineRule="auto"/>
              <w:jc w:val="center"/>
              <w:rPr>
                <w:rFonts w:cs="Tahoma"/>
                <w:szCs w:val="18"/>
                <w:lang w:eastAsia="ja-JP"/>
              </w:rPr>
            </w:pPr>
            <w:r w:rsidRPr="001C46E6">
              <w:rPr>
                <w:rFonts w:cs="Tahoma"/>
                <w:szCs w:val="18"/>
              </w:rPr>
              <w:lastRenderedPageBreak/>
              <w:t>Windows HPC Server Suite</w:t>
            </w:r>
          </w:p>
        </w:tc>
        <w:tc>
          <w:tcPr>
            <w:tcW w:w="1848" w:type="dxa"/>
          </w:tcPr>
          <w:p w:rsidR="00A13BC3" w:rsidRPr="001C46E6" w:rsidRDefault="00A13BC3" w:rsidP="003479E5">
            <w:pPr>
              <w:spacing w:after="200" w:line="276" w:lineRule="auto"/>
              <w:jc w:val="center"/>
              <w:rPr>
                <w:rFonts w:cs="Tahoma"/>
                <w:szCs w:val="18"/>
                <w:lang w:eastAsia="ja-JP"/>
              </w:rPr>
            </w:pPr>
            <w:r w:rsidRPr="001C46E6">
              <w:rPr>
                <w:rFonts w:cs="Tahoma"/>
                <w:szCs w:val="18"/>
              </w:rPr>
              <w:t>SQL Server Developer</w:t>
            </w:r>
          </w:p>
        </w:tc>
        <w:tc>
          <w:tcPr>
            <w:tcW w:w="1774" w:type="dxa"/>
          </w:tcPr>
          <w:p w:rsidR="00A13BC3" w:rsidRPr="001C46E6" w:rsidRDefault="00A13BC3" w:rsidP="003479E5">
            <w:pPr>
              <w:spacing w:after="200" w:line="276" w:lineRule="auto"/>
              <w:jc w:val="center"/>
              <w:rPr>
                <w:rFonts w:cs="Tahoma"/>
                <w:szCs w:val="18"/>
                <w:lang w:eastAsia="ja-JP"/>
              </w:rPr>
            </w:pPr>
          </w:p>
        </w:tc>
        <w:tc>
          <w:tcPr>
            <w:tcW w:w="1913" w:type="dxa"/>
          </w:tcPr>
          <w:p w:rsidR="00A13BC3" w:rsidRPr="001C46E6" w:rsidRDefault="00A13BC3" w:rsidP="003479E5">
            <w:pPr>
              <w:spacing w:after="200" w:line="276" w:lineRule="auto"/>
              <w:jc w:val="center"/>
              <w:rPr>
                <w:rFonts w:cs="Tahoma"/>
                <w:szCs w:val="18"/>
                <w:lang w:eastAsia="ja-JP"/>
              </w:rPr>
            </w:pPr>
          </w:p>
        </w:tc>
        <w:tc>
          <w:tcPr>
            <w:tcW w:w="1391" w:type="dxa"/>
          </w:tcPr>
          <w:p w:rsidR="00A13BC3" w:rsidRPr="001C46E6" w:rsidRDefault="00A13BC3" w:rsidP="003479E5">
            <w:pPr>
              <w:spacing w:after="200" w:line="276" w:lineRule="auto"/>
              <w:jc w:val="center"/>
              <w:rPr>
                <w:rFonts w:cs="Tahoma"/>
                <w:szCs w:val="18"/>
                <w:lang w:eastAsia="ja-JP"/>
              </w:rPr>
            </w:pPr>
          </w:p>
        </w:tc>
      </w:tr>
      <w:tr w:rsidR="00A13BC3" w:rsidRPr="001C46E6" w:rsidTr="007E466C">
        <w:tc>
          <w:tcPr>
            <w:tcW w:w="1912" w:type="dxa"/>
          </w:tcPr>
          <w:p w:rsidR="00A13BC3" w:rsidRPr="001C46E6" w:rsidRDefault="00A13BC3" w:rsidP="00894563">
            <w:pPr>
              <w:spacing w:after="200" w:line="276" w:lineRule="auto"/>
              <w:jc w:val="center"/>
              <w:rPr>
                <w:rFonts w:cs="Tahoma"/>
                <w:szCs w:val="18"/>
                <w:lang w:eastAsia="ja-JP"/>
              </w:rPr>
            </w:pPr>
            <w:r w:rsidRPr="001C46E6">
              <w:rPr>
                <w:rFonts w:cs="Tahoma"/>
                <w:szCs w:val="18"/>
              </w:rPr>
              <w:t>Windows Server HPC Edition</w:t>
            </w:r>
          </w:p>
        </w:tc>
        <w:tc>
          <w:tcPr>
            <w:tcW w:w="1848" w:type="dxa"/>
          </w:tcPr>
          <w:p w:rsidR="00A13BC3" w:rsidRPr="001C46E6" w:rsidRDefault="00A13BC3" w:rsidP="003479E5">
            <w:pPr>
              <w:spacing w:after="200" w:line="276" w:lineRule="auto"/>
              <w:jc w:val="center"/>
              <w:rPr>
                <w:rFonts w:cs="Tahoma"/>
                <w:szCs w:val="18"/>
                <w:lang w:eastAsia="ja-JP"/>
              </w:rPr>
            </w:pPr>
            <w:r w:rsidRPr="001C46E6">
              <w:rPr>
                <w:rFonts w:cs="Tahoma"/>
                <w:szCs w:val="18"/>
              </w:rPr>
              <w:t>SQL Server Business Intelligence</w:t>
            </w:r>
          </w:p>
        </w:tc>
        <w:tc>
          <w:tcPr>
            <w:tcW w:w="1774" w:type="dxa"/>
          </w:tcPr>
          <w:p w:rsidR="00A13BC3" w:rsidRPr="001C46E6" w:rsidRDefault="00A13BC3" w:rsidP="003479E5">
            <w:pPr>
              <w:spacing w:after="200" w:line="276" w:lineRule="auto"/>
              <w:jc w:val="center"/>
              <w:rPr>
                <w:rFonts w:cs="Tahoma"/>
                <w:szCs w:val="18"/>
                <w:lang w:eastAsia="ja-JP"/>
              </w:rPr>
            </w:pPr>
          </w:p>
        </w:tc>
        <w:tc>
          <w:tcPr>
            <w:tcW w:w="1913" w:type="dxa"/>
          </w:tcPr>
          <w:p w:rsidR="00A13BC3" w:rsidRPr="001C46E6" w:rsidRDefault="00A13BC3" w:rsidP="003479E5">
            <w:pPr>
              <w:spacing w:after="200" w:line="276" w:lineRule="auto"/>
              <w:jc w:val="center"/>
              <w:rPr>
                <w:rFonts w:cs="Tahoma"/>
                <w:szCs w:val="18"/>
                <w:lang w:eastAsia="ja-JP"/>
              </w:rPr>
            </w:pPr>
          </w:p>
        </w:tc>
        <w:tc>
          <w:tcPr>
            <w:tcW w:w="1391" w:type="dxa"/>
          </w:tcPr>
          <w:p w:rsidR="00A13BC3" w:rsidRPr="001C46E6" w:rsidRDefault="00A13BC3" w:rsidP="003479E5">
            <w:pPr>
              <w:spacing w:after="200" w:line="276" w:lineRule="auto"/>
              <w:jc w:val="center"/>
              <w:rPr>
                <w:rFonts w:cs="Tahoma"/>
                <w:szCs w:val="18"/>
                <w:lang w:eastAsia="ja-JP"/>
              </w:rPr>
            </w:pPr>
          </w:p>
        </w:tc>
      </w:tr>
      <w:tr w:rsidR="00A13BC3" w:rsidRPr="001C46E6" w:rsidTr="007E466C">
        <w:tc>
          <w:tcPr>
            <w:tcW w:w="1912" w:type="dxa"/>
          </w:tcPr>
          <w:p w:rsidR="00A13BC3" w:rsidRPr="001C46E6" w:rsidRDefault="00A13BC3" w:rsidP="003479E5">
            <w:pPr>
              <w:spacing w:after="200" w:line="276" w:lineRule="auto"/>
              <w:jc w:val="center"/>
              <w:rPr>
                <w:rFonts w:cs="Tahoma"/>
                <w:szCs w:val="18"/>
                <w:lang w:eastAsia="ja-JP"/>
              </w:rPr>
            </w:pPr>
            <w:r w:rsidRPr="001C46E6">
              <w:rPr>
                <w:rFonts w:cs="Tahoma"/>
                <w:szCs w:val="18"/>
              </w:rPr>
              <w:t xml:space="preserve">Core Infrastructure Server Suite Datacenter </w:t>
            </w:r>
          </w:p>
        </w:tc>
        <w:tc>
          <w:tcPr>
            <w:tcW w:w="1848" w:type="dxa"/>
          </w:tcPr>
          <w:p w:rsidR="00A13BC3" w:rsidRPr="001C46E6" w:rsidRDefault="00A13BC3" w:rsidP="003479E5">
            <w:pPr>
              <w:spacing w:after="200" w:line="276" w:lineRule="auto"/>
              <w:jc w:val="center"/>
              <w:rPr>
                <w:rFonts w:cs="Tahoma"/>
                <w:szCs w:val="18"/>
              </w:rPr>
            </w:pPr>
          </w:p>
        </w:tc>
        <w:tc>
          <w:tcPr>
            <w:tcW w:w="1774" w:type="dxa"/>
          </w:tcPr>
          <w:p w:rsidR="00A13BC3" w:rsidRPr="001C46E6" w:rsidRDefault="00A13BC3" w:rsidP="003479E5">
            <w:pPr>
              <w:spacing w:after="200" w:line="276" w:lineRule="auto"/>
              <w:jc w:val="center"/>
              <w:rPr>
                <w:rFonts w:cs="Tahoma"/>
                <w:szCs w:val="18"/>
              </w:rPr>
            </w:pPr>
          </w:p>
        </w:tc>
        <w:tc>
          <w:tcPr>
            <w:tcW w:w="1913" w:type="dxa"/>
          </w:tcPr>
          <w:p w:rsidR="00A13BC3" w:rsidRPr="001C46E6" w:rsidRDefault="00A13BC3" w:rsidP="003479E5">
            <w:pPr>
              <w:spacing w:after="200" w:line="276" w:lineRule="auto"/>
              <w:jc w:val="center"/>
              <w:rPr>
                <w:rFonts w:cs="Tahoma"/>
                <w:szCs w:val="18"/>
              </w:rPr>
            </w:pPr>
          </w:p>
        </w:tc>
        <w:tc>
          <w:tcPr>
            <w:tcW w:w="1391" w:type="dxa"/>
          </w:tcPr>
          <w:p w:rsidR="00A13BC3" w:rsidRPr="001C46E6" w:rsidRDefault="00A13BC3" w:rsidP="003479E5">
            <w:pPr>
              <w:spacing w:after="200" w:line="276" w:lineRule="auto"/>
              <w:jc w:val="center"/>
              <w:rPr>
                <w:rFonts w:cs="Tahoma"/>
                <w:szCs w:val="18"/>
              </w:rPr>
            </w:pPr>
          </w:p>
        </w:tc>
      </w:tr>
      <w:tr w:rsidR="00A13BC3" w:rsidRPr="001C46E6" w:rsidTr="00E434D5">
        <w:tc>
          <w:tcPr>
            <w:tcW w:w="1912" w:type="dxa"/>
          </w:tcPr>
          <w:p w:rsidR="00A13BC3" w:rsidRPr="001C46E6" w:rsidRDefault="00A13BC3" w:rsidP="003479E5">
            <w:pPr>
              <w:spacing w:after="200" w:line="276" w:lineRule="auto"/>
              <w:jc w:val="center"/>
              <w:rPr>
                <w:rFonts w:cs="Tahoma"/>
                <w:szCs w:val="18"/>
                <w:lang w:eastAsia="ja-JP"/>
              </w:rPr>
            </w:pPr>
            <w:r w:rsidRPr="001C46E6">
              <w:rPr>
                <w:rFonts w:cs="Tahoma"/>
                <w:szCs w:val="18"/>
              </w:rPr>
              <w:t>Core Infrastructure Server Suite Enterprise</w:t>
            </w:r>
          </w:p>
        </w:tc>
        <w:tc>
          <w:tcPr>
            <w:tcW w:w="1848" w:type="dxa"/>
          </w:tcPr>
          <w:p w:rsidR="00A13BC3" w:rsidRPr="001C46E6" w:rsidRDefault="00A13BC3" w:rsidP="003479E5">
            <w:pPr>
              <w:spacing w:after="200" w:line="276" w:lineRule="auto"/>
              <w:jc w:val="center"/>
              <w:rPr>
                <w:rFonts w:cs="Tahoma"/>
                <w:szCs w:val="18"/>
              </w:rPr>
            </w:pPr>
          </w:p>
        </w:tc>
        <w:tc>
          <w:tcPr>
            <w:tcW w:w="1774" w:type="dxa"/>
          </w:tcPr>
          <w:p w:rsidR="00A13BC3" w:rsidRPr="001C46E6" w:rsidRDefault="00A13BC3" w:rsidP="003479E5">
            <w:pPr>
              <w:spacing w:after="200" w:line="276" w:lineRule="auto"/>
              <w:jc w:val="center"/>
              <w:rPr>
                <w:rFonts w:cs="Tahoma"/>
                <w:szCs w:val="18"/>
              </w:rPr>
            </w:pPr>
          </w:p>
        </w:tc>
        <w:tc>
          <w:tcPr>
            <w:tcW w:w="1913" w:type="dxa"/>
          </w:tcPr>
          <w:p w:rsidR="00A13BC3" w:rsidRPr="001C46E6" w:rsidRDefault="00A13BC3" w:rsidP="003479E5">
            <w:pPr>
              <w:spacing w:after="200" w:line="276" w:lineRule="auto"/>
              <w:jc w:val="center"/>
              <w:rPr>
                <w:rFonts w:cs="Tahoma"/>
                <w:szCs w:val="18"/>
              </w:rPr>
            </w:pPr>
          </w:p>
        </w:tc>
        <w:tc>
          <w:tcPr>
            <w:tcW w:w="1391" w:type="dxa"/>
          </w:tcPr>
          <w:p w:rsidR="00A13BC3" w:rsidRPr="001C46E6" w:rsidRDefault="00A13BC3" w:rsidP="003479E5">
            <w:pPr>
              <w:spacing w:after="200" w:line="276" w:lineRule="auto"/>
              <w:jc w:val="center"/>
              <w:rPr>
                <w:rFonts w:cs="Tahoma"/>
                <w:szCs w:val="18"/>
              </w:rPr>
            </w:pPr>
          </w:p>
        </w:tc>
      </w:tr>
      <w:tr w:rsidR="00A13BC3" w:rsidRPr="001C46E6" w:rsidTr="00E434D5">
        <w:tc>
          <w:tcPr>
            <w:tcW w:w="1912" w:type="dxa"/>
          </w:tcPr>
          <w:p w:rsidR="00A13BC3" w:rsidRPr="001C46E6" w:rsidRDefault="00A13BC3" w:rsidP="003479E5">
            <w:pPr>
              <w:spacing w:after="200" w:line="276" w:lineRule="auto"/>
              <w:jc w:val="center"/>
              <w:rPr>
                <w:rFonts w:cs="Tahoma"/>
                <w:szCs w:val="18"/>
                <w:lang w:eastAsia="ja-JP"/>
              </w:rPr>
            </w:pPr>
            <w:r w:rsidRPr="001C46E6">
              <w:rPr>
                <w:rFonts w:cs="Tahoma"/>
                <w:szCs w:val="18"/>
              </w:rPr>
              <w:t>Core Infrastructure Server Suite Standard</w:t>
            </w:r>
          </w:p>
        </w:tc>
        <w:tc>
          <w:tcPr>
            <w:tcW w:w="1848" w:type="dxa"/>
          </w:tcPr>
          <w:p w:rsidR="00A13BC3" w:rsidRPr="001C46E6" w:rsidRDefault="00A13BC3" w:rsidP="003479E5">
            <w:pPr>
              <w:spacing w:after="200" w:line="276" w:lineRule="auto"/>
              <w:jc w:val="center"/>
              <w:rPr>
                <w:rFonts w:cs="Tahoma"/>
                <w:szCs w:val="18"/>
              </w:rPr>
            </w:pPr>
          </w:p>
        </w:tc>
        <w:tc>
          <w:tcPr>
            <w:tcW w:w="1774" w:type="dxa"/>
          </w:tcPr>
          <w:p w:rsidR="00A13BC3" w:rsidRPr="001C46E6" w:rsidRDefault="00A13BC3" w:rsidP="003479E5">
            <w:pPr>
              <w:spacing w:after="200" w:line="276" w:lineRule="auto"/>
              <w:jc w:val="center"/>
              <w:rPr>
                <w:rFonts w:cs="Tahoma"/>
                <w:szCs w:val="18"/>
              </w:rPr>
            </w:pPr>
          </w:p>
        </w:tc>
        <w:tc>
          <w:tcPr>
            <w:tcW w:w="1913" w:type="dxa"/>
          </w:tcPr>
          <w:p w:rsidR="00A13BC3" w:rsidRPr="001C46E6" w:rsidRDefault="00A13BC3" w:rsidP="003479E5">
            <w:pPr>
              <w:spacing w:after="200" w:line="276" w:lineRule="auto"/>
              <w:jc w:val="center"/>
              <w:rPr>
                <w:rFonts w:cs="Tahoma"/>
                <w:szCs w:val="18"/>
              </w:rPr>
            </w:pPr>
          </w:p>
        </w:tc>
        <w:tc>
          <w:tcPr>
            <w:tcW w:w="1391" w:type="dxa"/>
          </w:tcPr>
          <w:p w:rsidR="00A13BC3" w:rsidRPr="001C46E6" w:rsidRDefault="00A13BC3" w:rsidP="003479E5">
            <w:pPr>
              <w:spacing w:after="200" w:line="276" w:lineRule="auto"/>
              <w:jc w:val="center"/>
              <w:rPr>
                <w:rFonts w:cs="Tahoma"/>
                <w:szCs w:val="18"/>
              </w:rPr>
            </w:pPr>
          </w:p>
        </w:tc>
      </w:tr>
    </w:tbl>
    <w:p w:rsidR="003479E5" w:rsidRPr="001C46E6" w:rsidRDefault="003479E5" w:rsidP="00792D1E"/>
    <w:p w:rsidR="003479E5" w:rsidRPr="001C46E6" w:rsidRDefault="003479E5" w:rsidP="00792D1E">
      <w:r w:rsidRPr="001C46E6">
        <w:rPr>
          <w:rFonts w:cs="Tahoma"/>
          <w:bCs/>
          <w:szCs w:val="18"/>
        </w:rPr>
        <w:t>*La cobertura de Software Assurance para las licencias CAL para Software de Servidor Cualificado no califica a los clientes para el beneficio de Software Assurance de System Center Advisor.</w:t>
      </w:r>
      <w:r w:rsidR="00D26282" w:rsidRPr="001C46E6">
        <w:rPr>
          <w:rFonts w:cs="Tahoma"/>
          <w:bCs/>
          <w:szCs w:val="18"/>
        </w:rPr>
        <w:t xml:space="preserve"> </w:t>
      </w:r>
      <w:r w:rsidRPr="001C46E6">
        <w:rPr>
          <w:rFonts w:cs="Tahoma"/>
          <w:bCs/>
          <w:szCs w:val="18"/>
        </w:rPr>
        <w:t>Los clientes deben mantener cobertura de las licencias de software bajo las cuales se ejecuta el Software Server Cualificado.</w:t>
      </w:r>
    </w:p>
    <w:p w:rsidR="003479E5" w:rsidRDefault="003479E5" w:rsidP="00792D1E"/>
    <w:p w:rsidR="000D454E" w:rsidRPr="001C46E6" w:rsidRDefault="000D454E" w:rsidP="00792D1E">
      <w:r w:rsidRPr="001C46E6">
        <w:rPr>
          <w:rFonts w:cs="Tahoma"/>
          <w:szCs w:val="18"/>
        </w:rPr>
        <w:t xml:space="preserve">Los Clientes con cobertura de Software Assurance vigente para Licencias de Administración identificadas en la </w:t>
      </w:r>
      <w:r w:rsidR="009042BF">
        <w:rPr>
          <w:rFonts w:cs="Tahoma"/>
          <w:szCs w:val="18"/>
        </w:rPr>
        <w:t>table </w:t>
      </w:r>
      <w:r w:rsidRPr="001C46E6">
        <w:rPr>
          <w:rFonts w:cs="Tahoma"/>
          <w:szCs w:val="18"/>
        </w:rPr>
        <w:t>a</w:t>
      </w:r>
      <w:r w:rsidR="009042BF">
        <w:rPr>
          <w:rFonts w:cs="Tahoma"/>
          <w:szCs w:val="18"/>
        </w:rPr>
        <w:t> </w:t>
      </w:r>
      <w:r w:rsidRPr="001C46E6">
        <w:rPr>
          <w:rFonts w:cs="Tahoma"/>
          <w:szCs w:val="18"/>
        </w:rPr>
        <w:t>continuación son elegibles para utilizar System Center Advisor como se define en los Derechos de Uso de</w:t>
      </w:r>
      <w:r w:rsidR="009042BF">
        <w:rPr>
          <w:rFonts w:cs="Tahoma"/>
          <w:szCs w:val="18"/>
        </w:rPr>
        <w:t> </w:t>
      </w:r>
      <w:r w:rsidRPr="001C46E6">
        <w:rPr>
          <w:rFonts w:cs="Tahoma"/>
          <w:szCs w:val="18"/>
        </w:rPr>
        <w:t>los</w:t>
      </w:r>
      <w:r w:rsidR="009042BF">
        <w:rPr>
          <w:rFonts w:cs="Tahoma"/>
          <w:szCs w:val="18"/>
        </w:rPr>
        <w:t> </w:t>
      </w:r>
      <w:r w:rsidRPr="001C46E6">
        <w:rPr>
          <w:rFonts w:cs="Tahoma"/>
          <w:szCs w:val="18"/>
        </w:rPr>
        <w:t>Productos.</w:t>
      </w:r>
    </w:p>
    <w:p w:rsidR="000D454E" w:rsidRDefault="000D454E" w:rsidP="000D454E">
      <w:pPr>
        <w:outlineLvl w:val="2"/>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1C46E6"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1C46E6" w:rsidRDefault="000D454E" w:rsidP="007E466C">
            <w:pPr>
              <w:spacing w:before="120" w:after="120" w:line="276" w:lineRule="auto"/>
              <w:jc w:val="center"/>
              <w:rPr>
                <w:rFonts w:cs="Tahoma"/>
                <w:b/>
                <w:color w:val="000000"/>
                <w:szCs w:val="18"/>
                <w:lang w:eastAsia="ja-JP"/>
              </w:rPr>
            </w:pPr>
            <w:r w:rsidRPr="001C46E6">
              <w:rPr>
                <w:rFonts w:cs="Tahoma"/>
                <w:b/>
                <w:color w:val="000000"/>
                <w:szCs w:val="18"/>
              </w:rPr>
              <w:t>Licencias de Administración Cualificadas</w:t>
            </w:r>
          </w:p>
        </w:tc>
      </w:tr>
      <w:tr w:rsidR="000D454E" w:rsidRPr="001C46E6"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1C46E6" w:rsidRDefault="000D454E" w:rsidP="00231FEB">
            <w:pPr>
              <w:spacing w:before="120" w:after="120"/>
              <w:jc w:val="center"/>
              <w:rPr>
                <w:rFonts w:cs="Tahoma"/>
                <w:color w:val="000000"/>
                <w:szCs w:val="18"/>
                <w:lang w:eastAsia="ja-JP"/>
              </w:rPr>
            </w:pPr>
            <w:r w:rsidRPr="001C46E6">
              <w:rPr>
                <w:rFonts w:cs="Tahoma"/>
                <w:color w:val="000000"/>
                <w:szCs w:val="18"/>
              </w:rPr>
              <w:t>Licencia de Administración de System Center 2012 Datacenter</w:t>
            </w:r>
            <w:r w:rsidR="00231FEB">
              <w:rPr>
                <w:rFonts w:cs="Tahoma"/>
                <w:color w:val="000000"/>
                <w:szCs w:val="18"/>
              </w:rPr>
              <w:t> </w:t>
            </w:r>
            <w:r w:rsidRPr="001C46E6">
              <w:rPr>
                <w:rFonts w:cs="Tahoma"/>
                <w:color w:val="000000"/>
                <w:szCs w:val="18"/>
              </w:rPr>
              <w:t>Server</w:t>
            </w:r>
          </w:p>
        </w:tc>
      </w:tr>
      <w:tr w:rsidR="000D454E" w:rsidRPr="001C46E6"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1C46E6" w:rsidRDefault="000D454E" w:rsidP="00231FEB">
            <w:pPr>
              <w:spacing w:before="120" w:after="120" w:line="276" w:lineRule="auto"/>
              <w:jc w:val="center"/>
              <w:rPr>
                <w:rFonts w:cs="Tahoma"/>
                <w:szCs w:val="18"/>
              </w:rPr>
            </w:pPr>
            <w:r w:rsidRPr="001C46E6">
              <w:rPr>
                <w:rFonts w:cs="Tahoma"/>
                <w:color w:val="000000"/>
                <w:szCs w:val="18"/>
              </w:rPr>
              <w:t>Licencia de Administración de System Center 2012 Standard</w:t>
            </w:r>
            <w:r w:rsidR="00231FEB">
              <w:rPr>
                <w:rFonts w:cs="Tahoma"/>
                <w:color w:val="000000"/>
                <w:szCs w:val="18"/>
              </w:rPr>
              <w:t> </w:t>
            </w:r>
            <w:r w:rsidRPr="001C46E6">
              <w:rPr>
                <w:rFonts w:cs="Tahoma"/>
                <w:color w:val="000000"/>
                <w:szCs w:val="18"/>
              </w:rPr>
              <w:t>Server</w:t>
            </w:r>
          </w:p>
        </w:tc>
      </w:tr>
    </w:tbl>
    <w:p w:rsidR="004B30EB" w:rsidRPr="007C2C0D" w:rsidRDefault="004B30EB" w:rsidP="00E06FE8">
      <w:pPr>
        <w:keepNext/>
        <w:keepLines/>
        <w:spacing w:before="40" w:line="259" w:lineRule="auto"/>
        <w:outlineLvl w:val="2"/>
        <w:rPr>
          <w:rFonts w:eastAsiaTheme="majorEastAsia" w:cs="Tahoma"/>
          <w:bCs/>
          <w:color w:val="000000"/>
          <w:szCs w:val="18"/>
        </w:rPr>
      </w:pPr>
      <w:bookmarkStart w:id="798" w:name="_Toc336338239"/>
    </w:p>
    <w:p w:rsidR="00E06FE8" w:rsidRPr="001C46E6" w:rsidRDefault="00E06FE8" w:rsidP="00E06FE8">
      <w:pPr>
        <w:keepNext/>
        <w:keepLines/>
        <w:spacing w:before="40" w:line="259" w:lineRule="auto"/>
        <w:outlineLvl w:val="2"/>
      </w:pPr>
      <w:r w:rsidRPr="001C46E6">
        <w:rPr>
          <w:rFonts w:eastAsiaTheme="majorEastAsia" w:cs="Tahoma"/>
          <w:b/>
          <w:color w:val="000000"/>
          <w:sz w:val="24"/>
          <w:szCs w:val="18"/>
        </w:rPr>
        <w:t>System Center Global Service Monitor</w:t>
      </w:r>
    </w:p>
    <w:p w:rsidR="00E06FE8" w:rsidRPr="001C46E6" w:rsidRDefault="00E06FE8" w:rsidP="007E466C">
      <w:r w:rsidRPr="001C46E6">
        <w:rPr>
          <w:rFonts w:cs="Tahoma"/>
          <w:szCs w:val="18"/>
        </w:rPr>
        <w:t>Los Clientes con cobertura de Software Assurance vigente para Licencias de Administración identificadas en la tabla a continuación son elegibles para utilizar System Center Global Service Monitor como se define en los Derechos de Uso de los Productos.</w:t>
      </w:r>
    </w:p>
    <w:p w:rsidR="000E6E21" w:rsidRPr="001C46E6" w:rsidRDefault="000E6E21" w:rsidP="007E466C"/>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1C46E6"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1C46E6" w:rsidRDefault="00E06FE8" w:rsidP="007E466C">
            <w:pPr>
              <w:spacing w:before="120" w:after="120"/>
              <w:jc w:val="center"/>
              <w:rPr>
                <w:rFonts w:cs="Tahoma"/>
                <w:b/>
                <w:szCs w:val="18"/>
              </w:rPr>
            </w:pPr>
            <w:r w:rsidRPr="001C46E6">
              <w:rPr>
                <w:rFonts w:cs="Tahoma"/>
                <w:b/>
                <w:szCs w:val="18"/>
              </w:rPr>
              <w:t>Licencias de Administración Cualificadas</w:t>
            </w:r>
          </w:p>
        </w:tc>
      </w:tr>
      <w:tr w:rsidR="000E6E21" w:rsidRPr="001C46E6"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1C46E6" w:rsidRDefault="00E06FE8" w:rsidP="00DF57FA">
            <w:pPr>
              <w:spacing w:before="120" w:after="120"/>
              <w:jc w:val="center"/>
              <w:rPr>
                <w:rFonts w:cs="Tahoma"/>
                <w:szCs w:val="18"/>
              </w:rPr>
            </w:pPr>
            <w:r w:rsidRPr="001C46E6">
              <w:rPr>
                <w:rFonts w:cs="Tahoma"/>
                <w:szCs w:val="18"/>
              </w:rPr>
              <w:t>Licencia de Administración de Servidor de System Center</w:t>
            </w:r>
            <w:r w:rsidR="00DF57FA">
              <w:rPr>
                <w:rFonts w:cs="Tahoma"/>
                <w:szCs w:val="18"/>
              </w:rPr>
              <w:t> </w:t>
            </w:r>
            <w:r w:rsidRPr="001C46E6">
              <w:rPr>
                <w:rFonts w:cs="Tahoma"/>
                <w:szCs w:val="18"/>
              </w:rPr>
              <w:t>Datacenter</w:t>
            </w:r>
          </w:p>
        </w:tc>
      </w:tr>
      <w:tr w:rsidR="000E6E21" w:rsidRPr="001C46E6"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1C46E6" w:rsidRDefault="00E06FE8" w:rsidP="00DF57FA">
            <w:pPr>
              <w:spacing w:before="120" w:after="120"/>
              <w:jc w:val="center"/>
              <w:rPr>
                <w:rFonts w:cs="Tahoma"/>
                <w:szCs w:val="18"/>
              </w:rPr>
            </w:pPr>
            <w:r w:rsidRPr="001C46E6">
              <w:rPr>
                <w:rFonts w:cs="Tahoma"/>
                <w:szCs w:val="18"/>
              </w:rPr>
              <w:t>Licencia de Administración de Servidor de System Center</w:t>
            </w:r>
            <w:r w:rsidR="00DF57FA">
              <w:rPr>
                <w:rFonts w:cs="Tahoma"/>
                <w:szCs w:val="18"/>
              </w:rPr>
              <w:t> </w:t>
            </w:r>
            <w:r w:rsidRPr="001C46E6">
              <w:rPr>
                <w:rFonts w:cs="Tahoma"/>
                <w:szCs w:val="18"/>
              </w:rPr>
              <w:t>Standard</w:t>
            </w:r>
          </w:p>
        </w:tc>
      </w:tr>
    </w:tbl>
    <w:p w:rsidR="00E06FE8" w:rsidRPr="001C46E6" w:rsidRDefault="00E06FE8"/>
    <w:p w:rsidR="00023FE7" w:rsidRPr="007C2C0D" w:rsidRDefault="00023FE7">
      <w:pPr>
        <w:pStyle w:val="Heading3"/>
        <w:rPr>
          <w:lang w:val="en-US"/>
        </w:rPr>
      </w:pPr>
      <w:bookmarkStart w:id="799" w:name="_Toc352233252"/>
      <w:r w:rsidRPr="001C46E6">
        <w:rPr>
          <w:rFonts w:ascii="Tahoma" w:hAnsi="Tahoma" w:cs="Tahoma"/>
          <w:sz w:val="24"/>
        </w:rPr>
        <w:lastRenderedPageBreak/>
        <w:t xml:space="preserve">Copias de Seguridad para Recuperación ante Desastres </w:t>
      </w:r>
      <w:r w:rsidR="005739BC" w:rsidRPr="001C46E6">
        <w:rPr>
          <w:rFonts w:ascii="Tahoma" w:hAnsi="Tahoma" w:cs="Tahoma"/>
          <w:sz w:val="24"/>
        </w:rPr>
        <w:t>“</w:t>
      </w:r>
      <w:r w:rsidRPr="001C46E6">
        <w:rPr>
          <w:rFonts w:ascii="Tahoma" w:hAnsi="Tahoma" w:cs="Tahoma"/>
          <w:sz w:val="24"/>
        </w:rPr>
        <w:t>en Frío”</w:t>
      </w:r>
      <w:bookmarkEnd w:id="798"/>
      <w:bookmarkEnd w:id="799"/>
    </w:p>
    <w:p w:rsidR="00023FE7" w:rsidRPr="007C2C0D" w:rsidRDefault="00023FE7">
      <w:pPr>
        <w:rPr>
          <w:rFonts w:cs="Tahoma"/>
          <w:szCs w:val="18"/>
        </w:rPr>
      </w:pPr>
    </w:p>
    <w:p w:rsidR="008A15A8" w:rsidRPr="007C2C0D" w:rsidRDefault="008A15A8" w:rsidP="00792D1E">
      <w:pPr>
        <w:rPr>
          <w:rFonts w:cs="Tahoma"/>
          <w:szCs w:val="18"/>
        </w:rPr>
      </w:pPr>
      <w:r w:rsidRPr="007C2C0D">
        <w:rPr>
          <w:rFonts w:eastAsia="Calibri" w:cs="Tahoma"/>
          <w:szCs w:val="18"/>
        </w:rPr>
        <w:t>Los Clientes con Software Assurance (SA) para productos de servidor cualificados y CAL relacionadas son elegibles para licencias de servidor gratuitas para dichos productos para fines de recuperación ante desastres (DR).</w:t>
      </w:r>
    </w:p>
    <w:p w:rsidR="00792D1E" w:rsidRPr="007C2C0D" w:rsidRDefault="00792D1E" w:rsidP="00792D1E">
      <w:pPr>
        <w:rPr>
          <w:rFonts w:cs="Tahoma"/>
          <w:szCs w:val="18"/>
        </w:rPr>
      </w:pPr>
    </w:p>
    <w:p w:rsidR="00023FE7" w:rsidRPr="007C2C0D" w:rsidRDefault="00023FE7" w:rsidP="00792D1E">
      <w:pPr>
        <w:pStyle w:val="AppendixFlushBulletedList"/>
        <w:tabs>
          <w:tab w:val="clear" w:pos="360"/>
          <w:tab w:val="num" w:pos="0"/>
        </w:tabs>
        <w:ind w:left="0" w:firstLine="0"/>
        <w:rPr>
          <w:rFonts w:ascii="Tahoma" w:hAnsi="Tahoma" w:cs="Tahoma"/>
          <w:sz w:val="18"/>
          <w:szCs w:val="18"/>
        </w:rPr>
      </w:pPr>
      <w:r w:rsidRPr="007C2C0D">
        <w:rPr>
          <w:rFonts w:ascii="Tahoma" w:hAnsi="Tahoma" w:cs="Tahoma"/>
          <w:sz w:val="18"/>
          <w:szCs w:val="18"/>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5739BC" w:rsidRPr="007C2C0D">
        <w:rPr>
          <w:rFonts w:ascii="Tahoma" w:hAnsi="Tahoma" w:cs="Tahoma"/>
          <w:sz w:val="18"/>
          <w:szCs w:val="18"/>
        </w:rPr>
        <w:t>“</w:t>
      </w:r>
      <w:r w:rsidRPr="007C2C0D">
        <w:rPr>
          <w:rFonts w:ascii="Tahoma" w:hAnsi="Tahoma" w:cs="Tahoma"/>
          <w:sz w:val="18"/>
          <w:szCs w:val="18"/>
        </w:rPr>
        <w:t>en frío</w:t>
      </w:r>
      <w:r w:rsidR="005739BC" w:rsidRPr="007C2C0D">
        <w:rPr>
          <w:rFonts w:ascii="Tahoma" w:hAnsi="Tahoma" w:cs="Tahoma"/>
          <w:sz w:val="18"/>
          <w:szCs w:val="18"/>
        </w:rPr>
        <w:t>”</w:t>
      </w:r>
      <w:r w:rsidRPr="007C2C0D">
        <w:rPr>
          <w:rFonts w:ascii="Tahoma" w:hAnsi="Tahoma" w:cs="Tahoma"/>
          <w:sz w:val="18"/>
          <w:szCs w:val="18"/>
        </w:rPr>
        <w:t xml:space="preserve"> únicamente para fines de recuperación ante desastres (DR) durante el periodo de vigencia de su cobertura de Software Assurance.</w:t>
      </w:r>
      <w:r w:rsidR="00D26282" w:rsidRPr="007C2C0D">
        <w:rPr>
          <w:rFonts w:ascii="Tahoma" w:hAnsi="Tahoma" w:cs="Tahoma"/>
          <w:sz w:val="18"/>
          <w:szCs w:val="18"/>
        </w:rPr>
        <w:t xml:space="preserve"> </w:t>
      </w:r>
      <w:r w:rsidRPr="007C2C0D">
        <w:rPr>
          <w:rFonts w:ascii="Tahoma" w:hAnsi="Tahoma" w:cs="Tahoma"/>
          <w:sz w:val="18"/>
          <w:szCs w:val="18"/>
        </w:rPr>
        <w:t>El uso y la implementación por parte de los Clientes del software en virtud de las licencias de recuperación ante desastres (DR) están sujetos a los términos y condiciones de su contrato de licencia.</w:t>
      </w:r>
    </w:p>
    <w:p w:rsidR="00FE5F1D" w:rsidRPr="007C2C0D" w:rsidRDefault="00FE5F1D" w:rsidP="00792D1E">
      <w:pPr>
        <w:pStyle w:val="AppendixBodyText"/>
        <w:spacing w:after="0"/>
        <w:rPr>
          <w:rFonts w:ascii="Tahoma" w:hAnsi="Tahoma" w:cs="Tahoma"/>
          <w:sz w:val="18"/>
          <w:szCs w:val="18"/>
        </w:rPr>
      </w:pPr>
    </w:p>
    <w:p w:rsidR="00023FE7" w:rsidRPr="007C2C0D" w:rsidRDefault="00023FE7" w:rsidP="00792D1E">
      <w:pPr>
        <w:pStyle w:val="Heading3"/>
        <w:rPr>
          <w:rFonts w:ascii="Tahoma" w:hAnsi="Tahoma" w:cs="Tahoma"/>
        </w:rPr>
      </w:pPr>
      <w:bookmarkStart w:id="800" w:name="_Toc336338240"/>
      <w:bookmarkStart w:id="801" w:name="_Toc352233253"/>
      <w:r w:rsidRPr="007C2C0D">
        <w:rPr>
          <w:rFonts w:ascii="Tahoma" w:hAnsi="Tahoma" w:cs="Tahoma"/>
          <w:sz w:val="24"/>
        </w:rPr>
        <w:t>Servicios de Suscripción a TechNet SA</w:t>
      </w:r>
      <w:bookmarkEnd w:id="800"/>
      <w:bookmarkEnd w:id="801"/>
    </w:p>
    <w:p w:rsidR="00023FE7" w:rsidRPr="007C2C0D" w:rsidRDefault="00023FE7" w:rsidP="00792D1E">
      <w:pPr>
        <w:rPr>
          <w:rFonts w:cs="Tahoma"/>
          <w:szCs w:val="18"/>
        </w:rPr>
      </w:pPr>
    </w:p>
    <w:p w:rsidR="004A4D28" w:rsidRPr="007C2C0D" w:rsidRDefault="00A65414" w:rsidP="00792D1E">
      <w:pPr>
        <w:pStyle w:val="AppendixBodyText"/>
        <w:spacing w:after="0"/>
        <w:rPr>
          <w:rFonts w:ascii="Tahoma" w:hAnsi="Tahoma" w:cs="Tahoma"/>
          <w:sz w:val="18"/>
          <w:szCs w:val="18"/>
        </w:rPr>
      </w:pPr>
      <w:r w:rsidRPr="007C2C0D">
        <w:rPr>
          <w:rFonts w:ascii="Tahoma" w:eastAsia="Calibri" w:hAnsi="Tahoma" w:cs="Tahoma"/>
          <w:sz w:val="18"/>
          <w:szCs w:val="18"/>
        </w:rPr>
        <w:t>Los Clientes con Software Assurance para productos cualificados dentro del grupo de servidores de productos son elegibles para optar a soporte técnico de Servicios de Suscripción a TechNet SA durante el periodo de vigencia de</w:t>
      </w:r>
      <w:r w:rsidR="00DF57FA" w:rsidRPr="007C2C0D">
        <w:rPr>
          <w:rFonts w:ascii="Tahoma" w:eastAsia="Calibri" w:hAnsi="Tahoma" w:cs="Tahoma"/>
          <w:sz w:val="18"/>
          <w:szCs w:val="18"/>
        </w:rPr>
        <w:t> </w:t>
      </w:r>
      <w:r w:rsidRPr="007C2C0D">
        <w:rPr>
          <w:rFonts w:ascii="Tahoma" w:eastAsia="Calibri" w:hAnsi="Tahoma" w:cs="Tahoma"/>
          <w:sz w:val="18"/>
          <w:szCs w:val="18"/>
        </w:rPr>
        <w:t>la</w:t>
      </w:r>
      <w:r w:rsidR="00DF57FA" w:rsidRPr="007C2C0D">
        <w:rPr>
          <w:rFonts w:ascii="Tahoma" w:eastAsia="Calibri" w:hAnsi="Tahoma" w:cs="Tahoma"/>
          <w:sz w:val="18"/>
          <w:szCs w:val="18"/>
        </w:rPr>
        <w:t> </w:t>
      </w:r>
      <w:r w:rsidRPr="007C2C0D">
        <w:rPr>
          <w:rFonts w:ascii="Tahoma" w:eastAsia="Calibri" w:hAnsi="Tahoma" w:cs="Tahoma"/>
          <w:sz w:val="18"/>
          <w:szCs w:val="18"/>
        </w:rPr>
        <w:t xml:space="preserve">cobertura de Software Assurance. </w:t>
      </w:r>
      <w:r w:rsidRPr="007C2C0D">
        <w:rPr>
          <w:rFonts w:ascii="Tahoma" w:hAnsi="Tahoma" w:cs="Tahoma"/>
          <w:sz w:val="18"/>
          <w:szCs w:val="18"/>
        </w:rPr>
        <w:t>Con esta opción, los profesionales de TI podrán resolver sus dudas técnicas gracias a las respuestas de colegas del sector.</w:t>
      </w:r>
      <w:r w:rsidR="00D26282" w:rsidRPr="007C2C0D">
        <w:rPr>
          <w:rFonts w:ascii="Tahoma" w:hAnsi="Tahoma" w:cs="Tahoma"/>
          <w:sz w:val="18"/>
          <w:szCs w:val="18"/>
        </w:rPr>
        <w:t xml:space="preserve"> </w:t>
      </w:r>
      <w:r w:rsidRPr="007C2C0D">
        <w:rPr>
          <w:rFonts w:ascii="Tahoma" w:hAnsi="Tahoma" w:cs="Tahoma"/>
          <w:sz w:val="18"/>
          <w:szCs w:val="18"/>
        </w:rPr>
        <w:t>Los profesionales de soporte técnico de Microsoft supervisan los grupos de noticias para garantizar la exactitud de la información.</w:t>
      </w:r>
      <w:r w:rsidR="00D26282" w:rsidRPr="007C2C0D">
        <w:rPr>
          <w:rFonts w:ascii="Tahoma" w:hAnsi="Tahoma" w:cs="Tahoma"/>
          <w:sz w:val="18"/>
          <w:szCs w:val="18"/>
        </w:rPr>
        <w:t xml:space="preserve"> </w:t>
      </w:r>
      <w:r w:rsidRPr="007C2C0D">
        <w:rPr>
          <w:rFonts w:ascii="Tahoma" w:hAnsi="Tahoma" w:cs="Tahoma"/>
          <w:sz w:val="18"/>
          <w:szCs w:val="18"/>
        </w:rPr>
        <w:t xml:space="preserve">A los Clientes elegibles se les proporciona Id. </w:t>
      </w:r>
      <w:r w:rsidR="00DF57FA" w:rsidRPr="007C2C0D">
        <w:rPr>
          <w:rFonts w:ascii="Tahoma" w:hAnsi="Tahoma" w:cs="Tahoma"/>
          <w:sz w:val="18"/>
          <w:szCs w:val="18"/>
        </w:rPr>
        <w:t>D</w:t>
      </w:r>
      <w:r w:rsidRPr="007C2C0D">
        <w:rPr>
          <w:rFonts w:ascii="Tahoma" w:hAnsi="Tahoma" w:cs="Tahoma"/>
          <w:sz w:val="18"/>
          <w:szCs w:val="18"/>
        </w:rPr>
        <w:t>e</w:t>
      </w:r>
      <w:r w:rsidR="00DF57FA" w:rsidRPr="007C2C0D">
        <w:rPr>
          <w:rFonts w:ascii="Tahoma" w:hAnsi="Tahoma" w:cs="Tahoma"/>
          <w:sz w:val="18"/>
          <w:szCs w:val="18"/>
        </w:rPr>
        <w:t> </w:t>
      </w:r>
      <w:r w:rsidRPr="007C2C0D">
        <w:rPr>
          <w:rFonts w:ascii="Tahoma" w:hAnsi="Tahoma" w:cs="Tahoma"/>
          <w:sz w:val="18"/>
          <w:szCs w:val="18"/>
        </w:rPr>
        <w:t>usuario que otorgan acceso a los Servicios Online.</w:t>
      </w:r>
      <w:r w:rsidR="00D26282" w:rsidRPr="007C2C0D">
        <w:rPr>
          <w:rFonts w:ascii="Tahoma" w:hAnsi="Tahoma" w:cs="Tahoma"/>
          <w:sz w:val="18"/>
          <w:szCs w:val="18"/>
        </w:rPr>
        <w:t xml:space="preserve"> </w:t>
      </w:r>
    </w:p>
    <w:p w:rsidR="00FE5F1D" w:rsidRPr="007C2C0D" w:rsidRDefault="00FE5F1D" w:rsidP="00792D1E">
      <w:pPr>
        <w:pStyle w:val="AppendixBodyText"/>
        <w:spacing w:after="0"/>
        <w:rPr>
          <w:rFonts w:ascii="Tahoma" w:hAnsi="Tahoma" w:cs="Tahoma"/>
          <w:sz w:val="18"/>
          <w:szCs w:val="18"/>
        </w:rPr>
      </w:pPr>
    </w:p>
    <w:p w:rsidR="00023FE7" w:rsidRPr="007C2C0D" w:rsidRDefault="00023FE7" w:rsidP="00792D1E">
      <w:pPr>
        <w:pStyle w:val="AppendixBodyText"/>
        <w:spacing w:after="0"/>
        <w:rPr>
          <w:rFonts w:ascii="Tahoma" w:hAnsi="Tahoma" w:cs="Tahoma"/>
          <w:sz w:val="18"/>
          <w:szCs w:val="18"/>
        </w:rPr>
      </w:pPr>
      <w:r w:rsidRPr="007C2C0D">
        <w:rPr>
          <w:rFonts w:ascii="Tahoma" w:hAnsi="Tahoma" w:cs="Tahoma"/>
          <w:sz w:val="18"/>
          <w:szCs w:val="18"/>
        </w:rPr>
        <w:t>Los Clientes recibirán un Id. de usuario por cada producto elegible con cobertura de Software Assurance, como se</w:t>
      </w:r>
      <w:r w:rsidR="00DF57FA" w:rsidRPr="007C2C0D">
        <w:rPr>
          <w:rFonts w:ascii="Tahoma" w:hAnsi="Tahoma" w:cs="Tahoma"/>
          <w:sz w:val="18"/>
          <w:szCs w:val="18"/>
        </w:rPr>
        <w:t> </w:t>
      </w:r>
      <w:r w:rsidRPr="007C2C0D">
        <w:rPr>
          <w:rFonts w:ascii="Tahoma" w:hAnsi="Tahoma" w:cs="Tahoma"/>
          <w:sz w:val="18"/>
          <w:szCs w:val="18"/>
        </w:rPr>
        <w:t>indica a continuación:</w:t>
      </w:r>
    </w:p>
    <w:p w:rsidR="00023FE7" w:rsidRPr="007C2C0D" w:rsidRDefault="00023FE7" w:rsidP="00792D1E">
      <w:pPr>
        <w:pStyle w:val="AppendixBodyText"/>
        <w:spacing w:after="0"/>
        <w:rPr>
          <w:rFonts w:ascii="Tahoma" w:hAnsi="Tahoma" w:cs="Tahoma"/>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1C46E6"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7C2C0D" w:rsidRDefault="0036654E">
            <w:pPr>
              <w:pStyle w:val="AppendixTableHeadings"/>
              <w:rPr>
                <w:rFonts w:ascii="Tahoma" w:hAnsi="Tahoma" w:cs="Tahoma"/>
                <w:sz w:val="20"/>
                <w:szCs w:val="20"/>
              </w:rPr>
            </w:pPr>
            <w:r w:rsidRPr="007C2C0D">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7C2C0D" w:rsidRDefault="0036654E" w:rsidP="006063CF">
            <w:pPr>
              <w:pStyle w:val="AppendixTableHeadings"/>
              <w:rPr>
                <w:rFonts w:ascii="Tahoma" w:hAnsi="Tahoma" w:cs="Tahoma"/>
                <w:sz w:val="20"/>
                <w:szCs w:val="20"/>
              </w:rPr>
            </w:pPr>
            <w:r w:rsidRPr="007C2C0D">
              <w:rPr>
                <w:rFonts w:ascii="Tahoma" w:hAnsi="Tahoma" w:cs="Tahoma"/>
                <w:sz w:val="20"/>
                <w:szCs w:val="20"/>
              </w:rPr>
              <w:t>Open License, Open Value Subscription – Education Solutions, Open Value y</w:t>
            </w:r>
            <w:r w:rsidR="006063CF" w:rsidRPr="007C2C0D">
              <w:rPr>
                <w:rFonts w:ascii="Tahoma" w:hAnsi="Tahoma" w:cs="Tahoma"/>
                <w:sz w:val="20"/>
                <w:szCs w:val="20"/>
              </w:rPr>
              <w:t> </w:t>
            </w:r>
            <w:r w:rsidRPr="007C2C0D">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7C2C0D" w:rsidRDefault="0036654E">
            <w:pPr>
              <w:pStyle w:val="AppendixTableHeadings"/>
              <w:rPr>
                <w:rFonts w:ascii="Tahoma" w:hAnsi="Tahoma" w:cs="Tahoma"/>
                <w:sz w:val="20"/>
                <w:szCs w:val="20"/>
              </w:rPr>
            </w:pPr>
            <w:r w:rsidRPr="007C2C0D">
              <w:rPr>
                <w:rFonts w:ascii="Tahoma" w:hAnsi="Tahoma" w:cs="Tahoma"/>
                <w:sz w:val="20"/>
                <w:szCs w:val="20"/>
              </w:rPr>
              <w:t>Select/Select Plus/EA</w:t>
            </w:r>
          </w:p>
        </w:tc>
      </w:tr>
      <w:tr w:rsidR="0036654E" w:rsidRPr="001C46E6"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C2C0D" w:rsidRDefault="0036654E">
            <w:pPr>
              <w:pStyle w:val="AppendixTableText"/>
              <w:rPr>
                <w:rFonts w:ascii="Tahoma" w:hAnsi="Tahoma" w:cs="Tahoma"/>
                <w:b/>
              </w:rPr>
            </w:pPr>
            <w:r w:rsidRPr="007C2C0D">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C2C0D" w:rsidRDefault="0036654E" w:rsidP="00A9099B">
            <w:pPr>
              <w:pStyle w:val="AppendixTableText"/>
              <w:rPr>
                <w:rFonts w:ascii="Tahoma" w:hAnsi="Tahoma" w:cs="Tahoma"/>
              </w:rPr>
            </w:pPr>
            <w:r w:rsidRPr="007C2C0D">
              <w:rPr>
                <w:rFonts w:ascii="Tahoma" w:hAnsi="Tahoma" w:cs="Tahoma"/>
              </w:rPr>
              <w:t>1 Id. de usuario por</w:t>
            </w:r>
          </w:p>
          <w:p w:rsidR="0036654E" w:rsidRPr="007C2C0D" w:rsidRDefault="0036654E" w:rsidP="00A9099B">
            <w:pPr>
              <w:pStyle w:val="AppendixTableText"/>
              <w:rPr>
                <w:rFonts w:ascii="Tahoma" w:hAnsi="Tahoma" w:cs="Tahoma"/>
              </w:rPr>
            </w:pPr>
            <w:r w:rsidRPr="007C2C0D">
              <w:rPr>
                <w:rFonts w:ascii="Tahoma" w:hAnsi="Tahoma" w:cs="Tahoma"/>
              </w:rPr>
              <w:t>Licencia de Servidor</w:t>
            </w:r>
          </w:p>
          <w:p w:rsidR="0036654E" w:rsidRPr="007C2C0D" w:rsidRDefault="0036654E" w:rsidP="00225C69">
            <w:pPr>
              <w:pStyle w:val="AppendixTableText"/>
              <w:rPr>
                <w:rFonts w:ascii="Tahoma" w:hAnsi="Tahoma" w:cs="Tahoma"/>
              </w:rPr>
            </w:pPr>
            <w:r w:rsidRPr="007C2C0D">
              <w:rPr>
                <w:rFonts w:ascii="Tahoma" w:hAnsi="Tahoma" w:cs="Tahoma"/>
              </w:rPr>
              <w:t>(una vez cumplido el requisito de</w:t>
            </w:r>
            <w:r w:rsidR="00225C69" w:rsidRPr="007C2C0D">
              <w:rPr>
                <w:rFonts w:ascii="Tahoma" w:hAnsi="Tahoma" w:cs="Tahoma"/>
              </w:rPr>
              <w:t> </w:t>
            </w:r>
            <w:r w:rsidRPr="007C2C0D">
              <w:rPr>
                <w:rFonts w:ascii="Tahoma" w:hAnsi="Tahoma" w:cs="Tahoma"/>
              </w:rPr>
              <w:t>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C2C0D" w:rsidRDefault="0036654E" w:rsidP="00A9099B">
            <w:pPr>
              <w:pStyle w:val="AppendixTableText"/>
              <w:rPr>
                <w:rFonts w:ascii="Tahoma" w:hAnsi="Tahoma" w:cs="Tahoma"/>
              </w:rPr>
            </w:pPr>
            <w:r w:rsidRPr="007C2C0D">
              <w:rPr>
                <w:rFonts w:ascii="Tahoma" w:hAnsi="Tahoma" w:cs="Tahoma"/>
              </w:rPr>
              <w:t>1 Id. de usuario por</w:t>
            </w:r>
          </w:p>
          <w:p w:rsidR="0036654E" w:rsidRPr="007C2C0D" w:rsidRDefault="0036654E">
            <w:pPr>
              <w:pStyle w:val="AppendixTableText"/>
              <w:rPr>
                <w:rFonts w:ascii="Tahoma" w:hAnsi="Tahoma" w:cs="Tahoma"/>
              </w:rPr>
            </w:pPr>
            <w:r w:rsidRPr="007C2C0D">
              <w:rPr>
                <w:rFonts w:ascii="Tahoma" w:hAnsi="Tahoma" w:cs="Tahoma"/>
              </w:rPr>
              <w:t>Licencia de Servidor</w:t>
            </w:r>
          </w:p>
        </w:tc>
      </w:tr>
    </w:tbl>
    <w:p w:rsidR="00023FE7" w:rsidRPr="007C2C0D" w:rsidRDefault="00023FE7" w:rsidP="00792D1E">
      <w:pPr>
        <w:pStyle w:val="AppendixBodyText"/>
        <w:spacing w:after="0"/>
        <w:rPr>
          <w:rFonts w:ascii="Tahoma" w:hAnsi="Tahoma" w:cs="Tahoma"/>
          <w:sz w:val="18"/>
          <w:szCs w:val="18"/>
        </w:rPr>
      </w:pPr>
    </w:p>
    <w:tbl>
      <w:tblPr>
        <w:tblW w:w="9351"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32"/>
        <w:gridCol w:w="1098"/>
        <w:gridCol w:w="1235"/>
        <w:gridCol w:w="1350"/>
        <w:gridCol w:w="1530"/>
        <w:gridCol w:w="1350"/>
        <w:gridCol w:w="1456"/>
      </w:tblGrid>
      <w:tr w:rsidR="0043190C" w:rsidRPr="001C46E6" w:rsidTr="004B30EB">
        <w:trPr>
          <w:trHeight w:val="178"/>
        </w:trPr>
        <w:tc>
          <w:tcPr>
            <w:tcW w:w="1332" w:type="dxa"/>
            <w:shd w:val="clear" w:color="auto" w:fill="FFCC99"/>
            <w:vAlign w:val="center"/>
          </w:tcPr>
          <w:p w:rsidR="0043190C" w:rsidRPr="007C2C0D" w:rsidRDefault="0043190C"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Grupos de productos</w:t>
            </w:r>
          </w:p>
        </w:tc>
        <w:tc>
          <w:tcPr>
            <w:tcW w:w="1098" w:type="dxa"/>
            <w:shd w:val="clear" w:color="auto" w:fill="FFCC99"/>
            <w:vAlign w:val="center"/>
          </w:tcPr>
          <w:p w:rsidR="0043190C" w:rsidRPr="007C2C0D" w:rsidRDefault="0043190C"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Open Value con SAM</w:t>
            </w:r>
          </w:p>
        </w:tc>
        <w:tc>
          <w:tcPr>
            <w:tcW w:w="1235" w:type="dxa"/>
            <w:shd w:val="clear" w:color="auto" w:fill="FFCC99"/>
            <w:vAlign w:val="center"/>
          </w:tcPr>
          <w:p w:rsidR="0043190C" w:rsidRPr="007C2C0D" w:rsidRDefault="0043190C"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SAM</w:t>
            </w:r>
          </w:p>
          <w:p w:rsidR="0043190C" w:rsidRPr="007C2C0D" w:rsidRDefault="0043190C" w:rsidP="00BC7771">
            <w:pPr>
              <w:pStyle w:val="AppendixTableHeadings"/>
              <w:keepNext/>
              <w:spacing w:line="240" w:lineRule="auto"/>
              <w:rPr>
                <w:rFonts w:ascii="Tahoma" w:hAnsi="Tahoma" w:cs="Tahoma"/>
                <w:sz w:val="20"/>
                <w:szCs w:val="20"/>
              </w:rPr>
            </w:pPr>
            <w:r w:rsidRPr="007C2C0D">
              <w:rPr>
                <w:rFonts w:ascii="Tahoma" w:hAnsi="Tahoma" w:cs="Tahoma"/>
                <w:sz w:val="20"/>
                <w:szCs w:val="20"/>
              </w:rPr>
              <w:t>250-2</w:t>
            </w:r>
            <w:r w:rsidR="00BC7771" w:rsidRPr="007C2C0D">
              <w:rPr>
                <w:rFonts w:ascii="Tahoma" w:hAnsi="Tahoma" w:cs="Tahoma"/>
                <w:sz w:val="20"/>
                <w:szCs w:val="20"/>
              </w:rPr>
              <w:t>.</w:t>
            </w:r>
            <w:r w:rsidRPr="007C2C0D">
              <w:rPr>
                <w:rFonts w:ascii="Tahoma" w:hAnsi="Tahoma" w:cs="Tahoma"/>
                <w:sz w:val="20"/>
                <w:szCs w:val="20"/>
              </w:rPr>
              <w:t xml:space="preserve">399 </w:t>
            </w:r>
          </w:p>
        </w:tc>
        <w:tc>
          <w:tcPr>
            <w:tcW w:w="1350" w:type="dxa"/>
            <w:shd w:val="clear" w:color="auto" w:fill="FFCC99"/>
            <w:vAlign w:val="center"/>
          </w:tcPr>
          <w:p w:rsidR="0043190C" w:rsidRPr="007C2C0D" w:rsidRDefault="0043190C"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SAM</w:t>
            </w:r>
          </w:p>
          <w:p w:rsidR="0043190C" w:rsidRPr="007C2C0D" w:rsidRDefault="00BC7771"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2.400-5.</w:t>
            </w:r>
            <w:r w:rsidR="0043190C" w:rsidRPr="007C2C0D">
              <w:rPr>
                <w:rFonts w:ascii="Tahoma" w:hAnsi="Tahoma" w:cs="Tahoma"/>
                <w:sz w:val="20"/>
                <w:szCs w:val="20"/>
              </w:rPr>
              <w:t>999</w:t>
            </w:r>
          </w:p>
        </w:tc>
        <w:tc>
          <w:tcPr>
            <w:tcW w:w="1530" w:type="dxa"/>
            <w:shd w:val="clear" w:color="auto" w:fill="FFCC99"/>
            <w:vAlign w:val="center"/>
          </w:tcPr>
          <w:p w:rsidR="0043190C" w:rsidRPr="007C2C0D" w:rsidRDefault="0043190C"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SAM</w:t>
            </w:r>
          </w:p>
          <w:p w:rsidR="0043190C" w:rsidRPr="007C2C0D" w:rsidRDefault="00BC7771"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6.000-14.</w:t>
            </w:r>
            <w:r w:rsidR="0043190C" w:rsidRPr="007C2C0D">
              <w:rPr>
                <w:rFonts w:ascii="Tahoma" w:hAnsi="Tahoma" w:cs="Tahoma"/>
                <w:sz w:val="20"/>
                <w:szCs w:val="20"/>
              </w:rPr>
              <w:t>999</w:t>
            </w:r>
          </w:p>
        </w:tc>
        <w:tc>
          <w:tcPr>
            <w:tcW w:w="1350" w:type="dxa"/>
            <w:shd w:val="clear" w:color="auto" w:fill="FFCC99"/>
            <w:vAlign w:val="center"/>
          </w:tcPr>
          <w:p w:rsidR="0043190C" w:rsidRPr="007C2C0D" w:rsidRDefault="0043190C"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SAM</w:t>
            </w:r>
          </w:p>
          <w:p w:rsidR="0043190C" w:rsidRPr="007C2C0D" w:rsidRDefault="00BC7771"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15.</w:t>
            </w:r>
            <w:r w:rsidR="0043190C" w:rsidRPr="007C2C0D">
              <w:rPr>
                <w:rFonts w:ascii="Tahoma" w:hAnsi="Tahoma" w:cs="Tahoma"/>
                <w:sz w:val="20"/>
                <w:szCs w:val="20"/>
              </w:rPr>
              <w:t>000+</w:t>
            </w:r>
          </w:p>
        </w:tc>
        <w:tc>
          <w:tcPr>
            <w:tcW w:w="1456" w:type="dxa"/>
            <w:shd w:val="clear" w:color="auto" w:fill="FFCC99"/>
            <w:vAlign w:val="center"/>
          </w:tcPr>
          <w:p w:rsidR="0043190C" w:rsidRPr="007C2C0D" w:rsidRDefault="0043190C" w:rsidP="004B30EB">
            <w:pPr>
              <w:pStyle w:val="AppendixTableHeadings"/>
              <w:keepNext/>
              <w:spacing w:line="240" w:lineRule="auto"/>
              <w:rPr>
                <w:rFonts w:ascii="Tahoma" w:hAnsi="Tahoma" w:cs="Tahoma"/>
                <w:sz w:val="20"/>
                <w:szCs w:val="20"/>
              </w:rPr>
            </w:pPr>
            <w:r w:rsidRPr="007C2C0D">
              <w:rPr>
                <w:rFonts w:ascii="Tahoma" w:hAnsi="Tahoma" w:cs="Tahoma"/>
                <w:sz w:val="20"/>
                <w:szCs w:val="20"/>
              </w:rPr>
              <w:t>Academic Select/</w:t>
            </w:r>
            <w:r w:rsidR="00BC7771" w:rsidRPr="007C2C0D">
              <w:rPr>
                <w:rFonts w:ascii="Tahoma" w:hAnsi="Tahoma" w:cs="Tahoma"/>
                <w:sz w:val="20"/>
                <w:szCs w:val="20"/>
              </w:rPr>
              <w:br/>
            </w:r>
            <w:r w:rsidRPr="007C2C0D">
              <w:rPr>
                <w:rFonts w:ascii="Tahoma" w:hAnsi="Tahoma" w:cs="Tahoma"/>
                <w:sz w:val="20"/>
                <w:szCs w:val="20"/>
              </w:rPr>
              <w:t>Select Plus for Academic/</w:t>
            </w:r>
            <w:r w:rsidR="00BC7771" w:rsidRPr="007C2C0D">
              <w:rPr>
                <w:rFonts w:ascii="Tahoma" w:hAnsi="Tahoma" w:cs="Tahoma"/>
                <w:sz w:val="20"/>
                <w:szCs w:val="20"/>
              </w:rPr>
              <w:br/>
            </w:r>
            <w:r w:rsidRPr="007C2C0D">
              <w:rPr>
                <w:rFonts w:ascii="Tahoma" w:hAnsi="Tahoma" w:cs="Tahoma"/>
                <w:sz w:val="20"/>
                <w:szCs w:val="20"/>
              </w:rPr>
              <w:t>Open con SAM</w:t>
            </w:r>
          </w:p>
        </w:tc>
      </w:tr>
      <w:tr w:rsidR="0043190C" w:rsidRPr="001C46E6" w:rsidTr="004B30EB">
        <w:trPr>
          <w:trHeight w:val="236"/>
        </w:trPr>
        <w:tc>
          <w:tcPr>
            <w:tcW w:w="1332"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b/>
              </w:rPr>
              <w:t>Grupo</w:t>
            </w:r>
            <w:r w:rsidRPr="007C2C0D">
              <w:rPr>
                <w:rFonts w:ascii="Tahoma" w:hAnsi="Tahoma" w:cs="Tahoma"/>
              </w:rPr>
              <w:t xml:space="preserve"> </w:t>
            </w:r>
            <w:r w:rsidRPr="007C2C0D">
              <w:rPr>
                <w:rFonts w:ascii="Tahoma" w:hAnsi="Tahoma" w:cs="Tahoma"/>
                <w:b/>
              </w:rPr>
              <w:t>de aplicaciones</w:t>
            </w:r>
          </w:p>
        </w:tc>
        <w:tc>
          <w:tcPr>
            <w:tcW w:w="1098"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1 Id. de usuario por contrato</w:t>
            </w:r>
          </w:p>
        </w:tc>
        <w:tc>
          <w:tcPr>
            <w:tcW w:w="1235"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2 Id. de usuario por</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Inscripción</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Elegible</w:t>
            </w:r>
          </w:p>
        </w:tc>
        <w:tc>
          <w:tcPr>
            <w:tcW w:w="1350"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5 Id. de usuario por</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Inscripción</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Elegible</w:t>
            </w:r>
          </w:p>
        </w:tc>
        <w:tc>
          <w:tcPr>
            <w:tcW w:w="1530"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10 Id. de usuario por</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Inscripción</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Elegible</w:t>
            </w:r>
          </w:p>
        </w:tc>
        <w:tc>
          <w:tcPr>
            <w:tcW w:w="1350"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20 Id. de usuario por</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Inscripción</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Elegible</w:t>
            </w:r>
          </w:p>
        </w:tc>
        <w:tc>
          <w:tcPr>
            <w:tcW w:w="1456"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1 Id. de usuario por inscripción/</w:t>
            </w:r>
            <w:r w:rsidR="00FF55FD" w:rsidRPr="007C2C0D">
              <w:rPr>
                <w:rFonts w:ascii="Tahoma" w:hAnsi="Tahoma" w:cs="Tahoma"/>
              </w:rPr>
              <w:br/>
            </w:r>
            <w:r w:rsidRPr="007C2C0D">
              <w:rPr>
                <w:rFonts w:ascii="Tahoma" w:hAnsi="Tahoma" w:cs="Tahoma"/>
              </w:rPr>
              <w:t>contrato</w:t>
            </w:r>
          </w:p>
        </w:tc>
      </w:tr>
      <w:tr w:rsidR="0043190C" w:rsidRPr="001C46E6" w:rsidTr="004B30EB">
        <w:trPr>
          <w:trHeight w:val="236"/>
        </w:trPr>
        <w:tc>
          <w:tcPr>
            <w:tcW w:w="1332"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b/>
              </w:rPr>
              <w:t>Grupo</w:t>
            </w:r>
            <w:r w:rsidRPr="007C2C0D">
              <w:rPr>
                <w:rFonts w:ascii="Tahoma" w:hAnsi="Tahoma" w:cs="Tahoma"/>
              </w:rPr>
              <w:t xml:space="preserve"> </w:t>
            </w:r>
            <w:r w:rsidRPr="007C2C0D">
              <w:rPr>
                <w:rFonts w:ascii="Tahoma" w:hAnsi="Tahoma" w:cs="Tahoma"/>
                <w:b/>
              </w:rPr>
              <w:t>de sistemas</w:t>
            </w:r>
          </w:p>
        </w:tc>
        <w:tc>
          <w:tcPr>
            <w:tcW w:w="1098"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1 Id. de usuario por contrato</w:t>
            </w:r>
          </w:p>
        </w:tc>
        <w:tc>
          <w:tcPr>
            <w:tcW w:w="1235"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2 Id. de usuario por</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Inscripción</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Elegible</w:t>
            </w:r>
          </w:p>
        </w:tc>
        <w:tc>
          <w:tcPr>
            <w:tcW w:w="1350" w:type="dxa"/>
            <w:vAlign w:val="center"/>
          </w:tcPr>
          <w:p w:rsidR="0043190C" w:rsidRPr="007C2C0D" w:rsidRDefault="00F30075" w:rsidP="004B30EB">
            <w:pPr>
              <w:pStyle w:val="AppendixTableText"/>
              <w:keepNext/>
              <w:spacing w:line="240" w:lineRule="auto"/>
              <w:rPr>
                <w:rFonts w:ascii="Tahoma" w:hAnsi="Tahoma" w:cs="Tahoma"/>
              </w:rPr>
            </w:pPr>
            <w:r w:rsidRPr="007C2C0D">
              <w:rPr>
                <w:rFonts w:ascii="Tahoma" w:hAnsi="Tahoma" w:cs="Tahoma"/>
              </w:rPr>
              <w:t>3 Id. de usuario por</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Inscripción</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Elegible</w:t>
            </w:r>
          </w:p>
        </w:tc>
        <w:tc>
          <w:tcPr>
            <w:tcW w:w="1530" w:type="dxa"/>
            <w:vAlign w:val="center"/>
          </w:tcPr>
          <w:p w:rsidR="0043190C" w:rsidRPr="007C2C0D" w:rsidRDefault="00F30075" w:rsidP="004B30EB">
            <w:pPr>
              <w:pStyle w:val="AppendixTableText"/>
              <w:keepNext/>
              <w:spacing w:line="240" w:lineRule="auto"/>
              <w:rPr>
                <w:rFonts w:ascii="Tahoma" w:hAnsi="Tahoma" w:cs="Tahoma"/>
              </w:rPr>
            </w:pPr>
            <w:r w:rsidRPr="007C2C0D">
              <w:rPr>
                <w:rFonts w:ascii="Tahoma" w:hAnsi="Tahoma" w:cs="Tahoma"/>
              </w:rPr>
              <w:t>5 Id. de usuario</w:t>
            </w:r>
            <w:r w:rsidR="00B11E7B" w:rsidRPr="007C2C0D">
              <w:rPr>
                <w:rFonts w:ascii="Tahoma" w:hAnsi="Tahoma" w:cs="Tahoma"/>
              </w:rPr>
              <w:t> </w:t>
            </w:r>
            <w:r w:rsidRPr="007C2C0D">
              <w:rPr>
                <w:rFonts w:ascii="Tahoma" w:hAnsi="Tahoma" w:cs="Tahoma"/>
              </w:rPr>
              <w:t>por</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Inscripción</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Elegible</w:t>
            </w:r>
          </w:p>
        </w:tc>
        <w:tc>
          <w:tcPr>
            <w:tcW w:w="1350" w:type="dxa"/>
            <w:vAlign w:val="center"/>
          </w:tcPr>
          <w:p w:rsidR="0043190C" w:rsidRPr="007C2C0D" w:rsidRDefault="00F30075" w:rsidP="004B30EB">
            <w:pPr>
              <w:pStyle w:val="AppendixTableText"/>
              <w:keepNext/>
              <w:spacing w:line="240" w:lineRule="auto"/>
              <w:rPr>
                <w:rFonts w:ascii="Tahoma" w:hAnsi="Tahoma" w:cs="Tahoma"/>
              </w:rPr>
            </w:pPr>
            <w:r w:rsidRPr="007C2C0D">
              <w:rPr>
                <w:rFonts w:ascii="Tahoma" w:hAnsi="Tahoma" w:cs="Tahoma"/>
              </w:rPr>
              <w:t>10 Id. de usuario por</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Inscripción</w:t>
            </w:r>
          </w:p>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Elegible</w:t>
            </w:r>
          </w:p>
        </w:tc>
        <w:tc>
          <w:tcPr>
            <w:tcW w:w="1456" w:type="dxa"/>
            <w:vAlign w:val="center"/>
          </w:tcPr>
          <w:p w:rsidR="0043190C" w:rsidRPr="007C2C0D" w:rsidRDefault="0043190C" w:rsidP="004B30EB">
            <w:pPr>
              <w:pStyle w:val="AppendixTableText"/>
              <w:keepNext/>
              <w:spacing w:line="240" w:lineRule="auto"/>
              <w:rPr>
                <w:rFonts w:ascii="Tahoma" w:hAnsi="Tahoma" w:cs="Tahoma"/>
              </w:rPr>
            </w:pPr>
            <w:r w:rsidRPr="007C2C0D">
              <w:rPr>
                <w:rFonts w:ascii="Tahoma" w:hAnsi="Tahoma" w:cs="Tahoma"/>
              </w:rPr>
              <w:t>1 Id. de usuario por inscripción/</w:t>
            </w:r>
            <w:r w:rsidR="00FF55FD" w:rsidRPr="007C2C0D">
              <w:rPr>
                <w:rFonts w:ascii="Tahoma" w:hAnsi="Tahoma" w:cs="Tahoma"/>
              </w:rPr>
              <w:br/>
            </w:r>
            <w:r w:rsidRPr="007C2C0D">
              <w:rPr>
                <w:rFonts w:ascii="Tahoma" w:hAnsi="Tahoma" w:cs="Tahoma"/>
              </w:rPr>
              <w:t>contrato</w:t>
            </w:r>
          </w:p>
        </w:tc>
      </w:tr>
    </w:tbl>
    <w:p w:rsidR="007C2C0D" w:rsidRDefault="007C2C0D" w:rsidP="00792D1E">
      <w:pPr>
        <w:pStyle w:val="AppendixFlushBulletedList"/>
        <w:tabs>
          <w:tab w:val="clear" w:pos="360"/>
          <w:tab w:val="num" w:pos="0"/>
        </w:tabs>
        <w:ind w:left="0" w:firstLine="0"/>
        <w:rPr>
          <w:rFonts w:ascii="Tahoma" w:hAnsi="Tahoma" w:cs="Tahoma"/>
          <w:sz w:val="18"/>
          <w:szCs w:val="18"/>
        </w:rPr>
      </w:pPr>
    </w:p>
    <w:p w:rsidR="009D26EE" w:rsidRPr="007C2C0D" w:rsidRDefault="009D26EE" w:rsidP="00792D1E">
      <w:pPr>
        <w:pStyle w:val="AppendixFlushBulletedList"/>
        <w:tabs>
          <w:tab w:val="clear" w:pos="360"/>
          <w:tab w:val="num" w:pos="0"/>
        </w:tabs>
        <w:ind w:left="0" w:firstLine="0"/>
        <w:rPr>
          <w:rFonts w:ascii="Tahoma" w:hAnsi="Tahoma" w:cs="Tahoma"/>
          <w:sz w:val="18"/>
          <w:szCs w:val="18"/>
        </w:rPr>
      </w:pPr>
      <w:r w:rsidRPr="007C2C0D">
        <w:rPr>
          <w:rFonts w:ascii="Tahoma" w:hAnsi="Tahoma" w:cs="Tahoma"/>
          <w:sz w:val="18"/>
          <w:szCs w:val="18"/>
        </w:rPr>
        <w:t>Con cada Id. de usuario, una persona puede registrarse y obtener acceso al sitio de Servicios Online solo para suscriptores, que incluye sin limitación: Chat de soporte online, Grupos de noticias gestionados y contenido Premium.</w:t>
      </w:r>
    </w:p>
    <w:p w:rsidR="00792D1E" w:rsidRPr="007C2C0D" w:rsidRDefault="00792D1E" w:rsidP="00792D1E">
      <w:pPr>
        <w:pStyle w:val="AppendixFlushBulletedList"/>
        <w:tabs>
          <w:tab w:val="clear" w:pos="360"/>
          <w:tab w:val="num" w:pos="0"/>
        </w:tabs>
        <w:ind w:left="0" w:firstLine="0"/>
        <w:rPr>
          <w:rFonts w:ascii="Tahoma" w:hAnsi="Tahoma" w:cs="Tahoma"/>
          <w:sz w:val="18"/>
          <w:szCs w:val="18"/>
        </w:rPr>
      </w:pPr>
    </w:p>
    <w:p w:rsidR="008C0608" w:rsidRPr="007C2C0D" w:rsidRDefault="008C0608" w:rsidP="00792D1E">
      <w:pPr>
        <w:pStyle w:val="AppendixFlushBulletedList"/>
        <w:tabs>
          <w:tab w:val="clear" w:pos="360"/>
          <w:tab w:val="num" w:pos="0"/>
        </w:tabs>
        <w:ind w:left="0" w:firstLine="0"/>
        <w:rPr>
          <w:rFonts w:ascii="Tahoma" w:hAnsi="Tahoma" w:cs="Tahoma"/>
          <w:sz w:val="18"/>
          <w:szCs w:val="18"/>
        </w:rPr>
      </w:pPr>
      <w:r w:rsidRPr="007C2C0D">
        <w:rPr>
          <w:rFonts w:ascii="Tahoma" w:hAnsi="Tahoma" w:cs="Tahoma"/>
          <w:sz w:val="18"/>
          <w:szCs w:val="18"/>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rsidR="00792D1E" w:rsidRPr="007C2C0D" w:rsidRDefault="00792D1E" w:rsidP="00792D1E">
      <w:pPr>
        <w:pStyle w:val="AppendixFlushBulletedList"/>
        <w:tabs>
          <w:tab w:val="clear" w:pos="360"/>
          <w:tab w:val="num" w:pos="0"/>
        </w:tabs>
        <w:ind w:left="0" w:firstLine="0"/>
        <w:rPr>
          <w:rFonts w:ascii="Tahoma" w:hAnsi="Tahoma" w:cs="Tahoma"/>
          <w:sz w:val="18"/>
          <w:szCs w:val="18"/>
        </w:rPr>
      </w:pPr>
    </w:p>
    <w:p w:rsidR="00023FE7" w:rsidRPr="007C2C0D" w:rsidRDefault="009D26EE" w:rsidP="00792D1E">
      <w:pPr>
        <w:pStyle w:val="AppendixBodyText"/>
        <w:spacing w:after="0"/>
        <w:rPr>
          <w:rFonts w:ascii="Tahoma" w:hAnsi="Tahoma" w:cs="Tahoma"/>
          <w:sz w:val="18"/>
          <w:szCs w:val="18"/>
        </w:rPr>
      </w:pPr>
      <w:r w:rsidRPr="007C2C0D">
        <w:rPr>
          <w:rFonts w:ascii="Tahoma" w:hAnsi="Tahoma" w:cs="Tahoma"/>
          <w:sz w:val="18"/>
          <w:szCs w:val="18"/>
        </w:rPr>
        <w:lastRenderedPageBreak/>
        <w:t>El uso por parte de los Clientes del software de Servicios de Suscripción a TechNet SA está sujeto a los términos y</w:t>
      </w:r>
      <w:r w:rsidR="00B11E7B" w:rsidRPr="007C2C0D">
        <w:rPr>
          <w:rFonts w:ascii="Tahoma" w:hAnsi="Tahoma" w:cs="Tahoma"/>
          <w:sz w:val="18"/>
          <w:szCs w:val="18"/>
        </w:rPr>
        <w:t> </w:t>
      </w:r>
      <w:r w:rsidRPr="007C2C0D">
        <w:rPr>
          <w:rFonts w:ascii="Tahoma" w:hAnsi="Tahoma" w:cs="Tahoma"/>
          <w:sz w:val="18"/>
          <w:szCs w:val="18"/>
        </w:rPr>
        <w:t>condiciones de su contrato de licencia.</w:t>
      </w:r>
    </w:p>
    <w:p w:rsidR="004D4D43" w:rsidRPr="007C2C0D" w:rsidRDefault="004D4D43" w:rsidP="00F0652C">
      <w:pPr>
        <w:pStyle w:val="Heading3"/>
        <w:rPr>
          <w:rFonts w:ascii="Tahoma" w:hAnsi="Tahoma" w:cs="Tahoma"/>
          <w:sz w:val="18"/>
          <w:szCs w:val="18"/>
        </w:rPr>
      </w:pPr>
    </w:p>
    <w:p w:rsidR="00023FE7" w:rsidRPr="007C2C0D" w:rsidRDefault="00023FE7" w:rsidP="00F0652C">
      <w:pPr>
        <w:pStyle w:val="Heading3"/>
        <w:rPr>
          <w:rFonts w:ascii="Tahoma" w:hAnsi="Tahoma" w:cs="Tahoma"/>
        </w:rPr>
      </w:pPr>
      <w:bookmarkStart w:id="802" w:name="_Toc336338241"/>
      <w:bookmarkStart w:id="803" w:name="_Toc352233254"/>
      <w:r w:rsidRPr="007C2C0D">
        <w:rPr>
          <w:rFonts w:ascii="Tahoma" w:hAnsi="Tahoma" w:cs="Tahoma"/>
          <w:sz w:val="24"/>
        </w:rPr>
        <w:t>TechNet Plus Direct</w:t>
      </w:r>
      <w:bookmarkEnd w:id="802"/>
      <w:bookmarkEnd w:id="803"/>
    </w:p>
    <w:p w:rsidR="00F0652C" w:rsidRPr="007C2C0D" w:rsidRDefault="00F0652C" w:rsidP="00F0652C">
      <w:pPr>
        <w:rPr>
          <w:rFonts w:cs="Tahoma"/>
          <w:szCs w:val="18"/>
        </w:rPr>
      </w:pPr>
    </w:p>
    <w:p w:rsidR="00792D1E" w:rsidRPr="007C2C0D" w:rsidRDefault="00A65414" w:rsidP="00792D1E">
      <w:pPr>
        <w:pStyle w:val="AppendixBodyText"/>
        <w:spacing w:after="0"/>
        <w:rPr>
          <w:rFonts w:ascii="Tahoma" w:hAnsi="Tahoma" w:cs="Tahoma"/>
          <w:sz w:val="18"/>
          <w:szCs w:val="18"/>
        </w:rPr>
      </w:pPr>
      <w:r w:rsidRPr="007C2C0D">
        <w:rPr>
          <w:rFonts w:ascii="Tahoma" w:hAnsi="Tahoma" w:cs="Tahoma"/>
          <w:sz w:val="18"/>
          <w:szCs w:val="18"/>
        </w:rPr>
        <w:t>Los Clientes con Software Assurance para productos cualificados dentro de cualquier grupo de servidores son elegibles para optar a una Suscripción a TechNet Plus Direct durante el periodo de vigencia de la cobertura de Software Assurance.</w:t>
      </w:r>
      <w:r w:rsidR="00D26282" w:rsidRPr="007C2C0D">
        <w:rPr>
          <w:rFonts w:ascii="Tahoma" w:hAnsi="Tahoma" w:cs="Tahoma"/>
          <w:sz w:val="18"/>
          <w:szCs w:val="18"/>
        </w:rPr>
        <w:t xml:space="preserve"> </w:t>
      </w:r>
      <w:r w:rsidRPr="007C2C0D">
        <w:rPr>
          <w:rFonts w:ascii="Tahoma" w:hAnsi="Tahoma" w:cs="Tahoma"/>
          <w:sz w:val="18"/>
          <w:szCs w:val="18"/>
        </w:rPr>
        <w:t>Con esta opción, los profesionales de TI accederán al contenido de TechNet Plus Direct, que incluye Microsoft Knowledge Base, formación técnica, descargas, revisiones de seguridad, service packs y artículos de</w:t>
      </w:r>
      <w:r w:rsidR="00F20E8B" w:rsidRPr="007C2C0D">
        <w:rPr>
          <w:rFonts w:ascii="Tahoma" w:hAnsi="Tahoma" w:cs="Tahoma"/>
          <w:sz w:val="18"/>
          <w:szCs w:val="18"/>
        </w:rPr>
        <w:t> </w:t>
      </w:r>
      <w:r w:rsidRPr="007C2C0D">
        <w:rPr>
          <w:rFonts w:ascii="Tahoma" w:hAnsi="Tahoma" w:cs="Tahoma"/>
          <w:sz w:val="18"/>
          <w:szCs w:val="18"/>
        </w:rPr>
        <w:t>procedimientos. Además, los Clientes también recibirán los beneficios siguientes:</w:t>
      </w:r>
    </w:p>
    <w:p w:rsidR="00023FE7" w:rsidRPr="007C2C0D" w:rsidRDefault="00023FE7" w:rsidP="00792D1E">
      <w:pPr>
        <w:pStyle w:val="AppendixBodyText"/>
        <w:spacing w:after="0"/>
        <w:rPr>
          <w:rFonts w:ascii="Tahoma" w:hAnsi="Tahoma" w:cs="Tahoma"/>
          <w:sz w:val="18"/>
          <w:szCs w:val="18"/>
        </w:rPr>
      </w:pPr>
    </w:p>
    <w:p w:rsidR="00023FE7" w:rsidRPr="007C2C0D" w:rsidRDefault="00023FE7" w:rsidP="003E583B">
      <w:pPr>
        <w:pStyle w:val="AppendixFlushBulletedList"/>
        <w:numPr>
          <w:ilvl w:val="0"/>
          <w:numId w:val="110"/>
        </w:numPr>
        <w:spacing w:after="60"/>
        <w:ind w:left="1440"/>
        <w:rPr>
          <w:rFonts w:ascii="Tahoma" w:hAnsi="Tahoma" w:cs="Tahoma"/>
          <w:sz w:val="18"/>
          <w:szCs w:val="18"/>
        </w:rPr>
      </w:pPr>
      <w:r w:rsidRPr="007C2C0D">
        <w:rPr>
          <w:rFonts w:ascii="Tahoma" w:hAnsi="Tahoma" w:cs="Tahoma"/>
          <w:sz w:val="18"/>
          <w:szCs w:val="18"/>
        </w:rPr>
        <w:t>Acceso para descargar la versión completa del software licenciado para fines de evaluación; incluye</w:t>
      </w:r>
      <w:r w:rsidR="00FA72F9" w:rsidRPr="007C2C0D">
        <w:rPr>
          <w:rFonts w:ascii="Tahoma" w:hAnsi="Tahoma" w:cs="Tahoma"/>
          <w:sz w:val="18"/>
          <w:szCs w:val="18"/>
        </w:rPr>
        <w:t> </w:t>
      </w:r>
      <w:r w:rsidRPr="007C2C0D">
        <w:rPr>
          <w:rFonts w:ascii="Tahoma" w:hAnsi="Tahoma" w:cs="Tahoma"/>
          <w:sz w:val="18"/>
          <w:szCs w:val="18"/>
        </w:rPr>
        <w:t xml:space="preserve">servidores, sistemas operativos de Microsoft y software de Office System. </w:t>
      </w:r>
    </w:p>
    <w:p w:rsidR="00023FE7" w:rsidRPr="007C2C0D" w:rsidRDefault="00023FE7" w:rsidP="003E583B">
      <w:pPr>
        <w:pStyle w:val="AppendixFlushBulletedList"/>
        <w:numPr>
          <w:ilvl w:val="0"/>
          <w:numId w:val="110"/>
        </w:numPr>
        <w:spacing w:after="60"/>
        <w:ind w:left="1440"/>
        <w:rPr>
          <w:rFonts w:ascii="Tahoma" w:hAnsi="Tahoma" w:cs="Tahoma"/>
          <w:sz w:val="18"/>
          <w:szCs w:val="18"/>
        </w:rPr>
      </w:pPr>
      <w:r w:rsidRPr="007C2C0D">
        <w:rPr>
          <w:rFonts w:ascii="Tahoma" w:hAnsi="Tahoma" w:cs="Tahoma"/>
          <w:sz w:val="18"/>
          <w:szCs w:val="18"/>
        </w:rPr>
        <w:t xml:space="preserve">Acceso para descargar software Beta: versiones preliminares de software de Microsoft </w:t>
      </w:r>
    </w:p>
    <w:p w:rsidR="00023FE7" w:rsidRPr="007C2C0D" w:rsidRDefault="00023FE7" w:rsidP="003E583B">
      <w:pPr>
        <w:pStyle w:val="AppendixFlushBulletedList"/>
        <w:numPr>
          <w:ilvl w:val="0"/>
          <w:numId w:val="110"/>
        </w:numPr>
        <w:spacing w:after="60"/>
        <w:ind w:left="1440"/>
        <w:rPr>
          <w:rFonts w:ascii="Tahoma" w:hAnsi="Tahoma" w:cs="Tahoma"/>
          <w:sz w:val="18"/>
          <w:szCs w:val="18"/>
        </w:rPr>
      </w:pPr>
      <w:r w:rsidRPr="007C2C0D">
        <w:rPr>
          <w:rFonts w:ascii="Tahoma" w:hAnsi="Tahoma" w:cs="Tahoma"/>
          <w:sz w:val="18"/>
          <w:szCs w:val="18"/>
        </w:rPr>
        <w:t>Dos (2) incidentes de soporte técnico gratuitos al año y un descuento del 20% en incidentes de</w:t>
      </w:r>
      <w:r w:rsidR="00FA72F9" w:rsidRPr="007C2C0D">
        <w:rPr>
          <w:rFonts w:ascii="Tahoma" w:hAnsi="Tahoma" w:cs="Tahoma"/>
          <w:sz w:val="18"/>
          <w:szCs w:val="18"/>
        </w:rPr>
        <w:t> </w:t>
      </w:r>
      <w:r w:rsidRPr="007C2C0D">
        <w:rPr>
          <w:rFonts w:ascii="Tahoma" w:hAnsi="Tahoma" w:cs="Tahoma"/>
          <w:sz w:val="18"/>
          <w:szCs w:val="18"/>
        </w:rPr>
        <w:t xml:space="preserve">soporte técnico telefónico adicional que un Cliente adquiere. </w:t>
      </w:r>
    </w:p>
    <w:p w:rsidR="00023FE7" w:rsidRPr="007C2C0D" w:rsidRDefault="00023FE7" w:rsidP="003E583B">
      <w:pPr>
        <w:pStyle w:val="AppendixFlushBulletedList"/>
        <w:numPr>
          <w:ilvl w:val="0"/>
          <w:numId w:val="110"/>
        </w:numPr>
        <w:spacing w:after="60"/>
        <w:ind w:left="1440"/>
        <w:rPr>
          <w:rFonts w:ascii="Tahoma" w:hAnsi="Tahoma" w:cs="Tahoma"/>
          <w:sz w:val="18"/>
          <w:szCs w:val="18"/>
        </w:rPr>
      </w:pPr>
      <w:r w:rsidRPr="007C2C0D">
        <w:rPr>
          <w:rFonts w:ascii="Tahoma" w:hAnsi="Tahoma" w:cs="Tahoma"/>
          <w:sz w:val="18"/>
          <w:szCs w:val="18"/>
        </w:rPr>
        <w:t xml:space="preserve">Soporte ilimitado de Grupos de noticias gestionados y servicios de soporte online. </w:t>
      </w:r>
    </w:p>
    <w:p w:rsidR="00023FE7" w:rsidRPr="007C2C0D" w:rsidRDefault="00023FE7" w:rsidP="00792D1E">
      <w:pPr>
        <w:pStyle w:val="AppendixBodyText"/>
        <w:spacing w:after="0"/>
        <w:rPr>
          <w:rFonts w:ascii="Tahoma" w:hAnsi="Tahoma" w:cs="Tahoma"/>
          <w:sz w:val="18"/>
          <w:szCs w:val="18"/>
        </w:rPr>
      </w:pPr>
    </w:p>
    <w:p w:rsidR="004B30EB" w:rsidRPr="007C2C0D" w:rsidRDefault="004B30EB" w:rsidP="00792D1E">
      <w:pPr>
        <w:pStyle w:val="AppendixBodyText"/>
        <w:spacing w:after="0"/>
        <w:rPr>
          <w:rFonts w:ascii="Tahoma" w:hAnsi="Tahoma" w:cs="Tahoma"/>
          <w:sz w:val="18"/>
          <w:szCs w:val="18"/>
        </w:rPr>
      </w:pPr>
    </w:p>
    <w:p w:rsidR="00023FE7" w:rsidRPr="007C2C0D" w:rsidRDefault="00023FE7" w:rsidP="00792D1E">
      <w:pPr>
        <w:pStyle w:val="AppendixBodyText"/>
        <w:spacing w:after="0"/>
        <w:rPr>
          <w:rFonts w:ascii="Tahoma" w:hAnsi="Tahoma" w:cs="Tahoma"/>
          <w:sz w:val="18"/>
          <w:szCs w:val="18"/>
        </w:rPr>
      </w:pPr>
      <w:r w:rsidRPr="007C2C0D">
        <w:rPr>
          <w:rFonts w:ascii="Tahoma" w:hAnsi="Tahoma" w:cs="Tahoma"/>
          <w:sz w:val="18"/>
          <w:szCs w:val="18"/>
        </w:rPr>
        <w:t>Los Clientes elegibles reciben una suscripción por inscripción cualificada, como se indica a continuación:</w:t>
      </w:r>
    </w:p>
    <w:p w:rsidR="00023FE7" w:rsidRPr="007C2C0D" w:rsidRDefault="00023FE7" w:rsidP="00792D1E">
      <w:pPr>
        <w:pStyle w:val="AppendixBodyText"/>
        <w:tabs>
          <w:tab w:val="left" w:pos="1425"/>
        </w:tabs>
        <w:spacing w:after="0"/>
        <w:rPr>
          <w:rFonts w:ascii="Tahoma" w:hAnsi="Tahoma" w:cs="Tahoma"/>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1C46E6"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1C46E6" w:rsidRDefault="00270612" w:rsidP="00CA4488">
            <w:pPr>
              <w:jc w:val="center"/>
              <w:rPr>
                <w:rFonts w:cs="Tahoma"/>
                <w:b/>
                <w:bCs/>
                <w:color w:val="000000"/>
                <w:sz w:val="20"/>
                <w:szCs w:val="20"/>
                <w:highlight w:val="yellow"/>
              </w:rPr>
            </w:pPr>
            <w:r w:rsidRPr="001C46E6">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1C46E6" w:rsidRDefault="00270612" w:rsidP="00CA4488">
            <w:pPr>
              <w:jc w:val="center"/>
              <w:rPr>
                <w:rFonts w:cs="Tahoma"/>
                <w:b/>
                <w:bCs/>
                <w:color w:val="000000"/>
                <w:sz w:val="20"/>
                <w:szCs w:val="20"/>
                <w:highlight w:val="yellow"/>
              </w:rPr>
            </w:pPr>
            <w:r w:rsidRPr="001C46E6">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1C46E6" w:rsidRDefault="00270612" w:rsidP="00CA4488">
            <w:pPr>
              <w:jc w:val="center"/>
              <w:rPr>
                <w:rFonts w:cs="Tahoma"/>
                <w:b/>
                <w:bCs/>
                <w:color w:val="000000"/>
                <w:sz w:val="20"/>
                <w:szCs w:val="20"/>
                <w:highlight w:val="yellow"/>
              </w:rPr>
            </w:pPr>
            <w:r w:rsidRPr="001C46E6">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1C46E6" w:rsidRDefault="00270612" w:rsidP="00CA4488">
            <w:pPr>
              <w:jc w:val="center"/>
              <w:rPr>
                <w:rFonts w:cs="Tahoma"/>
                <w:b/>
                <w:bCs/>
                <w:color w:val="000000"/>
                <w:sz w:val="20"/>
                <w:szCs w:val="20"/>
              </w:rPr>
            </w:pPr>
            <w:r w:rsidRPr="001C46E6">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1C46E6" w:rsidRDefault="00270612" w:rsidP="00CA4488">
            <w:pPr>
              <w:jc w:val="center"/>
              <w:rPr>
                <w:rFonts w:cs="Tahoma"/>
                <w:b/>
                <w:bCs/>
                <w:color w:val="000000"/>
                <w:sz w:val="20"/>
                <w:szCs w:val="20"/>
                <w:highlight w:val="yellow"/>
              </w:rPr>
            </w:pPr>
            <w:r w:rsidRPr="001C46E6">
              <w:rPr>
                <w:rFonts w:cs="Tahoma"/>
                <w:b/>
                <w:bCs/>
                <w:color w:val="000000"/>
                <w:sz w:val="20"/>
                <w:szCs w:val="20"/>
              </w:rPr>
              <w:t>Select (excepto Academic)/Select Plus (excepto Academic)/EA</w:t>
            </w:r>
          </w:p>
        </w:tc>
      </w:tr>
      <w:tr w:rsidR="00270612" w:rsidRPr="001C46E6"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1C46E6" w:rsidRDefault="00270612" w:rsidP="00CA4488">
            <w:pPr>
              <w:rPr>
                <w:rFonts w:cs="Tahoma"/>
                <w:color w:val="000000"/>
                <w:szCs w:val="18"/>
                <w:highlight w:val="yellow"/>
              </w:rPr>
            </w:pPr>
            <w:r w:rsidRPr="001C46E6">
              <w:rPr>
                <w:rFonts w:cs="Tahoma"/>
                <w:b/>
                <w:bCs/>
                <w:iCs/>
                <w:color w:val="000000"/>
                <w:szCs w:val="18"/>
              </w:rPr>
              <w:t>Licencias</w:t>
            </w:r>
            <w:r w:rsidRPr="001C46E6">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1C46E6" w:rsidRDefault="00270612" w:rsidP="00CA4488">
            <w:pPr>
              <w:jc w:val="center"/>
              <w:rPr>
                <w:rFonts w:cs="Tahoma"/>
                <w:color w:val="000000"/>
                <w:szCs w:val="18"/>
                <w:highlight w:val="yellow"/>
              </w:rPr>
            </w:pPr>
            <w:r w:rsidRPr="001C46E6">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1C46E6" w:rsidRDefault="00270612" w:rsidP="00455E73">
            <w:pPr>
              <w:jc w:val="center"/>
              <w:rPr>
                <w:rFonts w:cs="Tahoma"/>
                <w:color w:val="000000"/>
                <w:szCs w:val="18"/>
                <w:highlight w:val="yellow"/>
              </w:rPr>
            </w:pPr>
            <w:r w:rsidRPr="001C46E6">
              <w:rPr>
                <w:rFonts w:cs="Tahoma"/>
                <w:color w:val="000000"/>
                <w:szCs w:val="18"/>
              </w:rPr>
              <w:t>1 suscripción por</w:t>
            </w:r>
            <w:r w:rsidR="00455E73">
              <w:rPr>
                <w:rFonts w:cs="Tahoma"/>
                <w:color w:val="000000"/>
                <w:szCs w:val="18"/>
              </w:rPr>
              <w:t> </w:t>
            </w:r>
            <w:r w:rsidRPr="001C46E6">
              <w:rPr>
                <w:rFonts w:cs="Tahoma"/>
                <w:color w:val="000000"/>
                <w:szCs w:val="18"/>
              </w:rPr>
              <w:t>inscripción</w:t>
            </w:r>
          </w:p>
        </w:tc>
        <w:tc>
          <w:tcPr>
            <w:tcW w:w="2160" w:type="dxa"/>
            <w:tcBorders>
              <w:top w:val="single" w:sz="8" w:space="0" w:color="auto"/>
              <w:left w:val="nil"/>
              <w:bottom w:val="single" w:sz="8" w:space="0" w:color="auto"/>
              <w:right w:val="single" w:sz="8" w:space="0" w:color="auto"/>
            </w:tcBorders>
          </w:tcPr>
          <w:p w:rsidR="00270612" w:rsidRPr="001C46E6" w:rsidRDefault="00270612" w:rsidP="00455E73">
            <w:pPr>
              <w:ind w:left="360"/>
              <w:rPr>
                <w:rFonts w:cs="Tahoma"/>
                <w:color w:val="000000"/>
                <w:szCs w:val="18"/>
              </w:rPr>
            </w:pPr>
            <w:r w:rsidRPr="001C46E6">
              <w:rPr>
                <w:rFonts w:cs="Tahoma"/>
                <w:color w:val="000000"/>
                <w:szCs w:val="18"/>
              </w:rPr>
              <w:t>1 suscripción por</w:t>
            </w:r>
            <w:r w:rsidR="00455E73">
              <w:rPr>
                <w:rFonts w:cs="Tahoma"/>
                <w:color w:val="000000"/>
                <w:szCs w:val="18"/>
              </w:rPr>
              <w:t> </w:t>
            </w:r>
            <w:r w:rsidRPr="001C46E6">
              <w:rPr>
                <w:rFonts w:cs="Tahoma"/>
                <w:color w:val="000000"/>
                <w:szCs w:val="18"/>
              </w:rPr>
              <w:t>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1C46E6" w:rsidRDefault="00270612" w:rsidP="00455E73">
            <w:pPr>
              <w:rPr>
                <w:rFonts w:cs="Tahoma"/>
                <w:color w:val="000000"/>
                <w:szCs w:val="18"/>
              </w:rPr>
            </w:pPr>
            <w:r w:rsidRPr="001C46E6">
              <w:rPr>
                <w:rFonts w:cs="Tahoma"/>
                <w:color w:val="000000"/>
                <w:szCs w:val="18"/>
              </w:rPr>
              <w:t>1 suscripción por</w:t>
            </w:r>
            <w:r w:rsidR="00455E73">
              <w:rPr>
                <w:rFonts w:cs="Tahoma"/>
                <w:color w:val="000000"/>
                <w:szCs w:val="18"/>
              </w:rPr>
              <w:t> </w:t>
            </w:r>
            <w:r w:rsidRPr="001C46E6">
              <w:rPr>
                <w:rFonts w:cs="Tahoma"/>
                <w:color w:val="000000"/>
                <w:szCs w:val="18"/>
              </w:rPr>
              <w:t>inscripción</w:t>
            </w:r>
          </w:p>
        </w:tc>
      </w:tr>
    </w:tbl>
    <w:p w:rsidR="00F30075" w:rsidRPr="001C46E6" w:rsidRDefault="00F30075" w:rsidP="00F30075">
      <w:pPr>
        <w:tabs>
          <w:tab w:val="num" w:pos="0"/>
        </w:tabs>
      </w:pPr>
      <w:r w:rsidRPr="001C46E6">
        <w:rPr>
          <w:rFonts w:cs="Tahoma"/>
          <w:i/>
          <w:color w:val="000000"/>
          <w:sz w:val="16"/>
          <w:szCs w:val="16"/>
        </w:rPr>
        <w:t>* Si el cliente tiene cobertura de SA activa en cinco licencias de software de servidor</w:t>
      </w:r>
    </w:p>
    <w:p w:rsidR="00270612" w:rsidRPr="007C2C0D" w:rsidRDefault="00270612" w:rsidP="00270612">
      <w:pPr>
        <w:pStyle w:val="AppendixFlushBulletedList"/>
        <w:tabs>
          <w:tab w:val="clear" w:pos="360"/>
          <w:tab w:val="num" w:pos="0"/>
        </w:tabs>
        <w:ind w:left="0" w:firstLine="0"/>
        <w:rPr>
          <w:rFonts w:ascii="Tahoma" w:hAnsi="Tahoma" w:cs="Tahoma"/>
          <w:sz w:val="18"/>
          <w:szCs w:val="18"/>
        </w:rPr>
      </w:pPr>
    </w:p>
    <w:p w:rsidR="00270612" w:rsidRPr="007C2C0D" w:rsidRDefault="00270612" w:rsidP="00270612">
      <w:pPr>
        <w:pStyle w:val="AppendixFlushBulletedList"/>
        <w:tabs>
          <w:tab w:val="clear" w:pos="360"/>
          <w:tab w:val="num" w:pos="0"/>
        </w:tabs>
        <w:ind w:left="0" w:firstLine="0"/>
        <w:rPr>
          <w:rFonts w:ascii="Tahoma" w:hAnsi="Tahoma" w:cs="Tahoma"/>
          <w:sz w:val="18"/>
          <w:szCs w:val="18"/>
        </w:rPr>
      </w:pPr>
      <w:r w:rsidRPr="007C2C0D">
        <w:rPr>
          <w:rFonts w:ascii="Tahoma" w:hAnsi="Tahoma" w:cs="Tahoma"/>
          <w:color w:val="000000"/>
          <w:sz w:val="18"/>
          <w:szCs w:val="18"/>
        </w:rPr>
        <w:t>El uso por parte de los Clientes del software de TechNet Plus Direct, versiones preliminares y software de evaluación está sujeto a los términos y condiciones de sus contratos de licencia.</w:t>
      </w:r>
    </w:p>
    <w:p w:rsidR="00270612" w:rsidRPr="007C2C0D" w:rsidRDefault="00270612" w:rsidP="00270612">
      <w:pPr>
        <w:pStyle w:val="AppendixFlushBulletedList"/>
        <w:tabs>
          <w:tab w:val="clear" w:pos="360"/>
          <w:tab w:val="num" w:pos="0"/>
        </w:tabs>
        <w:ind w:left="0" w:firstLine="0"/>
        <w:rPr>
          <w:rFonts w:ascii="Tahoma" w:hAnsi="Tahoma" w:cs="Tahoma"/>
          <w:sz w:val="18"/>
          <w:szCs w:val="18"/>
        </w:rPr>
      </w:pPr>
      <w:r w:rsidRPr="007C2C0D">
        <w:rPr>
          <w:rFonts w:ascii="Tahoma" w:hAnsi="Tahoma" w:cs="Tahoma"/>
          <w:color w:val="000000"/>
          <w:sz w:val="18"/>
          <w:szCs w:val="18"/>
        </w:rPr>
        <w:t>La versión completa del software licenciado no cuenta con un tiempo limitado y solo puede utilizarse con fines de</w:t>
      </w:r>
      <w:r w:rsidR="007E0C7E" w:rsidRPr="007C2C0D">
        <w:rPr>
          <w:rFonts w:ascii="Tahoma" w:hAnsi="Tahoma" w:cs="Tahoma"/>
          <w:color w:val="000000"/>
          <w:sz w:val="18"/>
          <w:szCs w:val="18"/>
        </w:rPr>
        <w:t> </w:t>
      </w:r>
      <w:r w:rsidRPr="007C2C0D">
        <w:rPr>
          <w:rFonts w:ascii="Tahoma" w:hAnsi="Tahoma" w:cs="Tahoma"/>
          <w:color w:val="000000"/>
          <w:sz w:val="18"/>
          <w:szCs w:val="18"/>
        </w:rPr>
        <w:t>evaluación. No se puede util</w:t>
      </w:r>
      <w:r w:rsidR="007C2C0D">
        <w:rPr>
          <w:rFonts w:ascii="Tahoma" w:hAnsi="Tahoma" w:cs="Tahoma"/>
          <w:color w:val="000000"/>
          <w:sz w:val="18"/>
          <w:szCs w:val="18"/>
        </w:rPr>
        <w:t>izar en entornos de producción.</w:t>
      </w:r>
    </w:p>
    <w:p w:rsidR="004D4D43" w:rsidRPr="007C2C0D" w:rsidRDefault="004D4D43" w:rsidP="00270612">
      <w:pPr>
        <w:pStyle w:val="AppendixFlushBulletedList"/>
        <w:tabs>
          <w:tab w:val="clear" w:pos="360"/>
          <w:tab w:val="num" w:pos="0"/>
        </w:tabs>
        <w:ind w:left="0" w:firstLine="0"/>
        <w:rPr>
          <w:rFonts w:ascii="Tahoma" w:hAnsi="Tahoma" w:cs="Tahoma"/>
          <w:sz w:val="18"/>
          <w:szCs w:val="18"/>
        </w:rPr>
      </w:pPr>
    </w:p>
    <w:p w:rsidR="00270612" w:rsidRPr="007C2C0D" w:rsidRDefault="00270612" w:rsidP="00270612">
      <w:pPr>
        <w:pStyle w:val="AppendixFlushBulletedList"/>
        <w:tabs>
          <w:tab w:val="clear" w:pos="360"/>
          <w:tab w:val="num" w:pos="0"/>
        </w:tabs>
        <w:ind w:left="0" w:firstLine="0"/>
        <w:rPr>
          <w:rFonts w:ascii="Tahoma" w:hAnsi="Tahoma" w:cs="Tahoma"/>
          <w:sz w:val="18"/>
          <w:szCs w:val="18"/>
        </w:rPr>
      </w:pPr>
      <w:r w:rsidRPr="007C2C0D">
        <w:rPr>
          <w:rFonts w:ascii="Tahoma" w:hAnsi="Tahoma" w:cs="Tahoma"/>
          <w:color w:val="000000"/>
          <w:sz w:val="18"/>
          <w:szCs w:val="18"/>
        </w:rPr>
        <w:t>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w:t>
      </w:r>
      <w:r w:rsidR="007C2C0D">
        <w:rPr>
          <w:rFonts w:ascii="Tahoma" w:hAnsi="Tahoma" w:cs="Tahoma"/>
          <w:color w:val="000000"/>
          <w:sz w:val="18"/>
          <w:szCs w:val="18"/>
        </w:rPr>
        <w:t>rvicios de TechNet Plus Direct.</w:t>
      </w:r>
    </w:p>
    <w:p w:rsidR="00792D1E" w:rsidRPr="007C2C0D" w:rsidRDefault="00792D1E" w:rsidP="00270612">
      <w:pPr>
        <w:pStyle w:val="AppendixFlushBulletedList"/>
        <w:tabs>
          <w:tab w:val="clear" w:pos="360"/>
          <w:tab w:val="num" w:pos="0"/>
        </w:tabs>
        <w:ind w:left="0" w:firstLine="0"/>
        <w:rPr>
          <w:rFonts w:ascii="Tahoma" w:hAnsi="Tahoma" w:cs="Tahoma"/>
          <w:sz w:val="18"/>
          <w:szCs w:val="18"/>
        </w:rPr>
      </w:pPr>
    </w:p>
    <w:p w:rsidR="00270612" w:rsidRPr="007C2C0D" w:rsidRDefault="00270612" w:rsidP="00270612">
      <w:pPr>
        <w:pStyle w:val="AppendixFlushBulletedList"/>
        <w:tabs>
          <w:tab w:val="clear" w:pos="360"/>
          <w:tab w:val="num" w:pos="0"/>
        </w:tabs>
        <w:ind w:left="0" w:firstLine="0"/>
        <w:rPr>
          <w:rFonts w:ascii="Tahoma" w:hAnsi="Tahoma" w:cs="Tahoma"/>
          <w:sz w:val="18"/>
          <w:szCs w:val="18"/>
        </w:rPr>
      </w:pPr>
      <w:r w:rsidRPr="007C2C0D">
        <w:rPr>
          <w:rFonts w:ascii="Tahoma" w:hAnsi="Tahoma" w:cs="Tahoma"/>
          <w:color w:val="000000"/>
          <w:sz w:val="18"/>
          <w:szCs w:val="18"/>
        </w:rPr>
        <w:t>No todos los servicios y beneficios de TechNet Plus Direct se encuentran disponibles en cada país o región.</w:t>
      </w:r>
    </w:p>
    <w:p w:rsidR="00792D1E" w:rsidRPr="007C2C0D" w:rsidRDefault="00792D1E" w:rsidP="00270612">
      <w:pPr>
        <w:pStyle w:val="AppendixFlushBulletedList"/>
        <w:tabs>
          <w:tab w:val="clear" w:pos="360"/>
          <w:tab w:val="num" w:pos="0"/>
        </w:tabs>
        <w:ind w:left="0" w:firstLine="0"/>
        <w:rPr>
          <w:rFonts w:ascii="Tahoma" w:hAnsi="Tahoma" w:cs="Tahoma"/>
          <w:sz w:val="18"/>
          <w:szCs w:val="18"/>
        </w:rPr>
      </w:pPr>
    </w:p>
    <w:p w:rsidR="00270612" w:rsidRPr="007C2C0D" w:rsidRDefault="00270612" w:rsidP="00270612">
      <w:pPr>
        <w:pStyle w:val="AppendixFlushBulletedList"/>
        <w:tabs>
          <w:tab w:val="clear" w:pos="360"/>
          <w:tab w:val="num" w:pos="0"/>
        </w:tabs>
        <w:ind w:left="0" w:firstLine="0"/>
        <w:rPr>
          <w:rFonts w:ascii="Tahoma" w:hAnsi="Tahoma" w:cs="Tahoma"/>
          <w:spacing w:val="-2"/>
          <w:sz w:val="18"/>
          <w:szCs w:val="18"/>
        </w:rPr>
      </w:pPr>
      <w:r w:rsidRPr="007C2C0D">
        <w:rPr>
          <w:rFonts w:ascii="Tahoma" w:hAnsi="Tahoma" w:cs="Tahoma"/>
          <w:color w:val="000000"/>
          <w:spacing w:val="-2"/>
          <w:sz w:val="18"/>
          <w:szCs w:val="18"/>
        </w:rPr>
        <w:t xml:space="preserve">Para obtener más información sobre la disponibilidad por país o región, visite </w:t>
      </w:r>
      <w:hyperlink r:id="rId30" w:history="1">
        <w:r w:rsidRPr="007C2C0D">
          <w:rPr>
            <w:rStyle w:val="Hyperlink"/>
            <w:rFonts w:ascii="Tahoma" w:hAnsi="Tahoma" w:cs="Tahoma"/>
            <w:color w:val="000000"/>
            <w:spacing w:val="-2"/>
            <w:sz w:val="18"/>
            <w:szCs w:val="18"/>
          </w:rPr>
          <w:t>www.microsoft.com/technet/subscription</w:t>
        </w:r>
      </w:hyperlink>
      <w:r w:rsidR="007C2C0D">
        <w:rPr>
          <w:rFonts w:ascii="Tahoma" w:hAnsi="Tahoma" w:cs="Tahoma"/>
          <w:color w:val="000000"/>
          <w:spacing w:val="-2"/>
          <w:sz w:val="18"/>
          <w:szCs w:val="18"/>
        </w:rPr>
        <w:t>.</w:t>
      </w:r>
    </w:p>
    <w:p w:rsidR="00270612" w:rsidRPr="007C2C0D" w:rsidRDefault="00270612" w:rsidP="00270612">
      <w:pPr>
        <w:pStyle w:val="AppendixFlushBulletedList"/>
        <w:tabs>
          <w:tab w:val="clear" w:pos="360"/>
          <w:tab w:val="num" w:pos="0"/>
        </w:tabs>
        <w:ind w:left="0" w:firstLine="0"/>
        <w:rPr>
          <w:rFonts w:ascii="Tahoma" w:hAnsi="Tahoma" w:cs="Tahoma"/>
          <w:sz w:val="18"/>
          <w:szCs w:val="18"/>
        </w:rPr>
      </w:pPr>
      <w:r w:rsidRPr="007C2C0D">
        <w:rPr>
          <w:rFonts w:ascii="Tahoma" w:hAnsi="Tahoma" w:cs="Tahoma"/>
          <w:color w:val="000000"/>
          <w:sz w:val="18"/>
          <w:szCs w:val="18"/>
        </w:rPr>
        <w:t>El derecho de los Clientes a utilizar el software de TechNet Plus Direct, el software de versiones preliminares y</w:t>
      </w:r>
      <w:r w:rsidR="00F80A5D" w:rsidRPr="007C2C0D">
        <w:rPr>
          <w:rFonts w:ascii="Tahoma" w:hAnsi="Tahoma" w:cs="Tahoma"/>
          <w:color w:val="000000"/>
          <w:sz w:val="18"/>
          <w:szCs w:val="18"/>
        </w:rPr>
        <w:t> </w:t>
      </w:r>
      <w:r w:rsidRPr="007C2C0D">
        <w:rPr>
          <w:rFonts w:ascii="Tahoma" w:hAnsi="Tahoma" w:cs="Tahoma"/>
          <w:color w:val="000000"/>
          <w:sz w:val="18"/>
          <w:szCs w:val="18"/>
        </w:rPr>
        <w:t>el</w:t>
      </w:r>
      <w:r w:rsidR="00F80A5D" w:rsidRPr="007C2C0D">
        <w:rPr>
          <w:rFonts w:ascii="Tahoma" w:hAnsi="Tahoma" w:cs="Tahoma"/>
          <w:color w:val="000000"/>
          <w:sz w:val="18"/>
          <w:szCs w:val="18"/>
        </w:rPr>
        <w:t> </w:t>
      </w:r>
      <w:r w:rsidRPr="007C2C0D">
        <w:rPr>
          <w:rFonts w:ascii="Tahoma" w:hAnsi="Tahoma" w:cs="Tahoma"/>
          <w:color w:val="000000"/>
          <w:sz w:val="18"/>
          <w:szCs w:val="18"/>
        </w:rPr>
        <w:t>software de evaluación expira en el momento de la expiración de su cobertura de Software Assurance.</w:t>
      </w:r>
    </w:p>
    <w:p w:rsidR="00023FE7" w:rsidRPr="007C2C0D" w:rsidRDefault="00023FE7">
      <w:pPr>
        <w:pStyle w:val="Heading3"/>
        <w:tabs>
          <w:tab w:val="num" w:pos="0"/>
        </w:tabs>
        <w:rPr>
          <w:rFonts w:ascii="Tahoma" w:hAnsi="Tahoma" w:cs="Tahoma"/>
          <w:sz w:val="18"/>
          <w:szCs w:val="18"/>
        </w:rPr>
      </w:pPr>
    </w:p>
    <w:p w:rsidR="004D4D43" w:rsidRPr="007C2C0D" w:rsidRDefault="004D4D43" w:rsidP="004D4D43">
      <w:pPr>
        <w:pStyle w:val="Heading3"/>
        <w:tabs>
          <w:tab w:val="num" w:pos="0"/>
        </w:tabs>
        <w:rPr>
          <w:rFonts w:ascii="Tahoma" w:hAnsi="Tahoma" w:cs="Tahoma"/>
        </w:rPr>
      </w:pPr>
      <w:bookmarkStart w:id="804" w:name="_Toc336338242"/>
      <w:bookmarkStart w:id="805" w:name="_Toc352233255"/>
      <w:r w:rsidRPr="007C2C0D">
        <w:rPr>
          <w:rFonts w:ascii="Tahoma" w:hAnsi="Tahoma" w:cs="Tahoma"/>
          <w:sz w:val="24"/>
        </w:rPr>
        <w:t>Movilidad de Licencias a través de Software Assurance</w:t>
      </w:r>
      <w:bookmarkEnd w:id="804"/>
      <w:bookmarkEnd w:id="805"/>
    </w:p>
    <w:p w:rsidR="004D4D43" w:rsidRPr="007C2C0D" w:rsidRDefault="004D4D43" w:rsidP="0007218F">
      <w:pPr>
        <w:pStyle w:val="Heading3"/>
        <w:tabs>
          <w:tab w:val="num" w:pos="0"/>
        </w:tabs>
        <w:rPr>
          <w:rFonts w:ascii="Tahoma" w:hAnsi="Tahoma" w:cs="Tahoma"/>
          <w:sz w:val="18"/>
          <w:szCs w:val="18"/>
        </w:rPr>
      </w:pPr>
    </w:p>
    <w:p w:rsidR="004D4D43" w:rsidRPr="007C2C0D" w:rsidRDefault="004D4D43" w:rsidP="002171C3">
      <w:pPr>
        <w:rPr>
          <w:rFonts w:cs="Tahoma"/>
          <w:szCs w:val="18"/>
        </w:rPr>
      </w:pPr>
      <w:bookmarkStart w:id="806" w:name="_Toc294048012"/>
      <w:bookmarkStart w:id="807" w:name="_Toc294048569"/>
      <w:bookmarkStart w:id="808" w:name="_Toc294092640"/>
      <w:bookmarkStart w:id="809" w:name="_Toc295819320"/>
      <w:bookmarkStart w:id="810" w:name="_Toc298795971"/>
      <w:bookmarkStart w:id="811" w:name="_Toc299369847"/>
      <w:bookmarkStart w:id="812" w:name="_Toc300391558"/>
      <w:bookmarkStart w:id="813" w:name="_Toc301939835"/>
      <w:bookmarkStart w:id="814" w:name="_Toc304801232"/>
      <w:bookmarkStart w:id="815" w:name="_Toc312399280"/>
      <w:bookmarkStart w:id="816" w:name="_Toc315289087"/>
      <w:bookmarkStart w:id="817" w:name="_Toc317591243"/>
      <w:bookmarkStart w:id="818" w:name="_Toc325313196"/>
      <w:bookmarkStart w:id="819" w:name="_Toc325609219"/>
      <w:r w:rsidRPr="007C2C0D">
        <w:rPr>
          <w:rFonts w:cs="Tahoma"/>
          <w:szCs w:val="18"/>
        </w:rPr>
        <w:t>Movilidad de Licencias a través de Software Assurance le permite mover licencias locales específicas cubiertas por</w:t>
      </w:r>
      <w:r w:rsidR="00F80A5D" w:rsidRPr="007C2C0D">
        <w:rPr>
          <w:rFonts w:cs="Tahoma"/>
          <w:szCs w:val="18"/>
        </w:rPr>
        <w:t> </w:t>
      </w:r>
      <w:r w:rsidRPr="007C2C0D">
        <w:rPr>
          <w:rFonts w:cs="Tahoma"/>
          <w:szCs w:val="18"/>
        </w:rPr>
        <w:t>Software Assurance a servidores compartidos de terceros.</w:t>
      </w:r>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p>
    <w:p w:rsidR="004D4D43" w:rsidRDefault="004D4D43" w:rsidP="002171C3">
      <w:pPr>
        <w:rPr>
          <w:rFonts w:cs="Tahoma"/>
          <w:szCs w:val="18"/>
        </w:rPr>
      </w:pPr>
    </w:p>
    <w:p w:rsidR="007C2C0D" w:rsidRDefault="007C2C0D" w:rsidP="002171C3">
      <w:pPr>
        <w:rPr>
          <w:rFonts w:cs="Tahoma"/>
          <w:szCs w:val="18"/>
        </w:rPr>
      </w:pPr>
    </w:p>
    <w:p w:rsidR="007C2C0D" w:rsidRDefault="007C2C0D" w:rsidP="002171C3">
      <w:pPr>
        <w:rPr>
          <w:rFonts w:cs="Tahoma"/>
          <w:szCs w:val="18"/>
        </w:rPr>
      </w:pPr>
    </w:p>
    <w:p w:rsidR="007C2C0D" w:rsidRDefault="007C2C0D" w:rsidP="002171C3">
      <w:pPr>
        <w:rPr>
          <w:rFonts w:cs="Tahoma"/>
          <w:szCs w:val="18"/>
        </w:rPr>
      </w:pPr>
    </w:p>
    <w:p w:rsidR="007C2C0D" w:rsidRPr="007C2C0D" w:rsidRDefault="007C2C0D" w:rsidP="002171C3">
      <w:pPr>
        <w:rPr>
          <w:rFonts w:cs="Tahoma"/>
          <w:szCs w:val="18"/>
        </w:rPr>
      </w:pPr>
    </w:p>
    <w:p w:rsidR="004D4D43" w:rsidRPr="007C2C0D" w:rsidRDefault="004D4D43" w:rsidP="002171C3">
      <w:pPr>
        <w:rPr>
          <w:rFonts w:cs="Tahoma"/>
          <w:szCs w:val="18"/>
        </w:rPr>
      </w:pPr>
      <w:bookmarkStart w:id="820" w:name="_Toc294048013"/>
      <w:bookmarkStart w:id="821" w:name="_Toc294048570"/>
      <w:bookmarkStart w:id="822" w:name="_Toc294092641"/>
      <w:bookmarkStart w:id="823" w:name="_Toc295819321"/>
      <w:bookmarkStart w:id="824" w:name="_Toc298795972"/>
      <w:bookmarkStart w:id="825" w:name="_Toc299369848"/>
      <w:bookmarkStart w:id="826" w:name="_Toc300391559"/>
      <w:bookmarkStart w:id="827" w:name="_Toc301939836"/>
      <w:bookmarkStart w:id="828" w:name="_Toc304801233"/>
      <w:bookmarkStart w:id="829" w:name="_Toc307350402"/>
      <w:bookmarkStart w:id="830" w:name="_Toc308429813"/>
      <w:bookmarkStart w:id="831" w:name="_Toc312399281"/>
      <w:bookmarkStart w:id="832" w:name="_Toc315289088"/>
      <w:bookmarkStart w:id="833" w:name="_Toc317591244"/>
      <w:bookmarkStart w:id="834" w:name="_Toc323034197"/>
      <w:bookmarkStart w:id="835" w:name="_Toc325313197"/>
      <w:bookmarkStart w:id="836" w:name="_Toc325609220"/>
      <w:r w:rsidRPr="007C2C0D">
        <w:rPr>
          <w:rFonts w:cs="Tahoma"/>
          <w:szCs w:val="18"/>
        </w:rPr>
        <w:lastRenderedPageBreak/>
        <w:t>Todos los Productos que son actualmente elegibles para “Movilidad de Licencias en Granjas de Servidores”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rsidR="004D4D43" w:rsidRPr="007C2C0D" w:rsidRDefault="004D4D43" w:rsidP="00F86E06">
      <w:pPr>
        <w:rPr>
          <w:rFonts w:cs="Tahoma"/>
          <w:szCs w:val="18"/>
        </w:rPr>
      </w:pPr>
    </w:p>
    <w:p w:rsidR="004D4D43" w:rsidRPr="007C2C0D" w:rsidRDefault="004D4D43" w:rsidP="003E583B">
      <w:pPr>
        <w:numPr>
          <w:ilvl w:val="0"/>
          <w:numId w:val="73"/>
        </w:numPr>
        <w:spacing w:after="60"/>
        <w:ind w:left="1440"/>
        <w:rPr>
          <w:rFonts w:cs="Tahoma"/>
        </w:rPr>
      </w:pPr>
      <w:bookmarkStart w:id="837" w:name="_Toc294048014"/>
      <w:bookmarkStart w:id="838" w:name="_Toc294048571"/>
      <w:bookmarkStart w:id="839" w:name="_Toc294092642"/>
      <w:bookmarkStart w:id="840" w:name="_Toc295819322"/>
      <w:bookmarkStart w:id="841" w:name="_Toc298795973"/>
      <w:bookmarkStart w:id="842" w:name="_Toc299369849"/>
      <w:bookmarkStart w:id="843" w:name="_Toc300391560"/>
      <w:bookmarkStart w:id="844" w:name="_Toc301939837"/>
      <w:bookmarkStart w:id="845" w:name="_Toc304801234"/>
      <w:bookmarkStart w:id="846" w:name="_Toc307350403"/>
      <w:bookmarkStart w:id="847" w:name="_Toc308429814"/>
      <w:bookmarkStart w:id="848" w:name="_Toc312399282"/>
      <w:bookmarkStart w:id="849" w:name="_Toc315289089"/>
      <w:bookmarkStart w:id="850" w:name="_Toc317591245"/>
      <w:bookmarkStart w:id="851" w:name="_Toc323034198"/>
      <w:bookmarkStart w:id="852" w:name="_Toc325313198"/>
      <w:bookmarkStart w:id="853" w:name="_Toc325609221"/>
      <w:r w:rsidRPr="007C2C0D">
        <w:rPr>
          <w:rFonts w:cs="Tahoma"/>
        </w:rPr>
        <w:t>SQL Server Standard: Por Procesador y Servidor/CAL (licencias de procesador y servidor solamente) con Software Assurance</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rsidR="004D4D43" w:rsidRPr="007C2C0D" w:rsidRDefault="004D4D43" w:rsidP="003E583B">
      <w:pPr>
        <w:numPr>
          <w:ilvl w:val="0"/>
          <w:numId w:val="73"/>
        </w:numPr>
        <w:spacing w:after="60"/>
        <w:ind w:left="1440"/>
        <w:rPr>
          <w:rFonts w:cs="Tahoma"/>
        </w:rPr>
      </w:pPr>
      <w:bookmarkStart w:id="854" w:name="_Toc294048015"/>
      <w:bookmarkStart w:id="855" w:name="_Toc294048572"/>
      <w:bookmarkStart w:id="856" w:name="_Toc294092643"/>
      <w:bookmarkStart w:id="857" w:name="_Toc295819323"/>
      <w:bookmarkStart w:id="858" w:name="_Toc298795974"/>
      <w:bookmarkStart w:id="859" w:name="_Toc299369850"/>
      <w:bookmarkStart w:id="860" w:name="_Toc300391561"/>
      <w:bookmarkStart w:id="861" w:name="_Toc301939838"/>
      <w:bookmarkStart w:id="862" w:name="_Toc304801235"/>
      <w:bookmarkStart w:id="863" w:name="_Toc307350404"/>
      <w:bookmarkStart w:id="864" w:name="_Toc308429815"/>
      <w:bookmarkStart w:id="865" w:name="_Toc312399283"/>
      <w:bookmarkStart w:id="866" w:name="_Toc315289090"/>
      <w:bookmarkStart w:id="867" w:name="_Toc317591246"/>
      <w:bookmarkStart w:id="868" w:name="_Toc323034199"/>
      <w:bookmarkStart w:id="869" w:name="_Toc325313199"/>
      <w:bookmarkStart w:id="870" w:name="_Toc325609222"/>
      <w:r w:rsidRPr="007C2C0D">
        <w:rPr>
          <w:rFonts w:cs="Tahoma"/>
        </w:rPr>
        <w:t>System Center: todas las Licencias de Administración de Servidor (MLs), incluidos SMSE y SMSD con Software Assurance</w:t>
      </w:r>
      <w:bookmarkEnd w:id="854"/>
      <w:bookmarkEnd w:id="855"/>
      <w:bookmarkEnd w:id="856"/>
      <w:bookmarkEnd w:id="857"/>
      <w:bookmarkEnd w:id="858"/>
      <w:bookmarkEnd w:id="859"/>
      <w:bookmarkEnd w:id="860"/>
      <w:bookmarkEnd w:id="861"/>
      <w:bookmarkEnd w:id="862"/>
      <w:bookmarkEnd w:id="863"/>
      <w:bookmarkEnd w:id="864"/>
      <w:bookmarkEnd w:id="865"/>
      <w:bookmarkEnd w:id="866"/>
      <w:r w:rsidRPr="007C2C0D">
        <w:rPr>
          <w:rFonts w:cs="Tahoma"/>
        </w:rPr>
        <w:t xml:space="preserve"> y System Center 2012 Standard y Datacenter con Software Assurance</w:t>
      </w:r>
      <w:bookmarkEnd w:id="867"/>
      <w:bookmarkEnd w:id="868"/>
      <w:bookmarkEnd w:id="869"/>
      <w:bookmarkEnd w:id="870"/>
    </w:p>
    <w:p w:rsidR="00973A93" w:rsidRPr="007C2C0D" w:rsidRDefault="00973A93">
      <w:pPr>
        <w:rPr>
          <w:rFonts w:cs="Tahoma"/>
        </w:rPr>
      </w:pPr>
      <w:bookmarkStart w:id="871" w:name="_Toc294048016"/>
      <w:bookmarkStart w:id="872" w:name="_Toc294048573"/>
      <w:bookmarkStart w:id="873" w:name="_Toc294092644"/>
      <w:bookmarkStart w:id="874" w:name="_Toc295819324"/>
      <w:bookmarkStart w:id="875" w:name="_Toc298795975"/>
      <w:bookmarkStart w:id="876" w:name="_Toc299369851"/>
      <w:bookmarkStart w:id="877" w:name="_Toc300391562"/>
      <w:bookmarkStart w:id="878" w:name="_Toc301939839"/>
      <w:bookmarkStart w:id="879" w:name="_Toc304801236"/>
      <w:bookmarkStart w:id="880" w:name="_Toc307350405"/>
      <w:bookmarkStart w:id="881" w:name="_Toc308429816"/>
      <w:bookmarkStart w:id="882" w:name="_Toc312399284"/>
      <w:bookmarkStart w:id="883" w:name="_Toc315289091"/>
      <w:bookmarkStart w:id="884" w:name="_Toc317591247"/>
      <w:bookmarkStart w:id="885" w:name="_Toc323034200"/>
      <w:bookmarkStart w:id="886" w:name="_Toc325313200"/>
      <w:bookmarkStart w:id="887" w:name="_Toc325609223"/>
    </w:p>
    <w:p w:rsidR="004D4D43" w:rsidRPr="007C2C0D" w:rsidRDefault="004D4D43" w:rsidP="002171C3">
      <w:pPr>
        <w:rPr>
          <w:rFonts w:cs="Tahoma"/>
        </w:rPr>
      </w:pPr>
      <w:r w:rsidRPr="007C2C0D">
        <w:rPr>
          <w:rFonts w:cs="Tahoma"/>
        </w:rPr>
        <w:t>Para utilizar Movilidad de Licencias a través de Software Assurance, los Clientes deben:</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rsidR="004D4D43" w:rsidRPr="007C2C0D" w:rsidRDefault="004D4D43" w:rsidP="00F86E06">
      <w:pPr>
        <w:rPr>
          <w:rFonts w:cs="Tahoma"/>
        </w:rPr>
      </w:pPr>
    </w:p>
    <w:p w:rsidR="004D4D43" w:rsidRPr="007C2C0D" w:rsidRDefault="004D4D43" w:rsidP="003E583B">
      <w:pPr>
        <w:numPr>
          <w:ilvl w:val="0"/>
          <w:numId w:val="62"/>
        </w:numPr>
        <w:spacing w:after="60"/>
        <w:ind w:left="1440"/>
        <w:rPr>
          <w:rFonts w:cs="Tahoma"/>
          <w:spacing w:val="-2"/>
        </w:rPr>
      </w:pPr>
      <w:bookmarkStart w:id="888" w:name="_Toc294048017"/>
      <w:bookmarkStart w:id="889" w:name="_Toc294048574"/>
      <w:bookmarkStart w:id="890" w:name="_Toc294092645"/>
      <w:bookmarkStart w:id="891" w:name="_Toc295819325"/>
      <w:bookmarkStart w:id="892" w:name="_Toc298795976"/>
      <w:bookmarkStart w:id="893" w:name="_Toc299369852"/>
      <w:bookmarkStart w:id="894" w:name="_Toc300391563"/>
      <w:bookmarkStart w:id="895" w:name="_Toc301939840"/>
      <w:bookmarkStart w:id="896" w:name="_Toc304801237"/>
      <w:bookmarkStart w:id="897" w:name="_Toc307350406"/>
      <w:bookmarkStart w:id="898" w:name="_Toc308429817"/>
      <w:bookmarkStart w:id="899" w:name="_Toc312399285"/>
      <w:bookmarkStart w:id="900" w:name="_Toc315289092"/>
      <w:bookmarkStart w:id="901" w:name="_Toc317591248"/>
      <w:bookmarkStart w:id="902" w:name="_Toc323034201"/>
      <w:bookmarkStart w:id="903" w:name="_Toc325313201"/>
      <w:bookmarkStart w:id="904" w:name="_Toc325609224"/>
      <w:r w:rsidRPr="007C2C0D">
        <w:rPr>
          <w:rFonts w:cs="Tahoma"/>
          <w:spacing w:val="-2"/>
        </w:rPr>
        <w:t>Mantener la cobertura de Software Assurance para las licencias en virtud de las cuales ejecutan</w:t>
      </w:r>
      <w:r w:rsidR="00B276C2" w:rsidRPr="007C2C0D">
        <w:rPr>
          <w:rFonts w:cs="Tahoma"/>
          <w:spacing w:val="-2"/>
        </w:rPr>
        <w:t> </w:t>
      </w:r>
      <w:r w:rsidRPr="007C2C0D">
        <w:rPr>
          <w:rFonts w:cs="Tahoma"/>
          <w:spacing w:val="-2"/>
        </w:rPr>
        <w:t>software o administrar entornos de sistema operativo en servidores compartidos de</w:t>
      </w:r>
      <w:r w:rsidR="00B276C2" w:rsidRPr="007C2C0D">
        <w:rPr>
          <w:rFonts w:cs="Tahoma"/>
          <w:spacing w:val="-2"/>
        </w:rPr>
        <w:t> </w:t>
      </w:r>
      <w:r w:rsidRPr="007C2C0D">
        <w:rPr>
          <w:rFonts w:cs="Tahoma"/>
          <w:spacing w:val="-2"/>
        </w:rPr>
        <w:t>terceros además de las correspondientes CALs, licencias de External Connector y licencias de</w:t>
      </w:r>
      <w:r w:rsidR="00B276C2" w:rsidRPr="007C2C0D">
        <w:rPr>
          <w:rFonts w:cs="Tahoma"/>
          <w:spacing w:val="-2"/>
        </w:rPr>
        <w:t> </w:t>
      </w:r>
      <w:r w:rsidRPr="007C2C0D">
        <w:rPr>
          <w:rFonts w:cs="Tahoma"/>
          <w:spacing w:val="-2"/>
        </w:rPr>
        <w:t>administración;</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rsidR="004D4D43" w:rsidRPr="007C2C0D" w:rsidRDefault="004D4D43" w:rsidP="003E583B">
      <w:pPr>
        <w:numPr>
          <w:ilvl w:val="0"/>
          <w:numId w:val="62"/>
        </w:numPr>
        <w:spacing w:after="60"/>
        <w:ind w:left="1440"/>
        <w:rPr>
          <w:rFonts w:cs="Tahoma"/>
        </w:rPr>
      </w:pPr>
      <w:bookmarkStart w:id="905" w:name="_Toc294048018"/>
      <w:bookmarkStart w:id="906" w:name="_Toc294048575"/>
      <w:bookmarkStart w:id="907" w:name="_Toc294092646"/>
      <w:bookmarkStart w:id="908" w:name="_Toc295819326"/>
      <w:bookmarkStart w:id="909" w:name="_Toc298795977"/>
      <w:bookmarkStart w:id="910" w:name="_Toc299369853"/>
      <w:bookmarkStart w:id="911" w:name="_Toc300391564"/>
      <w:bookmarkStart w:id="912" w:name="_Toc301939841"/>
      <w:bookmarkStart w:id="913" w:name="_Toc304801238"/>
      <w:bookmarkStart w:id="914" w:name="_Toc307350407"/>
      <w:bookmarkStart w:id="915" w:name="_Toc308429818"/>
      <w:bookmarkStart w:id="916" w:name="_Toc312399286"/>
      <w:bookmarkStart w:id="917" w:name="_Toc315289093"/>
      <w:bookmarkStart w:id="918" w:name="_Toc317591249"/>
      <w:bookmarkStart w:id="919" w:name="_Toc323034202"/>
      <w:bookmarkStart w:id="920" w:name="_Toc325313202"/>
      <w:bookmarkStart w:id="921" w:name="_Toc325609225"/>
      <w:r w:rsidRPr="007C2C0D">
        <w:rPr>
          <w:rFonts w:cs="Tahoma"/>
        </w:rPr>
        <w:t>Implementar sus licencias solamente con de Socios cualificados de Movilidad de Licencias a través de Software Assurance. Una lista de los Socios cualificados de Movilidad de Licencias a través de</w:t>
      </w:r>
      <w:r w:rsidR="00B276C2" w:rsidRPr="007C2C0D">
        <w:rPr>
          <w:rFonts w:cs="Tahoma"/>
        </w:rPr>
        <w:t> </w:t>
      </w:r>
      <w:r w:rsidRPr="007C2C0D">
        <w:rPr>
          <w:rFonts w:cs="Tahoma"/>
        </w:rPr>
        <w:t>Software Assurance se encuentra disponible en http://www.microsoft.com/licensing/software-assurance/license-mobility; y</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p>
    <w:p w:rsidR="004D4D43" w:rsidRPr="007C2C0D" w:rsidRDefault="004D4D43" w:rsidP="007C2C0D">
      <w:pPr>
        <w:numPr>
          <w:ilvl w:val="0"/>
          <w:numId w:val="62"/>
        </w:numPr>
        <w:spacing w:after="60"/>
        <w:ind w:left="1440"/>
        <w:rPr>
          <w:rFonts w:cs="Tahoma"/>
        </w:rPr>
      </w:pPr>
      <w:bookmarkStart w:id="922" w:name="_Toc294048019"/>
      <w:bookmarkStart w:id="923" w:name="_Toc294048576"/>
      <w:bookmarkStart w:id="924" w:name="_Toc294092647"/>
      <w:bookmarkStart w:id="925" w:name="_Toc295819327"/>
      <w:bookmarkStart w:id="926" w:name="_Toc298795978"/>
      <w:bookmarkStart w:id="927" w:name="_Toc299369854"/>
      <w:bookmarkStart w:id="928" w:name="_Toc300391565"/>
      <w:bookmarkStart w:id="929" w:name="_Toc301939842"/>
      <w:bookmarkStart w:id="930" w:name="_Toc304801239"/>
      <w:bookmarkStart w:id="931" w:name="_Toc307350408"/>
      <w:bookmarkStart w:id="932" w:name="_Toc308429819"/>
      <w:bookmarkStart w:id="933" w:name="_Toc312399287"/>
      <w:bookmarkStart w:id="934" w:name="_Toc315289094"/>
      <w:bookmarkStart w:id="935" w:name="_Toc317591250"/>
      <w:bookmarkStart w:id="936" w:name="_Toc323034203"/>
      <w:bookmarkStart w:id="937" w:name="_Toc325313203"/>
      <w:bookmarkStart w:id="938" w:name="_Toc325609226"/>
      <w:r w:rsidRPr="007C2C0D">
        <w:rPr>
          <w:rFonts w:cs="Tahoma"/>
        </w:rPr>
        <w:t>Completar y enviar el formulario de Validación de Movilidad de Licencias con cada Socio de Movilidad de Licencias a través de Software Assurance que ejecutará software licenciado de los</w:t>
      </w:r>
      <w:r w:rsidR="007C2C0D">
        <w:rPr>
          <w:rFonts w:cs="Tahoma"/>
        </w:rPr>
        <w:t> </w:t>
      </w:r>
      <w:r w:rsidRPr="007C2C0D">
        <w:rPr>
          <w:rFonts w:cs="Tahoma"/>
        </w:rPr>
        <w:t>Clientes en los servidores compartidos de los socios.</w:t>
      </w:r>
      <w:r w:rsidR="00D26282" w:rsidRPr="007C2C0D">
        <w:rPr>
          <w:rFonts w:cs="Tahoma"/>
        </w:rPr>
        <w:t xml:space="preserve"> </w:t>
      </w:r>
      <w:r w:rsidRPr="007C2C0D">
        <w:rPr>
          <w:rFonts w:cs="Tahoma"/>
        </w:rPr>
        <w:t>El formulario de Validación de Movilidad de</w:t>
      </w:r>
      <w:r w:rsidR="00F55FFF" w:rsidRPr="007C2C0D">
        <w:rPr>
          <w:rFonts w:cs="Tahoma"/>
        </w:rPr>
        <w:t> </w:t>
      </w:r>
      <w:r w:rsidRPr="007C2C0D">
        <w:rPr>
          <w:rFonts w:cs="Tahoma"/>
        </w:rPr>
        <w:t>Licencias lo pondrá a disposición de los Clientes el Socio cualificado de Movilidad de Licencias a</w:t>
      </w:r>
      <w:r w:rsidR="00B276C2" w:rsidRPr="007C2C0D">
        <w:rPr>
          <w:rFonts w:cs="Tahoma"/>
        </w:rPr>
        <w:t> </w:t>
      </w:r>
      <w:r w:rsidRPr="007C2C0D">
        <w:rPr>
          <w:rFonts w:cs="Tahoma"/>
        </w:rPr>
        <w:t>través de Software Assurance.</w:t>
      </w:r>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p>
    <w:p w:rsidR="004D4D43" w:rsidRPr="007C2C0D" w:rsidRDefault="004D4D43" w:rsidP="002171C3">
      <w:pPr>
        <w:rPr>
          <w:rFonts w:cs="Tahoma"/>
        </w:rPr>
      </w:pPr>
      <w:bookmarkStart w:id="939" w:name="_Toc294048020"/>
      <w:bookmarkStart w:id="940" w:name="_Toc294048577"/>
      <w:bookmarkStart w:id="941" w:name="_Toc294092648"/>
      <w:bookmarkStart w:id="942" w:name="_Toc295819328"/>
      <w:bookmarkStart w:id="943" w:name="_Toc298795979"/>
      <w:bookmarkStart w:id="944" w:name="_Toc299369855"/>
      <w:bookmarkStart w:id="945" w:name="_Toc300391566"/>
      <w:bookmarkStart w:id="946" w:name="_Toc301939843"/>
      <w:bookmarkStart w:id="947" w:name="_Toc304801240"/>
      <w:bookmarkStart w:id="948" w:name="_Toc307350409"/>
      <w:bookmarkStart w:id="949" w:name="_Toc308429820"/>
      <w:bookmarkStart w:id="950" w:name="_Toc312399288"/>
      <w:bookmarkStart w:id="951" w:name="_Toc317591251"/>
      <w:bookmarkStart w:id="952" w:name="_Toc323034204"/>
      <w:bookmarkStart w:id="953" w:name="_Toc325313204"/>
      <w:bookmarkStart w:id="954" w:name="_Toc325609227"/>
      <w:r w:rsidRPr="007C2C0D">
        <w:rPr>
          <w:rFonts w:cs="Tahoma"/>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p>
    <w:p w:rsidR="00F55FFF" w:rsidRPr="007C2C0D" w:rsidRDefault="00F55FFF" w:rsidP="0007218F">
      <w:pPr>
        <w:rPr>
          <w:rFonts w:cs="Tahoma"/>
        </w:rPr>
      </w:pPr>
    </w:p>
    <w:p w:rsidR="00023FE7" w:rsidRPr="007C2C0D" w:rsidRDefault="00023FE7" w:rsidP="0007218F">
      <w:pPr>
        <w:pStyle w:val="Heading3"/>
        <w:tabs>
          <w:tab w:val="num" w:pos="0"/>
        </w:tabs>
        <w:rPr>
          <w:rFonts w:ascii="Tahoma" w:hAnsi="Tahoma" w:cs="Tahoma"/>
        </w:rPr>
      </w:pPr>
      <w:bookmarkStart w:id="955" w:name="_Toc336338243"/>
      <w:bookmarkStart w:id="956" w:name="_Toc352233256"/>
      <w:r w:rsidRPr="007C2C0D">
        <w:rPr>
          <w:rFonts w:ascii="Tahoma" w:hAnsi="Tahoma" w:cs="Tahoma"/>
          <w:sz w:val="24"/>
        </w:rPr>
        <w:t>Windows Thin PC</w:t>
      </w:r>
      <w:bookmarkEnd w:id="955"/>
      <w:bookmarkEnd w:id="956"/>
    </w:p>
    <w:p w:rsidR="00023FE7" w:rsidRPr="007C2C0D" w:rsidRDefault="00023FE7" w:rsidP="0007218F">
      <w:pPr>
        <w:pStyle w:val="Heading3"/>
        <w:rPr>
          <w:rFonts w:ascii="Tahoma" w:hAnsi="Tahoma" w:cs="Tahoma"/>
        </w:rPr>
      </w:pPr>
    </w:p>
    <w:p w:rsidR="0008414D" w:rsidRPr="007C2C0D" w:rsidRDefault="0008414D" w:rsidP="0007218F">
      <w:pPr>
        <w:rPr>
          <w:rFonts w:cs="Tahoma"/>
        </w:rPr>
      </w:pPr>
      <w:r w:rsidRPr="007C2C0D">
        <w:rPr>
          <w:rFonts w:eastAsia="Calibri" w:cs="Tahoma"/>
          <w:szCs w:val="20"/>
        </w:rPr>
        <w:t>Los Clientes de Licencias por Volumen con cobertura de Software Assurance activa para el Sistema Operativo de</w:t>
      </w:r>
      <w:r w:rsidR="00474AB7" w:rsidRPr="007C2C0D">
        <w:rPr>
          <w:rFonts w:eastAsia="Calibri" w:cs="Tahoma"/>
          <w:szCs w:val="20"/>
        </w:rPr>
        <w:t> </w:t>
      </w:r>
      <w:r w:rsidRPr="007C2C0D">
        <w:rPr>
          <w:rFonts w:eastAsia="Calibri" w:cs="Tahoma"/>
          <w:szCs w:val="20"/>
        </w:rPr>
        <w:t xml:space="preserve">Sobremesa Windows, o licencias activas para VDA o Windows Intune </w:t>
      </w:r>
      <w:r w:rsidRPr="007C2C0D">
        <w:rPr>
          <w:rFonts w:cs="Tahoma"/>
          <w:szCs w:val="18"/>
        </w:rPr>
        <w:t xml:space="preserve">(por Dispositivo) </w:t>
      </w:r>
      <w:r w:rsidRPr="007C2C0D">
        <w:rPr>
          <w:rFonts w:eastAsia="Calibri" w:cs="Tahoma"/>
          <w:szCs w:val="20"/>
        </w:rPr>
        <w:t xml:space="preserve">son elegibles para este beneficio. Los Clientes que acceden a este beneficio </w:t>
      </w:r>
      <w:r w:rsidRPr="007C2C0D">
        <w:rPr>
          <w:rFonts w:eastAsia="Calibri" w:cs="Tahoma"/>
          <w:color w:val="000000"/>
          <w:szCs w:val="20"/>
        </w:rPr>
        <w:t xml:space="preserve">en virtud de </w:t>
      </w:r>
      <w:r w:rsidRPr="007C2C0D">
        <w:rPr>
          <w:rFonts w:eastAsia="Calibri" w:cs="Tahoma"/>
          <w:szCs w:val="20"/>
        </w:rPr>
        <w:t>VDA deben tener instalado un sistema operativo susceptible de actualización</w:t>
      </w:r>
      <w:r w:rsidRPr="007C2C0D">
        <w:rPr>
          <w:rFonts w:eastAsia="Calibri" w:cs="Tahoma"/>
          <w:color w:val="1F497D"/>
          <w:szCs w:val="20"/>
        </w:rPr>
        <w:t xml:space="preserve"> </w:t>
      </w:r>
      <w:r w:rsidRPr="007C2C0D">
        <w:rPr>
          <w:rFonts w:eastAsia="Calibri" w:cs="Tahoma"/>
          <w:color w:val="000000"/>
          <w:szCs w:val="20"/>
        </w:rPr>
        <w:t xml:space="preserve">en su dispositivo licenciado </w:t>
      </w:r>
      <w:r w:rsidRPr="007C2C0D">
        <w:rPr>
          <w:rFonts w:eastAsia="Calibri" w:cs="Tahoma"/>
          <w:szCs w:val="20"/>
        </w:rPr>
        <w:t>según la tabla Sistemas Operativos Cualificados bajo la</w:t>
      </w:r>
      <w:r w:rsidR="00474AB7" w:rsidRPr="007C2C0D">
        <w:rPr>
          <w:rFonts w:eastAsia="Calibri" w:cs="Tahoma"/>
          <w:szCs w:val="20"/>
        </w:rPr>
        <w:t> </w:t>
      </w:r>
      <w:r w:rsidRPr="007C2C0D">
        <w:rPr>
          <w:rFonts w:eastAsia="Calibri" w:cs="Tahoma"/>
          <w:szCs w:val="20"/>
        </w:rPr>
        <w:t xml:space="preserve">sección </w:t>
      </w:r>
      <w:r w:rsidRPr="007C2C0D">
        <w:rPr>
          <w:rFonts w:eastAsia="Calibri" w:cs="Tahoma"/>
          <w:color w:val="000000"/>
          <w:szCs w:val="20"/>
        </w:rPr>
        <w:t xml:space="preserve">Grupos de Sistemas, </w:t>
      </w:r>
      <w:r w:rsidRPr="007C2C0D">
        <w:rPr>
          <w:rFonts w:eastAsia="Calibri" w:cs="Tahoma"/>
          <w:szCs w:val="20"/>
        </w:rPr>
        <w:t>Notas sobre Productos de este documento.</w:t>
      </w:r>
    </w:p>
    <w:p w:rsidR="0008414D" w:rsidRPr="007C2C0D" w:rsidRDefault="0008414D" w:rsidP="0007218F">
      <w:pPr>
        <w:rPr>
          <w:rFonts w:cs="Tahoma"/>
        </w:rPr>
      </w:pPr>
    </w:p>
    <w:p w:rsidR="0008414D" w:rsidRPr="007C2C0D" w:rsidRDefault="0008414D" w:rsidP="0007218F">
      <w:pPr>
        <w:rPr>
          <w:rFonts w:cs="Tahoma"/>
        </w:rPr>
      </w:pPr>
      <w:r w:rsidRPr="007C2C0D">
        <w:rPr>
          <w:rFonts w:eastAsia="Calibri" w:cs="Tahoma"/>
          <w:szCs w:val="20"/>
        </w:rPr>
        <w:t>Windows Thin PC es una solución de sistema operativo de menor superficie basada en Windows diseñada para los</w:t>
      </w:r>
      <w:r w:rsidR="00474AB7" w:rsidRPr="007C2C0D">
        <w:rPr>
          <w:rFonts w:eastAsia="Calibri" w:cs="Tahoma"/>
          <w:szCs w:val="20"/>
        </w:rPr>
        <w:t> </w:t>
      </w:r>
      <w:r w:rsidRPr="007C2C0D">
        <w:rPr>
          <w:rFonts w:eastAsia="Calibri" w:cs="Tahoma"/>
          <w:szCs w:val="20"/>
        </w:rPr>
        <w:t>Clientes que desean reasignar sus equipos compatibles con Windows 8 existentes</w:t>
      </w:r>
      <w:r w:rsidRPr="007C2C0D">
        <w:rPr>
          <w:rFonts w:eastAsia="Calibri" w:cs="Tahoma"/>
          <w:color w:val="1F497D"/>
          <w:szCs w:val="20"/>
        </w:rPr>
        <w:t xml:space="preserve"> </w:t>
      </w:r>
      <w:r w:rsidRPr="007C2C0D">
        <w:rPr>
          <w:rFonts w:eastAsia="Calibri" w:cs="Tahoma"/>
          <w:szCs w:val="20"/>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7C2C0D">
        <w:rPr>
          <w:rFonts w:cs="Tahoma"/>
          <w:szCs w:val="18"/>
        </w:rPr>
        <w:t>(por Dispositivo)</w:t>
      </w:r>
      <w:r w:rsidRPr="007C2C0D">
        <w:rPr>
          <w:rFonts w:eastAsia="Calibri" w:cs="Tahoma"/>
          <w:color w:val="000000"/>
          <w:szCs w:val="20"/>
        </w:rPr>
        <w:t xml:space="preserve"> o licencias para Windows </w:t>
      </w:r>
      <w:r w:rsidRPr="007C2C0D">
        <w:rPr>
          <w:rFonts w:eastAsia="Calibri" w:cs="Tahoma"/>
          <w:szCs w:val="20"/>
        </w:rPr>
        <w:t>VDA. El uso de los Clientes de Windows Thin PC está sujeto a los términos y condiciones de su contrato de licencia.</w:t>
      </w:r>
    </w:p>
    <w:p w:rsidR="00023FE7" w:rsidRPr="007C2C0D" w:rsidRDefault="00023FE7" w:rsidP="0007218F">
      <w:pPr>
        <w:rPr>
          <w:rFonts w:cs="Tahoma"/>
        </w:rPr>
      </w:pPr>
    </w:p>
    <w:p w:rsidR="00F30075" w:rsidRPr="007C2C0D" w:rsidRDefault="00F30075" w:rsidP="0007218F">
      <w:pPr>
        <w:outlineLvl w:val="2"/>
        <w:rPr>
          <w:rFonts w:cs="Tahoma"/>
        </w:rPr>
      </w:pPr>
      <w:bookmarkStart w:id="957" w:name="_Toc291204568"/>
      <w:r w:rsidRPr="007C2C0D">
        <w:rPr>
          <w:rFonts w:cs="Tahoma"/>
          <w:b/>
          <w:sz w:val="24"/>
          <w:szCs w:val="20"/>
        </w:rPr>
        <w:t>Soporte Técnico Ampliado de Revisiones</w:t>
      </w:r>
      <w:bookmarkEnd w:id="957"/>
    </w:p>
    <w:p w:rsidR="00F30075" w:rsidRPr="007C2C0D" w:rsidRDefault="00F30075" w:rsidP="0007218F">
      <w:pPr>
        <w:outlineLvl w:val="2"/>
        <w:rPr>
          <w:rFonts w:cs="Tahoma"/>
        </w:rPr>
      </w:pPr>
    </w:p>
    <w:p w:rsidR="00F30075" w:rsidRPr="007C2C0D" w:rsidRDefault="00F30075" w:rsidP="00F30075">
      <w:pPr>
        <w:rPr>
          <w:rFonts w:cs="Tahoma"/>
        </w:rPr>
      </w:pPr>
      <w:r w:rsidRPr="007C2C0D">
        <w:rPr>
          <w:rFonts w:cs="Tahoma"/>
        </w:rPr>
        <w:t>Soporte Técnico Ampliado de Revisiones está disponible para los siguientes clientes:</w:t>
      </w:r>
    </w:p>
    <w:p w:rsidR="0007218F" w:rsidRPr="007C2C0D" w:rsidRDefault="0007218F" w:rsidP="00F30075">
      <w:pPr>
        <w:rPr>
          <w:rFonts w:cs="Tahoma"/>
        </w:rPr>
      </w:pPr>
    </w:p>
    <w:p w:rsidR="00F30075" w:rsidRPr="007C2C0D" w:rsidRDefault="00F30075" w:rsidP="003E583B">
      <w:pPr>
        <w:numPr>
          <w:ilvl w:val="0"/>
          <w:numId w:val="48"/>
        </w:numPr>
        <w:spacing w:after="60"/>
        <w:ind w:left="1440"/>
        <w:contextualSpacing/>
        <w:jc w:val="both"/>
        <w:rPr>
          <w:rFonts w:cs="Tahoma"/>
        </w:rPr>
      </w:pPr>
      <w:r w:rsidRPr="007C2C0D">
        <w:rPr>
          <w:rFonts w:eastAsia="Calibri" w:cs="Tahoma"/>
          <w:szCs w:val="18"/>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F30075" w:rsidRPr="007C2C0D" w:rsidRDefault="00F30075" w:rsidP="003E583B">
      <w:pPr>
        <w:numPr>
          <w:ilvl w:val="0"/>
          <w:numId w:val="48"/>
        </w:numPr>
        <w:spacing w:after="60"/>
        <w:ind w:left="1440"/>
        <w:jc w:val="both"/>
        <w:rPr>
          <w:rFonts w:cs="Tahoma"/>
        </w:rPr>
      </w:pPr>
      <w:r w:rsidRPr="007C2C0D">
        <w:rPr>
          <w:rFonts w:cs="Tahoma"/>
          <w:szCs w:val="18"/>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F30075" w:rsidRPr="007C2C0D" w:rsidRDefault="00F30075" w:rsidP="003E583B">
      <w:pPr>
        <w:numPr>
          <w:ilvl w:val="0"/>
          <w:numId w:val="48"/>
        </w:numPr>
        <w:spacing w:after="60"/>
        <w:ind w:left="1440"/>
        <w:jc w:val="both"/>
        <w:rPr>
          <w:rFonts w:cs="Tahoma"/>
        </w:rPr>
      </w:pPr>
      <w:r w:rsidRPr="007C2C0D">
        <w:rPr>
          <w:rFonts w:cs="Tahoma"/>
          <w:szCs w:val="18"/>
        </w:rPr>
        <w:lastRenderedPageBreak/>
        <w:t>Los Clientes con suscripciones activas para Windows Intune (por Dispositivo) califican para Soporte Técnico Ampliado de Revisiones para sistemas operativos de sobremesa Windows</w:t>
      </w:r>
    </w:p>
    <w:p w:rsidR="0007218F" w:rsidRPr="007C2C0D" w:rsidRDefault="007627B7" w:rsidP="003E583B">
      <w:pPr>
        <w:numPr>
          <w:ilvl w:val="0"/>
          <w:numId w:val="48"/>
        </w:numPr>
        <w:spacing w:after="60"/>
        <w:ind w:left="1440"/>
        <w:contextualSpacing/>
        <w:rPr>
          <w:rFonts w:cs="Tahoma"/>
        </w:rPr>
      </w:pPr>
      <w:r w:rsidRPr="007C2C0D">
        <w:rPr>
          <w:rFonts w:eastAsia="Calibri" w:cs="Tahoma"/>
          <w:szCs w:val="18"/>
        </w:rPr>
        <w:t>Los Clientes (excepto los Clientes de Academic) con Software Assurance en al menos un producto de servidor son susceptibles de obtener Soporte Técnico Ampliado de Revisiones para productos de</w:t>
      </w:r>
      <w:r w:rsidR="00474AB7" w:rsidRPr="007C2C0D">
        <w:rPr>
          <w:rFonts w:eastAsia="Calibri" w:cs="Tahoma"/>
          <w:szCs w:val="18"/>
        </w:rPr>
        <w:t> </w:t>
      </w:r>
      <w:r w:rsidRPr="007C2C0D">
        <w:rPr>
          <w:rFonts w:eastAsia="Calibri" w:cs="Tahoma"/>
          <w:szCs w:val="18"/>
        </w:rPr>
        <w:t>Servidor.</w:t>
      </w:r>
      <w:r w:rsidR="00D26282" w:rsidRPr="007C2C0D">
        <w:rPr>
          <w:rFonts w:eastAsia="Calibri" w:cs="Tahoma"/>
          <w:szCs w:val="18"/>
        </w:rPr>
        <w:t xml:space="preserve"> </w:t>
      </w:r>
      <w:r w:rsidRPr="007C2C0D">
        <w:rPr>
          <w:rFonts w:cs="Tahoma"/>
          <w:szCs w:val="18"/>
        </w:rPr>
        <w:t>Los productos de servidor cubiertos son los siguientes:</w:t>
      </w:r>
    </w:p>
    <w:p w:rsidR="007627B7" w:rsidRPr="007C2C0D" w:rsidRDefault="007627B7" w:rsidP="003E583B">
      <w:pPr>
        <w:numPr>
          <w:ilvl w:val="2"/>
          <w:numId w:val="48"/>
        </w:numPr>
        <w:spacing w:after="60"/>
        <w:ind w:left="1980"/>
        <w:contextualSpacing/>
        <w:rPr>
          <w:rFonts w:cs="Tahoma"/>
        </w:rPr>
      </w:pPr>
      <w:r w:rsidRPr="007C2C0D">
        <w:rPr>
          <w:rFonts w:cs="Tahoma"/>
          <w:iCs/>
          <w:color w:val="000000"/>
          <w:szCs w:val="18"/>
        </w:rPr>
        <w:t>Microsoft Exchange Server, Microsoft SQL Server, System Center 2012 y Windows Server.</w:t>
      </w:r>
    </w:p>
    <w:p w:rsidR="0007218F" w:rsidRPr="007C2C0D" w:rsidRDefault="0007218F" w:rsidP="0007218F">
      <w:pPr>
        <w:spacing w:after="200" w:line="276" w:lineRule="auto"/>
        <w:contextualSpacing/>
        <w:rPr>
          <w:rFonts w:cs="Tahoma"/>
        </w:rPr>
      </w:pPr>
    </w:p>
    <w:p w:rsidR="00023FE7" w:rsidRPr="007C2C0D" w:rsidRDefault="00023FE7">
      <w:pPr>
        <w:rPr>
          <w:rFonts w:cs="Tahoma"/>
        </w:rPr>
      </w:pPr>
      <w:r w:rsidRPr="007C2C0D">
        <w:rPr>
          <w:rFonts w:cs="Tahoma"/>
          <w:szCs w:val="18"/>
        </w:rPr>
        <w:t>El Soporte Técnico Ampliado de Revisiones es un beneficio destinado para versiones de software más antiguas que</w:t>
      </w:r>
      <w:r w:rsidR="004643EE" w:rsidRPr="007C2C0D">
        <w:rPr>
          <w:rFonts w:cs="Tahoma"/>
          <w:szCs w:val="18"/>
        </w:rPr>
        <w:t> </w:t>
      </w:r>
      <w:r w:rsidRPr="007C2C0D">
        <w:rPr>
          <w:rFonts w:cs="Tahoma"/>
          <w:szCs w:val="18"/>
        </w:rPr>
        <w:t>han cambiado de Soporte Estándar a Ampliado.</w:t>
      </w:r>
      <w:r w:rsidR="00D26282" w:rsidRPr="007C2C0D">
        <w:rPr>
          <w:rFonts w:cs="Tahoma"/>
          <w:szCs w:val="18"/>
        </w:rPr>
        <w:t xml:space="preserve"> </w:t>
      </w:r>
      <w:r w:rsidRPr="007C2C0D">
        <w:rPr>
          <w:rFonts w:cs="Tahoma"/>
          <w:szCs w:val="18"/>
        </w:rPr>
        <w:t>Los precios anuales, que normalmente se cobran como parte de</w:t>
      </w:r>
      <w:r w:rsidR="004643EE" w:rsidRPr="007C2C0D">
        <w:rPr>
          <w:rFonts w:cs="Tahoma"/>
          <w:szCs w:val="18"/>
        </w:rPr>
        <w:t> </w:t>
      </w:r>
      <w:r w:rsidRPr="007C2C0D">
        <w:rPr>
          <w:rFonts w:cs="Tahoma"/>
          <w:szCs w:val="18"/>
        </w:rPr>
        <w:t>un</w:t>
      </w:r>
      <w:r w:rsidR="004643EE" w:rsidRPr="007C2C0D">
        <w:rPr>
          <w:rFonts w:cs="Tahoma"/>
          <w:szCs w:val="18"/>
        </w:rPr>
        <w:t> </w:t>
      </w:r>
      <w:r w:rsidRPr="007C2C0D">
        <w:rPr>
          <w:rFonts w:cs="Tahoma"/>
          <w:szCs w:val="18"/>
        </w:rPr>
        <w:t>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w:t>
      </w:r>
      <w:r w:rsidR="004643EE" w:rsidRPr="007C2C0D">
        <w:rPr>
          <w:rFonts w:cs="Tahoma"/>
          <w:szCs w:val="18"/>
        </w:rPr>
        <w:t> </w:t>
      </w:r>
      <w:r w:rsidRPr="007C2C0D">
        <w:rPr>
          <w:rFonts w:cs="Tahoma"/>
          <w:szCs w:val="18"/>
        </w:rPr>
        <w:t>un periodo de noventa (90) días.</w:t>
      </w:r>
    </w:p>
    <w:p w:rsidR="00023FE7" w:rsidRPr="007C2C0D" w:rsidRDefault="00023FE7">
      <w:pPr>
        <w:rPr>
          <w:rFonts w:cs="Tahoma"/>
        </w:rPr>
      </w:pPr>
    </w:p>
    <w:p w:rsidR="00023FE7" w:rsidRPr="007C2C0D" w:rsidRDefault="00023FE7">
      <w:pPr>
        <w:rPr>
          <w:rFonts w:cs="Tahoma"/>
        </w:rPr>
      </w:pPr>
      <w:r w:rsidRPr="007C2C0D">
        <w:rPr>
          <w:rStyle w:val="PageNumber"/>
          <w:rFonts w:cs="Tahoma"/>
          <w:szCs w:val="18"/>
        </w:rPr>
        <w:t>L</w:t>
      </w:r>
      <w:r w:rsidRPr="007C2C0D">
        <w:rPr>
          <w:rFonts w:cs="Tahoma"/>
          <w:szCs w:val="18"/>
        </w:rPr>
        <w:t>os Clientes siguen siendo responsables de los precios aplicados a las Revisiones individuales.</w:t>
      </w:r>
      <w:r w:rsidR="00D26282" w:rsidRPr="007C2C0D">
        <w:rPr>
          <w:rFonts w:cs="Tahoma"/>
          <w:szCs w:val="18"/>
        </w:rPr>
        <w:t xml:space="preserve"> </w:t>
      </w:r>
      <w:r w:rsidRPr="007C2C0D">
        <w:rPr>
          <w:rFonts w:cs="Tahoma"/>
          <w:szCs w:val="18"/>
        </w:rPr>
        <w:t>Un contrato de</w:t>
      </w:r>
      <w:r w:rsidR="003F56BB" w:rsidRPr="007C2C0D">
        <w:rPr>
          <w:rFonts w:cs="Tahoma"/>
          <w:szCs w:val="18"/>
        </w:rPr>
        <w:t> </w:t>
      </w:r>
      <w:r w:rsidRPr="007C2C0D">
        <w:rPr>
          <w:rFonts w:cs="Tahoma"/>
          <w:szCs w:val="18"/>
        </w:rPr>
        <w:t>Soporte</w:t>
      </w:r>
      <w:r w:rsidR="003F56BB" w:rsidRPr="007C2C0D">
        <w:rPr>
          <w:rFonts w:cs="Tahoma"/>
          <w:szCs w:val="18"/>
        </w:rPr>
        <w:t> </w:t>
      </w:r>
      <w:r w:rsidRPr="007C2C0D">
        <w:rPr>
          <w:rFonts w:cs="Tahoma"/>
          <w:szCs w:val="18"/>
        </w:rPr>
        <w:t>Técnico Premier o Essential es un requisito previo para elegibilidad.</w:t>
      </w:r>
    </w:p>
    <w:p w:rsidR="004B30EB" w:rsidRPr="007C2C0D" w:rsidRDefault="004B30EB" w:rsidP="004B30EB">
      <w:pPr>
        <w:rPr>
          <w:rFonts w:cs="Tahoma"/>
        </w:rPr>
      </w:pPr>
    </w:p>
    <w:p w:rsidR="00023FE7" w:rsidRPr="007C2C0D" w:rsidRDefault="00023FE7">
      <w:pPr>
        <w:pStyle w:val="Heading3"/>
        <w:rPr>
          <w:rFonts w:ascii="Tahoma" w:hAnsi="Tahoma" w:cs="Tahoma"/>
        </w:rPr>
      </w:pPr>
      <w:bookmarkStart w:id="958" w:name="_Toc336338244"/>
      <w:bookmarkStart w:id="959" w:name="_Toc352233257"/>
      <w:r w:rsidRPr="007C2C0D">
        <w:rPr>
          <w:rFonts w:ascii="Tahoma" w:hAnsi="Tahoma" w:cs="Tahoma"/>
          <w:sz w:val="24"/>
        </w:rPr>
        <w:t>Microsoft Desktop Optimization Pack para Software Assurance</w:t>
      </w:r>
      <w:bookmarkEnd w:id="958"/>
      <w:bookmarkEnd w:id="959"/>
    </w:p>
    <w:p w:rsidR="00023FE7" w:rsidRPr="007C2C0D" w:rsidRDefault="00023FE7">
      <w:pPr>
        <w:rPr>
          <w:rFonts w:cs="Tahoma"/>
        </w:rPr>
      </w:pPr>
    </w:p>
    <w:p w:rsidR="00F30075" w:rsidRPr="007C2C0D" w:rsidRDefault="00F30075" w:rsidP="00F30075">
      <w:pPr>
        <w:rPr>
          <w:rFonts w:cs="Tahoma"/>
        </w:rPr>
      </w:pPr>
      <w:r w:rsidRPr="007C2C0D">
        <w:rPr>
          <w:rFonts w:eastAsia="MS PGothic" w:cs="Tahoma"/>
          <w:szCs w:val="18"/>
        </w:rPr>
        <w:t>Microsoft Desktop Optimization Pack para Software Assurance (MDOP) es una adquisición opcional disponible únicamente para aquellos Clientes que cuenten con las siguientes opciones:</w:t>
      </w:r>
    </w:p>
    <w:p w:rsidR="00E762F8" w:rsidRPr="007C2C0D" w:rsidRDefault="00E762F8" w:rsidP="00F30075">
      <w:pPr>
        <w:rPr>
          <w:rFonts w:cs="Tahoma"/>
        </w:rPr>
      </w:pPr>
    </w:p>
    <w:p w:rsidR="00F30075" w:rsidRPr="007C2C0D" w:rsidRDefault="00F30075" w:rsidP="003E583B">
      <w:pPr>
        <w:numPr>
          <w:ilvl w:val="0"/>
          <w:numId w:val="47"/>
        </w:numPr>
        <w:spacing w:after="60" w:line="276" w:lineRule="auto"/>
        <w:ind w:left="1440" w:hanging="274"/>
        <w:rPr>
          <w:rFonts w:cs="Tahoma"/>
        </w:rPr>
      </w:pPr>
      <w:r w:rsidRPr="007C2C0D">
        <w:rPr>
          <w:rFonts w:eastAsia="MS PGothic" w:cs="Tahoma"/>
          <w:szCs w:val="18"/>
        </w:rPr>
        <w:t>Software Assurance activo para sus licencias de sistema operativo de sobremesa Windows</w:t>
      </w:r>
    </w:p>
    <w:p w:rsidR="00F30075" w:rsidRPr="007C2C0D" w:rsidRDefault="00F30075" w:rsidP="003E583B">
      <w:pPr>
        <w:numPr>
          <w:ilvl w:val="0"/>
          <w:numId w:val="47"/>
        </w:numPr>
        <w:spacing w:after="60" w:line="276" w:lineRule="auto"/>
        <w:ind w:left="1440" w:hanging="274"/>
        <w:rPr>
          <w:rFonts w:cs="Tahoma"/>
        </w:rPr>
      </w:pPr>
      <w:r w:rsidRPr="007C2C0D">
        <w:rPr>
          <w:rFonts w:eastAsia="MS PGothic" w:cs="Tahoma"/>
          <w:szCs w:val="18"/>
        </w:rPr>
        <w:t>Suscripciones activas para Windows Virtual Desktop Access, o</w:t>
      </w:r>
    </w:p>
    <w:p w:rsidR="00F30075" w:rsidRPr="007C2C0D" w:rsidRDefault="00F30075" w:rsidP="003E583B">
      <w:pPr>
        <w:numPr>
          <w:ilvl w:val="0"/>
          <w:numId w:val="47"/>
        </w:numPr>
        <w:spacing w:after="60" w:line="276" w:lineRule="auto"/>
        <w:ind w:left="1440" w:hanging="274"/>
        <w:rPr>
          <w:rFonts w:cs="Tahoma"/>
        </w:rPr>
      </w:pPr>
      <w:r w:rsidRPr="007C2C0D">
        <w:rPr>
          <w:rFonts w:eastAsia="MS PGothic" w:cs="Tahoma"/>
          <w:szCs w:val="18"/>
        </w:rPr>
        <w:t xml:space="preserve">Suscripciones activas para Windows Intune </w:t>
      </w:r>
      <w:r w:rsidRPr="007C2C0D">
        <w:rPr>
          <w:rFonts w:cs="Tahoma"/>
          <w:szCs w:val="18"/>
        </w:rPr>
        <w:t>(por Dispositivo), o</w:t>
      </w:r>
    </w:p>
    <w:p w:rsidR="00421D4A" w:rsidRPr="007C2C0D" w:rsidRDefault="00421D4A" w:rsidP="003E583B">
      <w:pPr>
        <w:numPr>
          <w:ilvl w:val="0"/>
          <w:numId w:val="47"/>
        </w:numPr>
        <w:spacing w:after="200" w:line="276" w:lineRule="auto"/>
        <w:ind w:left="1440" w:hanging="270"/>
        <w:rPr>
          <w:rFonts w:cs="Tahoma"/>
        </w:rPr>
      </w:pPr>
      <w:r w:rsidRPr="007C2C0D">
        <w:rPr>
          <w:rFonts w:eastAsia="MS PGothic" w:cs="Tahoma"/>
          <w:color w:val="000000"/>
          <w:szCs w:val="18"/>
        </w:rPr>
        <w:t xml:space="preserve">Suscripciones activas para la </w:t>
      </w:r>
      <w:r w:rsidRPr="007C2C0D">
        <w:rPr>
          <w:rFonts w:eastAsia="MS PGothic" w:cs="Tahoma"/>
          <w:szCs w:val="18"/>
        </w:rPr>
        <w:t>Licencia de Suscripción a Windows Companion</w:t>
      </w:r>
    </w:p>
    <w:p w:rsidR="00023FE7" w:rsidRPr="007C2C0D" w:rsidRDefault="00023FE7">
      <w:pPr>
        <w:rPr>
          <w:rFonts w:cs="Tahoma"/>
        </w:rPr>
      </w:pPr>
    </w:p>
    <w:p w:rsidR="00023FE7" w:rsidRPr="007C2C0D" w:rsidRDefault="00023FE7">
      <w:pPr>
        <w:rPr>
          <w:rFonts w:cs="Tahoma"/>
        </w:rPr>
      </w:pPr>
      <w:r w:rsidRPr="007C2C0D">
        <w:rPr>
          <w:rFonts w:eastAsia="MS PGothic" w:cs="Tahoma"/>
          <w:color w:val="000000"/>
          <w:szCs w:val="18"/>
        </w:rPr>
        <w:t>Si desea recibir más información sobre este producto, consulte las Notas sobre productos en la sección de grupos de</w:t>
      </w:r>
      <w:r w:rsidR="004C732D" w:rsidRPr="007C2C0D">
        <w:rPr>
          <w:rFonts w:eastAsia="MS PGothic" w:cs="Tahoma"/>
          <w:color w:val="000000"/>
          <w:szCs w:val="18"/>
        </w:rPr>
        <w:t> </w:t>
      </w:r>
      <w:r w:rsidR="007C2C0D">
        <w:rPr>
          <w:rFonts w:eastAsia="MS PGothic" w:cs="Tahoma"/>
          <w:color w:val="000000"/>
          <w:szCs w:val="18"/>
        </w:rPr>
        <w:t>sistemas de este documento.</w:t>
      </w:r>
    </w:p>
    <w:p w:rsidR="00023FE7" w:rsidRPr="007C2C0D" w:rsidRDefault="00023FE7">
      <w:pPr>
        <w:rPr>
          <w:rFonts w:cs="Tahoma"/>
        </w:rPr>
      </w:pPr>
    </w:p>
    <w:p w:rsidR="002D7B73" w:rsidRPr="007C2C0D" w:rsidRDefault="008C0608" w:rsidP="002D7B73">
      <w:pPr>
        <w:rPr>
          <w:rFonts w:cs="Tahoma"/>
        </w:rPr>
      </w:pPr>
      <w:r w:rsidRPr="007C2C0D">
        <w:rPr>
          <w:rFonts w:cs="Tahoma"/>
          <w:b/>
          <w:color w:val="000000"/>
          <w:sz w:val="24"/>
          <w:szCs w:val="18"/>
        </w:rPr>
        <w:t>Derechos de Virtualización para Desktops con Licencia Windows</w:t>
      </w:r>
    </w:p>
    <w:p w:rsidR="0043735F" w:rsidRPr="007C2C0D" w:rsidRDefault="0043735F" w:rsidP="008C0608">
      <w:pPr>
        <w:rPr>
          <w:rFonts w:cs="Tahoma"/>
        </w:rPr>
      </w:pPr>
    </w:p>
    <w:p w:rsidR="008C0608" w:rsidRPr="007C2C0D" w:rsidRDefault="008C0608" w:rsidP="008C0608">
      <w:pPr>
        <w:rPr>
          <w:rFonts w:cs="Tahoma"/>
        </w:rPr>
      </w:pPr>
      <w:r w:rsidRPr="007C2C0D">
        <w:rPr>
          <w:rFonts w:cs="Tahoma"/>
          <w:color w:val="000000"/>
          <w:szCs w:val="18"/>
        </w:rPr>
        <w:t>Los Clientes de Licencias por Volumen tienen alguna flexibilidad en la forma en que implementan Windows 8 en sus</w:t>
      </w:r>
      <w:r w:rsidR="00D15DB9" w:rsidRPr="007C2C0D">
        <w:rPr>
          <w:rFonts w:cs="Tahoma"/>
          <w:color w:val="000000"/>
          <w:szCs w:val="18"/>
        </w:rPr>
        <w:t> </w:t>
      </w:r>
      <w:r w:rsidRPr="007C2C0D">
        <w:rPr>
          <w:rFonts w:cs="Tahoma"/>
          <w:color w:val="000000"/>
          <w:szCs w:val="18"/>
        </w:rPr>
        <w:t>organizaciones.</w:t>
      </w:r>
    </w:p>
    <w:p w:rsidR="008C0608" w:rsidRPr="007C2C0D" w:rsidRDefault="008C0608" w:rsidP="008C0608">
      <w:pPr>
        <w:jc w:val="both"/>
        <w:rPr>
          <w:rFonts w:cs="Tahoma"/>
        </w:rPr>
      </w:pPr>
      <w:r w:rsidRPr="007C2C0D">
        <w:rPr>
          <w:rFonts w:cs="Tahoma"/>
          <w:szCs w:val="18"/>
        </w:rPr>
        <w:t>Los Clientes que tengan una o ambas de las siguientes opciones pueden aprovechar los derechos de uso de</w:t>
      </w:r>
      <w:r w:rsidR="00D15DB9" w:rsidRPr="007C2C0D">
        <w:rPr>
          <w:rFonts w:cs="Tahoma"/>
          <w:szCs w:val="18"/>
        </w:rPr>
        <w:t> </w:t>
      </w:r>
      <w:r w:rsidRPr="007C2C0D">
        <w:rPr>
          <w:rFonts w:cs="Tahoma"/>
          <w:szCs w:val="18"/>
        </w:rPr>
        <w:t>virtualización:</w:t>
      </w:r>
    </w:p>
    <w:p w:rsidR="00BF1889" w:rsidRPr="007C2C0D" w:rsidRDefault="00BF1889" w:rsidP="008C0608">
      <w:pPr>
        <w:jc w:val="both"/>
        <w:rPr>
          <w:rFonts w:cs="Tahoma"/>
        </w:rPr>
      </w:pPr>
    </w:p>
    <w:p w:rsidR="00F30075" w:rsidRPr="007C2C0D" w:rsidRDefault="00F30075" w:rsidP="003E583B">
      <w:pPr>
        <w:numPr>
          <w:ilvl w:val="0"/>
          <w:numId w:val="39"/>
        </w:numPr>
        <w:spacing w:after="60" w:line="276" w:lineRule="auto"/>
        <w:ind w:left="1440"/>
        <w:rPr>
          <w:rFonts w:cs="Tahoma"/>
        </w:rPr>
      </w:pPr>
      <w:r w:rsidRPr="007C2C0D">
        <w:rPr>
          <w:rFonts w:eastAsia="MS PGothic" w:cs="Tahoma"/>
          <w:szCs w:val="18"/>
        </w:rPr>
        <w:t>Software Assurance activo para sus licencias de sistema operativo de sobremesa Windows</w:t>
      </w:r>
    </w:p>
    <w:p w:rsidR="00AC246A" w:rsidRPr="007C2C0D" w:rsidRDefault="00F30075" w:rsidP="003E583B">
      <w:pPr>
        <w:numPr>
          <w:ilvl w:val="0"/>
          <w:numId w:val="39"/>
        </w:numPr>
        <w:spacing w:after="60" w:line="276" w:lineRule="auto"/>
        <w:ind w:left="1440"/>
        <w:jc w:val="both"/>
        <w:rPr>
          <w:rFonts w:cs="Tahoma"/>
        </w:rPr>
      </w:pPr>
      <w:r w:rsidRPr="007C2C0D">
        <w:rPr>
          <w:rFonts w:cs="Tahoma"/>
          <w:szCs w:val="18"/>
        </w:rPr>
        <w:t>Beneficio de Servicios Online que acompaña las adquisiciones de Windows Intune (por Dispositivo)</w:t>
      </w:r>
    </w:p>
    <w:p w:rsidR="00F30075" w:rsidRPr="007C2C0D" w:rsidRDefault="00F30075" w:rsidP="003E583B">
      <w:pPr>
        <w:numPr>
          <w:ilvl w:val="0"/>
          <w:numId w:val="39"/>
        </w:numPr>
        <w:spacing w:after="60" w:line="276" w:lineRule="auto"/>
        <w:ind w:left="1440"/>
        <w:jc w:val="both"/>
        <w:rPr>
          <w:rFonts w:cs="Tahoma"/>
        </w:rPr>
      </w:pPr>
      <w:r w:rsidRPr="007C2C0D">
        <w:rPr>
          <w:rFonts w:cs="Tahoma"/>
          <w:szCs w:val="18"/>
        </w:rPr>
        <w:t>Suscripciones activas para Windows Intune (por Dispositivo)</w:t>
      </w:r>
    </w:p>
    <w:p w:rsidR="00F30075" w:rsidRPr="007C2C0D" w:rsidRDefault="00F30075" w:rsidP="008C0608">
      <w:pPr>
        <w:rPr>
          <w:rFonts w:cs="Tahoma"/>
        </w:rPr>
      </w:pPr>
    </w:p>
    <w:p w:rsidR="002D7B73" w:rsidRPr="007C2C0D" w:rsidRDefault="002D7B73" w:rsidP="008C0608">
      <w:pPr>
        <w:rPr>
          <w:rFonts w:cs="Tahoma"/>
        </w:rPr>
      </w:pPr>
      <w:r w:rsidRPr="007C2C0D">
        <w:rPr>
          <w:rFonts w:cs="Tahoma"/>
          <w:color w:val="000000"/>
          <w:szCs w:val="18"/>
        </w:rPr>
        <w:t>Este derecho de uso permite ejecutar el software en hasta cuatro máquinas virtuales locales.</w:t>
      </w:r>
      <w:r w:rsidR="00D26282" w:rsidRPr="007C2C0D">
        <w:rPr>
          <w:rFonts w:cs="Tahoma"/>
          <w:color w:val="000000"/>
          <w:szCs w:val="18"/>
        </w:rPr>
        <w:t xml:space="preserve"> </w:t>
      </w:r>
      <w:r w:rsidRPr="007C2C0D">
        <w:rPr>
          <w:rFonts w:cs="Tahoma"/>
          <w:color w:val="000000"/>
          <w:szCs w:val="18"/>
        </w:rPr>
        <w:t>Mientras que el derecho</w:t>
      </w:r>
      <w:r w:rsidR="00850989" w:rsidRPr="007C2C0D">
        <w:rPr>
          <w:rFonts w:cs="Tahoma"/>
          <w:color w:val="000000"/>
          <w:szCs w:val="18"/>
        </w:rPr>
        <w:t> </w:t>
      </w:r>
      <w:r w:rsidRPr="007C2C0D">
        <w:rPr>
          <w:rFonts w:cs="Tahoma"/>
          <w:color w:val="000000"/>
          <w:szCs w:val="18"/>
        </w:rPr>
        <w:t>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rsidR="00C831EC" w:rsidRPr="007C2C0D" w:rsidRDefault="00C831EC" w:rsidP="002D7B73">
      <w:pPr>
        <w:pStyle w:val="Heading3"/>
        <w:rPr>
          <w:rFonts w:ascii="Tahoma" w:hAnsi="Tahoma" w:cs="Tahoma"/>
          <w:b w:val="0"/>
          <w:bCs/>
          <w:sz w:val="18"/>
          <w:szCs w:val="18"/>
        </w:rPr>
      </w:pPr>
      <w:bookmarkStart w:id="960" w:name="_Toc257907651"/>
      <w:bookmarkStart w:id="961" w:name="_Toc233026785"/>
    </w:p>
    <w:p w:rsidR="002D7B73" w:rsidRPr="007C2C0D" w:rsidRDefault="002D7B73" w:rsidP="002D7B73">
      <w:pPr>
        <w:pStyle w:val="Heading3"/>
        <w:rPr>
          <w:rFonts w:ascii="Tahoma" w:hAnsi="Tahoma" w:cs="Tahoma"/>
        </w:rPr>
      </w:pPr>
      <w:bookmarkStart w:id="962" w:name="_Toc336338245"/>
      <w:bookmarkStart w:id="963" w:name="_Toc352233258"/>
      <w:r w:rsidRPr="007C2C0D">
        <w:rPr>
          <w:rFonts w:ascii="Tahoma" w:hAnsi="Tahoma" w:cs="Tahoma"/>
          <w:color w:val="000000"/>
          <w:sz w:val="24"/>
        </w:rPr>
        <w:t>Derechos de Windows Virtual Desktop Access</w:t>
      </w:r>
      <w:bookmarkEnd w:id="960"/>
      <w:r w:rsidRPr="007C2C0D">
        <w:rPr>
          <w:rFonts w:ascii="Tahoma" w:hAnsi="Tahoma" w:cs="Tahoma"/>
          <w:color w:val="000000"/>
          <w:sz w:val="24"/>
        </w:rPr>
        <w:t xml:space="preserve"> (VDA)</w:t>
      </w:r>
      <w:bookmarkEnd w:id="962"/>
      <w:bookmarkEnd w:id="963"/>
    </w:p>
    <w:p w:rsidR="002D7B73" w:rsidRPr="001C46E6" w:rsidRDefault="002D7B73" w:rsidP="002D7B73"/>
    <w:p w:rsidR="00EC5C9D" w:rsidRPr="001C46E6" w:rsidRDefault="00EC5C9D" w:rsidP="00EC5C9D">
      <w:r w:rsidRPr="001C46E6">
        <w:rPr>
          <w:rFonts w:eastAsia="Calibri" w:cs="Tahoma"/>
          <w:color w:val="000000"/>
          <w:szCs w:val="18"/>
        </w:rPr>
        <w:t>Los derechos de Windows VDA están disponibles para los Clientes con Software Assurance para sistema operativo de</w:t>
      </w:r>
      <w:r w:rsidR="00FB5460">
        <w:rPr>
          <w:rFonts w:eastAsia="Calibri" w:cs="Tahoma"/>
          <w:color w:val="000000"/>
          <w:szCs w:val="18"/>
        </w:rPr>
        <w:t> </w:t>
      </w:r>
      <w:r w:rsidRPr="001C46E6">
        <w:rPr>
          <w:rFonts w:eastAsia="Calibri" w:cs="Tahoma"/>
          <w:color w:val="000000"/>
          <w:szCs w:val="18"/>
        </w:rPr>
        <w:t xml:space="preserve">sobremesa Windows y los Clientes con licencia para Windows Intune </w:t>
      </w:r>
      <w:r w:rsidRPr="001C46E6">
        <w:rPr>
          <w:rFonts w:cs="Tahoma"/>
          <w:szCs w:val="18"/>
        </w:rPr>
        <w:t>(por Dispositivo)</w:t>
      </w:r>
      <w:r w:rsidRPr="001C46E6">
        <w:rPr>
          <w:rFonts w:eastAsia="Calibri" w:cs="Tahoma"/>
          <w:color w:val="000000"/>
          <w:szCs w:val="18"/>
        </w:rPr>
        <w:t>.</w:t>
      </w:r>
      <w:r w:rsidR="00D26282" w:rsidRPr="001C46E6">
        <w:rPr>
          <w:rFonts w:eastAsia="Calibri" w:cs="Tahoma"/>
          <w:color w:val="000000"/>
          <w:szCs w:val="18"/>
        </w:rPr>
        <w:t xml:space="preserve"> </w:t>
      </w:r>
      <w:r w:rsidRPr="001C46E6">
        <w:rPr>
          <w:rFonts w:eastAsia="Calibri" w:cs="Tahoma"/>
          <w:color w:val="000000"/>
          <w:szCs w:val="18"/>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w:t>
      </w:r>
      <w:r w:rsidR="00FB5460">
        <w:rPr>
          <w:rFonts w:eastAsia="Calibri" w:cs="Tahoma"/>
          <w:color w:val="000000"/>
          <w:szCs w:val="18"/>
        </w:rPr>
        <w:t> </w:t>
      </w:r>
      <w:r w:rsidRPr="001C46E6">
        <w:rPr>
          <w:rFonts w:eastAsia="Calibri" w:cs="Tahoma"/>
          <w:color w:val="000000"/>
          <w:szCs w:val="18"/>
        </w:rPr>
        <w:t>Sobremesa Windows puesto a disposición durante el periodo de vigencia de la suscripción.</w:t>
      </w:r>
    </w:p>
    <w:p w:rsidR="00EC5C9D" w:rsidRPr="001C46E6" w:rsidRDefault="00EC5C9D" w:rsidP="00EC5C9D">
      <w:r w:rsidRPr="001C46E6">
        <w:rPr>
          <w:rFonts w:eastAsia="Calibri" w:cs="Tahoma"/>
          <w:color w:val="000000"/>
          <w:szCs w:val="18"/>
        </w:rPr>
        <w:lastRenderedPageBreak/>
        <w:t>Si desea obtener más información sobre VDA, consulte el documento Derechos de Uso de los Productos.</w:t>
      </w:r>
    </w:p>
    <w:bookmarkEnd w:id="961"/>
    <w:p w:rsidR="00023FE7" w:rsidRPr="001C46E6" w:rsidRDefault="00023FE7"/>
    <w:p w:rsidR="00023FE7" w:rsidRPr="001C46E6" w:rsidRDefault="00023FE7">
      <w:bookmarkStart w:id="964" w:name="_Toc336338246"/>
      <w:bookmarkStart w:id="965" w:name="_Toc352233259"/>
      <w:r w:rsidRPr="001C46E6">
        <w:rPr>
          <w:rStyle w:val="Heading3Char"/>
          <w:rFonts w:ascii="Tahoma" w:hAnsi="Tahoma"/>
          <w:sz w:val="24"/>
        </w:rPr>
        <w:t>Disponibilidad de Licencia de Migración a Edición Superior</w:t>
      </w:r>
      <w:bookmarkEnd w:id="964"/>
      <w:bookmarkEnd w:id="965"/>
      <w:r w:rsidRPr="001C46E6">
        <w:rPr>
          <w:rFonts w:cs="Tahoma"/>
          <w:b/>
          <w:sz w:val="24"/>
          <w:szCs w:val="20"/>
        </w:rPr>
        <w:t>*</w:t>
      </w:r>
    </w:p>
    <w:p w:rsidR="00023FE7" w:rsidRPr="001C46E6" w:rsidRDefault="00023FE7"/>
    <w:p w:rsidR="00023FE7" w:rsidRDefault="00AD6AD6">
      <w:pPr>
        <w:rPr>
          <w:rStyle w:val="Hyperlink"/>
          <w:rFonts w:cs="Tahoma"/>
          <w:szCs w:val="18"/>
        </w:rPr>
      </w:pPr>
      <w:r w:rsidRPr="007C2C0D">
        <w:rPr>
          <w:rFonts w:cs="Tahoma"/>
          <w:szCs w:val="18"/>
        </w:rPr>
        <w:t>Los Clientes pueden migrar desde una edición inferior a una de nivel superior de determinados productos con una</w:t>
      </w:r>
      <w:r w:rsidR="00FB5460" w:rsidRPr="007C2C0D">
        <w:rPr>
          <w:rFonts w:cs="Tahoma"/>
          <w:szCs w:val="18"/>
        </w:rPr>
        <w:t> </w:t>
      </w:r>
      <w:r w:rsidRPr="007C2C0D">
        <w:rPr>
          <w:rFonts w:cs="Tahoma"/>
          <w:szCs w:val="18"/>
        </w:rPr>
        <w:t>Licencia de Migración a Edición Superior. Los Clientes deben disponer de una licencia con una cobertura de</w:t>
      </w:r>
      <w:r w:rsidR="00FB5460" w:rsidRPr="007C2C0D">
        <w:rPr>
          <w:rFonts w:cs="Tahoma"/>
          <w:szCs w:val="18"/>
        </w:rPr>
        <w:t> </w:t>
      </w:r>
      <w:r w:rsidRPr="007C2C0D">
        <w:rPr>
          <w:rFonts w:cs="Tahoma"/>
          <w:szCs w:val="18"/>
        </w:rPr>
        <w:t xml:space="preserve">protección activa Software Assurance para el producto cualificado con el fin de </w:t>
      </w:r>
      <w:r w:rsidRPr="007C2C0D">
        <w:rPr>
          <w:rFonts w:cs="Tahoma"/>
          <w:color w:val="000000"/>
          <w:szCs w:val="18"/>
        </w:rPr>
        <w:t>adquirir una Licencia de Migración a Edición Superior. Dicha Licencia se debe adquirir y solo es válida cuando se obtiene bajo el mismo contrato e</w:t>
      </w:r>
      <w:r w:rsidR="00FB5460" w:rsidRPr="007C2C0D">
        <w:rPr>
          <w:rFonts w:cs="Tahoma"/>
          <w:color w:val="000000"/>
          <w:szCs w:val="18"/>
        </w:rPr>
        <w:t> </w:t>
      </w:r>
      <w:r w:rsidRPr="007C2C0D">
        <w:rPr>
          <w:rFonts w:cs="Tahoma"/>
          <w:color w:val="000000"/>
          <w:szCs w:val="18"/>
        </w:rPr>
        <w:t>inscripción del Programa de Licencias por Volumen (si los hubiera), en virtud de cuya cobertura de Software Assurance para el producto cualificado</w:t>
      </w:r>
      <w:r w:rsidRPr="007C2C0D">
        <w:rPr>
          <w:rFonts w:cs="Tahoma"/>
          <w:szCs w:val="18"/>
        </w:rPr>
        <w:t xml:space="preserve"> que se adquirió originalmente.</w:t>
      </w:r>
      <w:r w:rsidR="00D26282" w:rsidRPr="007C2C0D">
        <w:rPr>
          <w:rFonts w:cs="Tahoma"/>
          <w:szCs w:val="18"/>
        </w:rPr>
        <w:t xml:space="preserve"> </w:t>
      </w:r>
      <w:r w:rsidRPr="007C2C0D">
        <w:rPr>
          <w:rFonts w:cs="Tahoma"/>
          <w:szCs w:val="18"/>
        </w:rPr>
        <w:t>El derecho del Cliente de utilizar el software en</w:t>
      </w:r>
      <w:r w:rsidR="00FB5460" w:rsidRPr="007C2C0D">
        <w:rPr>
          <w:rFonts w:cs="Tahoma"/>
          <w:szCs w:val="18"/>
        </w:rPr>
        <w:t> </w:t>
      </w:r>
      <w:r w:rsidRPr="007C2C0D">
        <w:rPr>
          <w:rFonts w:cs="Tahoma"/>
          <w:szCs w:val="18"/>
        </w:rPr>
        <w:t>virtud de una licencia de Migración a Edición Superior depende de que tenga y conserve una Licencia para el producto cualificado. Los Clientes no pueden transmitir la Licencia para el producto cualificado de forma separada de</w:t>
      </w:r>
      <w:r w:rsidR="00FB5460" w:rsidRPr="007C2C0D">
        <w:rPr>
          <w:rFonts w:cs="Tahoma"/>
          <w:szCs w:val="18"/>
        </w:rPr>
        <w:t> </w:t>
      </w:r>
      <w:r w:rsidRPr="007C2C0D">
        <w:rPr>
          <w:rFonts w:cs="Tahoma"/>
          <w:szCs w:val="18"/>
        </w:rPr>
        <w:t>la licencia de Migración a Edición Superior.</w:t>
      </w:r>
      <w:r w:rsidR="00D26282" w:rsidRPr="007C2C0D">
        <w:rPr>
          <w:rFonts w:cs="Tahoma"/>
          <w:szCs w:val="18"/>
        </w:rPr>
        <w:t xml:space="preserve"> </w:t>
      </w:r>
      <w:r w:rsidRPr="007C2C0D">
        <w:rPr>
          <w:rFonts w:cs="Tahoma"/>
          <w:szCs w:val="18"/>
        </w:rPr>
        <w:t>Los derechos perpetuos de los Clientes en virtud de la Licencia de</w:t>
      </w:r>
      <w:r w:rsidR="00FB5460" w:rsidRPr="007C2C0D">
        <w:rPr>
          <w:rFonts w:cs="Tahoma"/>
          <w:szCs w:val="18"/>
        </w:rPr>
        <w:t> </w:t>
      </w:r>
      <w:r w:rsidRPr="007C2C0D">
        <w:rPr>
          <w:rFonts w:cs="Tahoma"/>
          <w:szCs w:val="18"/>
        </w:rPr>
        <w:t>Migración a Edición Superior sustituyen y reemplazan la licencia subyacente para el producto cualificado. Para obtener más detalles, consulte el Resumen de Licencias por Volumen de la Licencia de Migración a Edición Superior Enterprise Edition: http://</w:t>
      </w:r>
      <w:hyperlink r:id="rId31" w:history="1">
        <w:r w:rsidRPr="007C2C0D">
          <w:rPr>
            <w:rStyle w:val="Hyperlink"/>
            <w:rFonts w:cs="Tahoma"/>
            <w:szCs w:val="18"/>
          </w:rPr>
          <w:t>www.microsoft.com/licensing</w:t>
        </w:r>
      </w:hyperlink>
    </w:p>
    <w:p w:rsidR="007C2C0D" w:rsidRPr="007C2C0D" w:rsidRDefault="007C2C0D">
      <w:pPr>
        <w:rPr>
          <w:szCs w:val="18"/>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320"/>
      </w:tblGrid>
      <w:tr w:rsidR="003573CD" w:rsidRPr="001C46E6" w:rsidTr="007C2C0D">
        <w:trPr>
          <w:tblHeader/>
        </w:trPr>
        <w:tc>
          <w:tcPr>
            <w:tcW w:w="4140" w:type="dxa"/>
            <w:shd w:val="clear" w:color="auto" w:fill="FABF8F"/>
            <w:tcMar>
              <w:top w:w="0" w:type="dxa"/>
              <w:left w:w="108" w:type="dxa"/>
              <w:bottom w:w="0" w:type="dxa"/>
              <w:right w:w="108" w:type="dxa"/>
            </w:tcMar>
            <w:hideMark/>
          </w:tcPr>
          <w:p w:rsidR="003573CD" w:rsidRPr="001C46E6" w:rsidRDefault="003573CD" w:rsidP="00554A35">
            <w:pPr>
              <w:jc w:val="center"/>
              <w:rPr>
                <w:rFonts w:eastAsia="Calibri" w:cs="Tahoma"/>
                <w:b/>
                <w:sz w:val="20"/>
                <w:szCs w:val="20"/>
              </w:rPr>
            </w:pPr>
            <w:r w:rsidRPr="001C46E6">
              <w:rPr>
                <w:rFonts w:cs="Tahoma"/>
                <w:b/>
                <w:sz w:val="20"/>
                <w:szCs w:val="20"/>
              </w:rPr>
              <w:t>Migración a edición superior de</w:t>
            </w:r>
          </w:p>
        </w:tc>
        <w:tc>
          <w:tcPr>
            <w:tcW w:w="4320" w:type="dxa"/>
            <w:shd w:val="clear" w:color="auto" w:fill="FABF8F"/>
            <w:tcMar>
              <w:top w:w="0" w:type="dxa"/>
              <w:left w:w="108" w:type="dxa"/>
              <w:bottom w:w="0" w:type="dxa"/>
              <w:right w:w="108" w:type="dxa"/>
            </w:tcMar>
            <w:hideMark/>
          </w:tcPr>
          <w:p w:rsidR="003573CD" w:rsidRPr="001C46E6" w:rsidRDefault="003573CD" w:rsidP="00554A35">
            <w:pPr>
              <w:jc w:val="center"/>
              <w:rPr>
                <w:rFonts w:eastAsia="Calibri" w:cs="Tahoma"/>
                <w:b/>
                <w:sz w:val="20"/>
                <w:szCs w:val="20"/>
              </w:rPr>
            </w:pPr>
            <w:r w:rsidRPr="001C46E6">
              <w:rPr>
                <w:rFonts w:cs="Tahoma"/>
                <w:b/>
                <w:sz w:val="20"/>
                <w:szCs w:val="20"/>
              </w:rPr>
              <w:t>Migración a edición superior a</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BizTalk</w:t>
            </w:r>
            <w:r w:rsidR="00AD1CCF" w:rsidRPr="00AD1CCF">
              <w:rPr>
                <w:rFonts w:cs="Tahoma"/>
                <w:szCs w:val="18"/>
                <w:vertAlign w:val="superscript"/>
              </w:rPr>
              <w:t>®</w:t>
            </w:r>
            <w:r w:rsidRPr="001C46E6">
              <w:rPr>
                <w:rFonts w:cs="Tahoma"/>
                <w:szCs w:val="18"/>
              </w:rPr>
              <w:t xml:space="preserve"> Server Branch</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BizTalk</w:t>
            </w:r>
            <w:r w:rsidR="00AD1CCF" w:rsidRPr="00AD1CCF">
              <w:rPr>
                <w:rFonts w:cs="Tahoma"/>
                <w:szCs w:val="18"/>
                <w:vertAlign w:val="superscript"/>
              </w:rPr>
              <w:t>®</w:t>
            </w:r>
            <w:r w:rsidRPr="001C46E6">
              <w:rPr>
                <w:rFonts w:cs="Tahoma"/>
                <w:szCs w:val="18"/>
              </w:rPr>
              <w:t xml:space="preserve"> Server Standard</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BizTalk</w:t>
            </w:r>
            <w:r w:rsidR="00AD1CCF" w:rsidRPr="00AD1CCF">
              <w:rPr>
                <w:rFonts w:cs="Tahoma"/>
                <w:szCs w:val="18"/>
                <w:vertAlign w:val="superscript"/>
              </w:rPr>
              <w:t>®</w:t>
            </w:r>
            <w:r w:rsidRPr="001C46E6">
              <w:rPr>
                <w:rFonts w:cs="Tahoma"/>
                <w:szCs w:val="18"/>
              </w:rPr>
              <w:t xml:space="preserve"> Server Branch</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BizTalk</w:t>
            </w:r>
            <w:r w:rsidR="00AD1CCF" w:rsidRPr="00AD1CCF">
              <w:rPr>
                <w:rFonts w:cs="Tahoma"/>
                <w:szCs w:val="18"/>
                <w:vertAlign w:val="superscript"/>
              </w:rPr>
              <w:t>®</w:t>
            </w:r>
            <w:r w:rsidRPr="001C46E6">
              <w:rPr>
                <w:rFonts w:cs="Tahoma"/>
                <w:szCs w:val="18"/>
              </w:rPr>
              <w:t xml:space="preserve"> Server Enterprise</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BizTalk</w:t>
            </w:r>
            <w:r w:rsidR="00AD1CCF" w:rsidRPr="00AD1CCF">
              <w:rPr>
                <w:rFonts w:cs="Tahoma"/>
                <w:szCs w:val="18"/>
                <w:vertAlign w:val="superscript"/>
              </w:rPr>
              <w:t>®</w:t>
            </w:r>
            <w:r w:rsidRPr="001C46E6">
              <w:rPr>
                <w:rFonts w:cs="Tahoma"/>
                <w:szCs w:val="18"/>
              </w:rPr>
              <w:t xml:space="preserve"> Server Standard</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BizTalk</w:t>
            </w:r>
            <w:r w:rsidR="00AD1CCF" w:rsidRPr="00AD1CCF">
              <w:rPr>
                <w:rFonts w:cs="Tahoma"/>
                <w:szCs w:val="18"/>
                <w:vertAlign w:val="superscript"/>
              </w:rPr>
              <w:t>®</w:t>
            </w:r>
            <w:r w:rsidRPr="001C46E6">
              <w:rPr>
                <w:rFonts w:cs="Tahoma"/>
                <w:szCs w:val="18"/>
              </w:rPr>
              <w:t xml:space="preserve"> Server Enterprise</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Commerce Server Standard</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Commerce Server Enterprise</w:t>
            </w:r>
          </w:p>
        </w:tc>
      </w:tr>
      <w:tr w:rsidR="003573CD" w:rsidRPr="001C46E6" w:rsidTr="007C2C0D">
        <w:trPr>
          <w:trHeight w:val="238"/>
        </w:trPr>
        <w:tc>
          <w:tcPr>
            <w:tcW w:w="414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Core CAL Suite</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Enterprise CAL Suite</w:t>
            </w:r>
          </w:p>
        </w:tc>
      </w:tr>
      <w:tr w:rsidR="00E87953" w:rsidRPr="001C46E6" w:rsidTr="007C2C0D">
        <w:trPr>
          <w:trHeight w:val="247"/>
        </w:trPr>
        <w:tc>
          <w:tcPr>
            <w:tcW w:w="4140" w:type="dxa"/>
            <w:tcMar>
              <w:top w:w="0" w:type="dxa"/>
              <w:left w:w="108" w:type="dxa"/>
              <w:bottom w:w="0" w:type="dxa"/>
              <w:right w:w="108" w:type="dxa"/>
            </w:tcMar>
          </w:tcPr>
          <w:p w:rsidR="00E87953" w:rsidRPr="001C46E6" w:rsidRDefault="00E87953" w:rsidP="00734CF4">
            <w:pPr>
              <w:rPr>
                <w:rFonts w:cs="Tahoma"/>
                <w:color w:val="000000"/>
                <w:szCs w:val="18"/>
              </w:rPr>
            </w:pPr>
            <w:r w:rsidRPr="001C46E6">
              <w:rPr>
                <w:rFonts w:cs="Tahoma"/>
                <w:color w:val="000000"/>
                <w:szCs w:val="18"/>
              </w:rPr>
              <w:t>Core CAL Suite Bridge para Office 365</w:t>
            </w:r>
          </w:p>
        </w:tc>
        <w:tc>
          <w:tcPr>
            <w:tcW w:w="4320" w:type="dxa"/>
            <w:tcMar>
              <w:top w:w="0" w:type="dxa"/>
              <w:left w:w="108" w:type="dxa"/>
              <w:bottom w:w="0" w:type="dxa"/>
              <w:right w:w="108" w:type="dxa"/>
            </w:tcMar>
          </w:tcPr>
          <w:p w:rsidR="00E87953" w:rsidRPr="001C46E6" w:rsidRDefault="00E87953" w:rsidP="00734CF4">
            <w:pPr>
              <w:rPr>
                <w:rFonts w:cs="Tahoma"/>
                <w:color w:val="000000"/>
                <w:szCs w:val="18"/>
              </w:rPr>
            </w:pPr>
            <w:r w:rsidRPr="001C46E6">
              <w:rPr>
                <w:rFonts w:cs="Tahoma"/>
                <w:color w:val="000000"/>
                <w:szCs w:val="18"/>
              </w:rPr>
              <w:t>Enterprise CAL Suite Bridge para Office 365</w:t>
            </w:r>
          </w:p>
        </w:tc>
      </w:tr>
      <w:tr w:rsidR="00E87953" w:rsidRPr="001C46E6" w:rsidTr="007C2C0D">
        <w:trPr>
          <w:trHeight w:val="247"/>
        </w:trPr>
        <w:tc>
          <w:tcPr>
            <w:tcW w:w="4140" w:type="dxa"/>
            <w:tcMar>
              <w:top w:w="0" w:type="dxa"/>
              <w:left w:w="108" w:type="dxa"/>
              <w:bottom w:w="0" w:type="dxa"/>
              <w:right w:w="108" w:type="dxa"/>
            </w:tcMar>
          </w:tcPr>
          <w:p w:rsidR="00E87953" w:rsidRPr="001C46E6" w:rsidRDefault="00E87953" w:rsidP="007C6582">
            <w:pPr>
              <w:rPr>
                <w:rFonts w:cs="Tahoma"/>
                <w:color w:val="000000"/>
                <w:szCs w:val="18"/>
              </w:rPr>
            </w:pPr>
            <w:r w:rsidRPr="001C46E6">
              <w:rPr>
                <w:rFonts w:cs="Tahoma"/>
                <w:color w:val="000000"/>
                <w:szCs w:val="18"/>
              </w:rPr>
              <w:t>Core CAL Suite Bridge para Windows</w:t>
            </w:r>
            <w:r w:rsidR="00AD1CCF" w:rsidRPr="00AD1CCF">
              <w:rPr>
                <w:rFonts w:cs="Tahoma"/>
                <w:color w:val="000000"/>
                <w:szCs w:val="18"/>
                <w:vertAlign w:val="superscript"/>
              </w:rPr>
              <w:t>®</w:t>
            </w:r>
            <w:r w:rsidRPr="001C46E6">
              <w:rPr>
                <w:rFonts w:cs="Tahoma"/>
                <w:color w:val="000000"/>
                <w:szCs w:val="18"/>
              </w:rPr>
              <w:t xml:space="preserve"> Intune</w:t>
            </w:r>
          </w:p>
        </w:tc>
        <w:tc>
          <w:tcPr>
            <w:tcW w:w="4320" w:type="dxa"/>
            <w:tcMar>
              <w:top w:w="0" w:type="dxa"/>
              <w:left w:w="108" w:type="dxa"/>
              <w:bottom w:w="0" w:type="dxa"/>
              <w:right w:w="108" w:type="dxa"/>
            </w:tcMar>
          </w:tcPr>
          <w:p w:rsidR="00E87953" w:rsidRPr="001C46E6" w:rsidRDefault="00E87953" w:rsidP="007C6582">
            <w:pPr>
              <w:rPr>
                <w:rFonts w:cs="Tahoma"/>
                <w:color w:val="000000"/>
                <w:szCs w:val="18"/>
              </w:rPr>
            </w:pPr>
            <w:r w:rsidRPr="001C46E6">
              <w:rPr>
                <w:rFonts w:cs="Tahoma"/>
                <w:color w:val="000000"/>
                <w:szCs w:val="18"/>
              </w:rPr>
              <w:t>Enterprise CAL Suite Bridge para Windows</w:t>
            </w:r>
            <w:r w:rsidR="00AD1CCF" w:rsidRPr="00AD1CCF">
              <w:rPr>
                <w:rFonts w:cs="Tahoma"/>
                <w:color w:val="000000"/>
                <w:szCs w:val="18"/>
                <w:vertAlign w:val="superscript"/>
              </w:rPr>
              <w:t>®</w:t>
            </w:r>
            <w:r w:rsidRPr="001C46E6">
              <w:rPr>
                <w:rFonts w:cs="Tahoma"/>
                <w:color w:val="000000"/>
                <w:szCs w:val="18"/>
              </w:rPr>
              <w:t xml:space="preserve"> Intune</w:t>
            </w:r>
          </w:p>
        </w:tc>
      </w:tr>
      <w:tr w:rsidR="000466E8" w:rsidRPr="001C46E6" w:rsidTr="007C2C0D">
        <w:trPr>
          <w:cantSplit/>
          <w:trHeight w:val="247"/>
        </w:trPr>
        <w:tc>
          <w:tcPr>
            <w:tcW w:w="4140" w:type="dxa"/>
            <w:tcMar>
              <w:top w:w="0" w:type="dxa"/>
              <w:left w:w="108" w:type="dxa"/>
              <w:bottom w:w="0" w:type="dxa"/>
              <w:right w:w="108" w:type="dxa"/>
            </w:tcMar>
          </w:tcPr>
          <w:p w:rsidR="000466E8" w:rsidRPr="001C46E6" w:rsidRDefault="0054507B" w:rsidP="00643C64">
            <w:pPr>
              <w:rPr>
                <w:rFonts w:cs="Tahoma"/>
                <w:color w:val="000000"/>
                <w:szCs w:val="18"/>
              </w:rPr>
            </w:pPr>
            <w:r w:rsidRPr="001C46E6">
              <w:rPr>
                <w:rFonts w:cs="Tahoma"/>
                <w:color w:val="000000"/>
                <w:szCs w:val="18"/>
              </w:rPr>
              <w:t>Core CAL Suite Bridge para Office 365 y</w:t>
            </w:r>
            <w:r w:rsidR="00643C64">
              <w:rPr>
                <w:rFonts w:cs="Tahoma"/>
                <w:color w:val="000000"/>
                <w:szCs w:val="18"/>
              </w:rPr>
              <w:t> </w:t>
            </w:r>
            <w:r w:rsidRPr="001C46E6">
              <w:rPr>
                <w:rFonts w:cs="Tahoma"/>
                <w:color w:val="000000"/>
                <w:szCs w:val="18"/>
              </w:rPr>
              <w:t>Windows</w:t>
            </w:r>
            <w:r w:rsidR="00AD1CCF" w:rsidRPr="00AD1CCF">
              <w:rPr>
                <w:rFonts w:cs="Tahoma"/>
                <w:color w:val="000000"/>
                <w:szCs w:val="18"/>
                <w:vertAlign w:val="superscript"/>
              </w:rPr>
              <w:t>®</w:t>
            </w:r>
            <w:r w:rsidRPr="001C46E6">
              <w:rPr>
                <w:rFonts w:cs="Tahoma"/>
                <w:color w:val="000000"/>
                <w:szCs w:val="18"/>
              </w:rPr>
              <w:t xml:space="preserve"> Intune</w:t>
            </w:r>
          </w:p>
        </w:tc>
        <w:tc>
          <w:tcPr>
            <w:tcW w:w="4320" w:type="dxa"/>
            <w:tcMar>
              <w:top w:w="0" w:type="dxa"/>
              <w:left w:w="108" w:type="dxa"/>
              <w:bottom w:w="0" w:type="dxa"/>
              <w:right w:w="108" w:type="dxa"/>
            </w:tcMar>
          </w:tcPr>
          <w:p w:rsidR="000466E8" w:rsidRPr="001C46E6" w:rsidRDefault="00C3058D" w:rsidP="008A3035">
            <w:pPr>
              <w:rPr>
                <w:rFonts w:cs="Tahoma"/>
                <w:color w:val="000000"/>
                <w:szCs w:val="18"/>
              </w:rPr>
            </w:pPr>
            <w:r w:rsidRPr="001C46E6">
              <w:rPr>
                <w:rFonts w:eastAsia="Calibri" w:cs="Tahoma"/>
                <w:szCs w:val="18"/>
              </w:rPr>
              <w:t>Enterprise CAL Suite Bridge para Office 365 y</w:t>
            </w:r>
            <w:r w:rsidR="008A3035">
              <w:rPr>
                <w:rFonts w:eastAsia="Calibri" w:cs="Tahoma"/>
                <w:szCs w:val="18"/>
              </w:rPr>
              <w:t> </w:t>
            </w:r>
            <w:r w:rsidRPr="001C46E6">
              <w:rPr>
                <w:rFonts w:eastAsia="Calibri" w:cs="Tahoma"/>
                <w:szCs w:val="18"/>
              </w:rPr>
              <w:t>Windows</w:t>
            </w:r>
            <w:r w:rsidR="00AD1CCF" w:rsidRPr="00AD1CCF">
              <w:rPr>
                <w:rFonts w:cs="Tahoma"/>
                <w:color w:val="000000"/>
                <w:szCs w:val="18"/>
                <w:vertAlign w:val="superscript"/>
              </w:rPr>
              <w:t>®</w:t>
            </w:r>
            <w:r w:rsidRPr="001C46E6">
              <w:rPr>
                <w:rFonts w:cs="Tahoma"/>
                <w:color w:val="000000"/>
                <w:szCs w:val="18"/>
                <w:vertAlign w:val="superscript"/>
              </w:rPr>
              <w:t xml:space="preserve"> </w:t>
            </w:r>
            <w:r w:rsidRPr="001C46E6">
              <w:rPr>
                <w:rFonts w:eastAsia="Calibri" w:cs="Tahoma"/>
                <w:szCs w:val="18"/>
              </w:rPr>
              <w:t>Intune</w:t>
            </w:r>
          </w:p>
        </w:tc>
      </w:tr>
      <w:tr w:rsidR="004C6855" w:rsidRPr="001C46E6" w:rsidTr="007C2C0D">
        <w:trPr>
          <w:trHeight w:val="247"/>
        </w:trPr>
        <w:tc>
          <w:tcPr>
            <w:tcW w:w="4140" w:type="dxa"/>
            <w:tcMar>
              <w:top w:w="0" w:type="dxa"/>
              <w:left w:w="108" w:type="dxa"/>
              <w:bottom w:w="0" w:type="dxa"/>
              <w:right w:w="108" w:type="dxa"/>
            </w:tcMar>
            <w:hideMark/>
          </w:tcPr>
          <w:p w:rsidR="004C6855" w:rsidRPr="001C46E6" w:rsidRDefault="004C6855" w:rsidP="00554A35">
            <w:pPr>
              <w:rPr>
                <w:rFonts w:cs="Tahoma"/>
                <w:szCs w:val="18"/>
              </w:rPr>
            </w:pPr>
            <w:r w:rsidRPr="001C46E6">
              <w:rPr>
                <w:rFonts w:cs="Tahoma"/>
                <w:color w:val="000000"/>
                <w:szCs w:val="18"/>
              </w:rPr>
              <w:t>Core Infrastructure Server Suite Standard</w:t>
            </w:r>
          </w:p>
        </w:tc>
        <w:tc>
          <w:tcPr>
            <w:tcW w:w="4320" w:type="dxa"/>
            <w:tcMar>
              <w:top w:w="0" w:type="dxa"/>
              <w:left w:w="108" w:type="dxa"/>
              <w:bottom w:w="0" w:type="dxa"/>
              <w:right w:w="108" w:type="dxa"/>
            </w:tcMar>
            <w:hideMark/>
          </w:tcPr>
          <w:p w:rsidR="004C6855" w:rsidRPr="001C46E6" w:rsidRDefault="004C6855" w:rsidP="00933674">
            <w:pPr>
              <w:rPr>
                <w:rFonts w:cs="Tahoma"/>
                <w:szCs w:val="18"/>
              </w:rPr>
            </w:pPr>
            <w:r w:rsidRPr="001C46E6">
              <w:rPr>
                <w:rFonts w:cs="Tahoma"/>
                <w:color w:val="000000"/>
                <w:szCs w:val="18"/>
              </w:rPr>
              <w:t>Core Infrastructure Server Suite Datacenter</w:t>
            </w:r>
          </w:p>
        </w:tc>
      </w:tr>
      <w:tr w:rsidR="003573CD" w:rsidRPr="001C46E6" w:rsidTr="007C2C0D">
        <w:tc>
          <w:tcPr>
            <w:tcW w:w="4140" w:type="dxa"/>
            <w:tcMar>
              <w:top w:w="0" w:type="dxa"/>
              <w:left w:w="108" w:type="dxa"/>
              <w:bottom w:w="0" w:type="dxa"/>
              <w:right w:w="108" w:type="dxa"/>
            </w:tcMar>
            <w:hideMark/>
          </w:tcPr>
          <w:p w:rsidR="003573CD" w:rsidRPr="001C46E6" w:rsidRDefault="003573CD" w:rsidP="00394D2B">
            <w:pPr>
              <w:rPr>
                <w:rFonts w:eastAsia="Calibri" w:cs="Tahoma"/>
                <w:szCs w:val="18"/>
              </w:rPr>
            </w:pPr>
            <w:r w:rsidRPr="001C46E6">
              <w:rPr>
                <w:rFonts w:cs="Tahoma"/>
                <w:szCs w:val="18"/>
              </w:rPr>
              <w:t>Desktop Education con Core CAL</w:t>
            </w:r>
          </w:p>
        </w:tc>
        <w:tc>
          <w:tcPr>
            <w:tcW w:w="4320" w:type="dxa"/>
            <w:tcMar>
              <w:top w:w="0" w:type="dxa"/>
              <w:left w:w="108" w:type="dxa"/>
              <w:bottom w:w="0" w:type="dxa"/>
              <w:right w:w="108" w:type="dxa"/>
            </w:tcMar>
            <w:hideMark/>
          </w:tcPr>
          <w:p w:rsidR="003573CD" w:rsidRPr="001C46E6" w:rsidRDefault="003573CD" w:rsidP="00394D2B">
            <w:pPr>
              <w:rPr>
                <w:rFonts w:eastAsia="Calibri" w:cs="Tahoma"/>
                <w:szCs w:val="18"/>
              </w:rPr>
            </w:pPr>
            <w:r w:rsidRPr="001C46E6">
              <w:rPr>
                <w:rFonts w:cs="Tahoma"/>
                <w:szCs w:val="18"/>
              </w:rPr>
              <w:t>Desktop Education con Enterprise CAL Suite</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Desktop School con Core CAL</w:t>
            </w:r>
          </w:p>
        </w:tc>
        <w:tc>
          <w:tcPr>
            <w:tcW w:w="4320" w:type="dxa"/>
            <w:tcMar>
              <w:top w:w="0" w:type="dxa"/>
              <w:left w:w="108" w:type="dxa"/>
              <w:bottom w:w="0" w:type="dxa"/>
              <w:right w:w="108" w:type="dxa"/>
            </w:tcMar>
            <w:hideMark/>
          </w:tcPr>
          <w:p w:rsidR="003573CD" w:rsidRPr="001C46E6" w:rsidRDefault="00ED0F02" w:rsidP="00554A35">
            <w:pPr>
              <w:rPr>
                <w:rFonts w:eastAsia="Calibri" w:cs="Tahoma"/>
                <w:szCs w:val="18"/>
              </w:rPr>
            </w:pPr>
            <w:r w:rsidRPr="001C46E6">
              <w:rPr>
                <w:rFonts w:cs="Tahoma"/>
                <w:szCs w:val="18"/>
              </w:rPr>
              <w:t>Desktop School con Enterprise CAL Suite</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szCs w:val="18"/>
                <w:lang w:val="fr-FR"/>
              </w:rPr>
            </w:pPr>
            <w:r w:rsidRPr="001C46E6">
              <w:rPr>
                <w:rFonts w:cs="Tahoma"/>
                <w:szCs w:val="18"/>
              </w:rPr>
              <w:t>Exchange Server Standard</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Exchange Server Enterprise</w:t>
            </w:r>
          </w:p>
        </w:tc>
      </w:tr>
      <w:tr w:rsidR="004D4D43" w:rsidRPr="001C46E6" w:rsidTr="007C2C0D">
        <w:tc>
          <w:tcPr>
            <w:tcW w:w="4140" w:type="dxa"/>
            <w:tcMar>
              <w:top w:w="0" w:type="dxa"/>
              <w:left w:w="108" w:type="dxa"/>
              <w:bottom w:w="0" w:type="dxa"/>
              <w:right w:w="108" w:type="dxa"/>
            </w:tcMar>
          </w:tcPr>
          <w:p w:rsidR="004D4D43" w:rsidRPr="001C46E6" w:rsidRDefault="004D4D43" w:rsidP="00AB4C80">
            <w:pPr>
              <w:rPr>
                <w:rFonts w:cs="Tahoma"/>
                <w:szCs w:val="18"/>
              </w:rPr>
            </w:pPr>
            <w:r w:rsidRPr="001C46E6">
              <w:rPr>
                <w:rFonts w:cs="Tahoma"/>
                <w:szCs w:val="18"/>
              </w:rPr>
              <w:t>Forefront TMG Standard</w:t>
            </w:r>
          </w:p>
        </w:tc>
        <w:tc>
          <w:tcPr>
            <w:tcW w:w="4320" w:type="dxa"/>
            <w:tcMar>
              <w:top w:w="0" w:type="dxa"/>
              <w:left w:w="108" w:type="dxa"/>
              <w:bottom w:w="0" w:type="dxa"/>
              <w:right w:w="108" w:type="dxa"/>
            </w:tcMar>
          </w:tcPr>
          <w:p w:rsidR="004D4D43" w:rsidRPr="001C46E6" w:rsidRDefault="004D4D43" w:rsidP="00AB4C80">
            <w:pPr>
              <w:rPr>
                <w:rFonts w:cs="Tahoma"/>
                <w:szCs w:val="18"/>
              </w:rPr>
            </w:pPr>
            <w:r w:rsidRPr="001C46E6">
              <w:rPr>
                <w:rFonts w:cs="Tahoma"/>
                <w:szCs w:val="18"/>
              </w:rPr>
              <w:t>Forefront TMG Enterprise</w:t>
            </w:r>
          </w:p>
        </w:tc>
      </w:tr>
      <w:tr w:rsidR="003573CD" w:rsidRPr="001C46E6" w:rsidTr="007C2C0D">
        <w:tc>
          <w:tcPr>
            <w:tcW w:w="4140" w:type="dxa"/>
            <w:tcMar>
              <w:top w:w="0" w:type="dxa"/>
              <w:left w:w="108" w:type="dxa"/>
              <w:bottom w:w="0" w:type="dxa"/>
              <w:right w:w="108" w:type="dxa"/>
            </w:tcMar>
            <w:hideMark/>
          </w:tcPr>
          <w:p w:rsidR="003573CD" w:rsidRPr="001C46E6" w:rsidRDefault="003573CD" w:rsidP="00643C64">
            <w:pPr>
              <w:rPr>
                <w:rFonts w:eastAsia="Calibri" w:cs="Tahoma"/>
                <w:szCs w:val="18"/>
              </w:rPr>
            </w:pPr>
            <w:r w:rsidRPr="001C46E6">
              <w:rPr>
                <w:rFonts w:cs="Tahoma"/>
                <w:szCs w:val="18"/>
              </w:rPr>
              <w:t>Internet Security &amp; Acceleration (ISA) Standard</w:t>
            </w:r>
            <w:r w:rsidR="00643C64">
              <w:rPr>
                <w:rFonts w:cs="Tahoma"/>
                <w:szCs w:val="18"/>
              </w:rPr>
              <w:t> </w:t>
            </w:r>
            <w:r w:rsidRPr="001C46E6">
              <w:rPr>
                <w:rFonts w:cs="Tahoma"/>
                <w:szCs w:val="18"/>
              </w:rPr>
              <w:t>Server</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Internet Security &amp; Acceleration (ISA) Enterprise Server</w:t>
            </w:r>
          </w:p>
        </w:tc>
      </w:tr>
      <w:tr w:rsidR="00781A60" w:rsidRPr="001C46E6" w:rsidTr="007C2C0D">
        <w:tc>
          <w:tcPr>
            <w:tcW w:w="4140" w:type="dxa"/>
            <w:tcMar>
              <w:top w:w="0" w:type="dxa"/>
              <w:left w:w="108" w:type="dxa"/>
              <w:bottom w:w="0" w:type="dxa"/>
              <w:right w:w="108" w:type="dxa"/>
            </w:tcMar>
          </w:tcPr>
          <w:p w:rsidR="00781A60" w:rsidRPr="001C46E6" w:rsidRDefault="00781A60" w:rsidP="00554A35">
            <w:pPr>
              <w:rPr>
                <w:rFonts w:cs="Tahoma"/>
                <w:szCs w:val="18"/>
              </w:rPr>
            </w:pPr>
            <w:r w:rsidRPr="001C46E6">
              <w:rPr>
                <w:rFonts w:cs="Tahoma"/>
                <w:szCs w:val="18"/>
              </w:rPr>
              <w:t>Microsoft Dynamics CRM Workgroup Server 2011</w:t>
            </w:r>
          </w:p>
        </w:tc>
        <w:tc>
          <w:tcPr>
            <w:tcW w:w="4320" w:type="dxa"/>
            <w:tcMar>
              <w:top w:w="0" w:type="dxa"/>
              <w:left w:w="108" w:type="dxa"/>
              <w:bottom w:w="0" w:type="dxa"/>
              <w:right w:w="108" w:type="dxa"/>
            </w:tcMar>
          </w:tcPr>
          <w:p w:rsidR="00781A60" w:rsidRPr="001C46E6" w:rsidRDefault="00781A60" w:rsidP="00554A35">
            <w:pPr>
              <w:rPr>
                <w:rFonts w:cs="Tahoma"/>
                <w:szCs w:val="18"/>
              </w:rPr>
            </w:pPr>
            <w:r w:rsidRPr="001C46E6">
              <w:rPr>
                <w:rFonts w:cs="Tahoma"/>
                <w:szCs w:val="18"/>
              </w:rPr>
              <w:t>Microsoft Dynamics CRM Server 2011</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 xml:space="preserve">Office Standard </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lang w:val="fr-FR"/>
              </w:rPr>
            </w:pPr>
            <w:r w:rsidRPr="001C46E6">
              <w:rPr>
                <w:rFonts w:cs="Tahoma"/>
                <w:szCs w:val="18"/>
              </w:rPr>
              <w:t xml:space="preserve">Office Professional Plus </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Professional Desktop</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Desktop Enterprise</w:t>
            </w:r>
          </w:p>
        </w:tc>
      </w:tr>
      <w:tr w:rsidR="008925CF" w:rsidRPr="001C46E6" w:rsidTr="007C2C0D">
        <w:tc>
          <w:tcPr>
            <w:tcW w:w="4140" w:type="dxa"/>
            <w:tcMar>
              <w:top w:w="0" w:type="dxa"/>
              <w:left w:w="108" w:type="dxa"/>
              <w:bottom w:w="0" w:type="dxa"/>
              <w:right w:w="108" w:type="dxa"/>
            </w:tcMar>
            <w:hideMark/>
          </w:tcPr>
          <w:p w:rsidR="008925CF" w:rsidRPr="001C46E6" w:rsidRDefault="008925CF" w:rsidP="008925CF">
            <w:pPr>
              <w:rPr>
                <w:rFonts w:cs="Tahoma"/>
                <w:color w:val="000000"/>
                <w:szCs w:val="18"/>
              </w:rPr>
            </w:pPr>
            <w:r w:rsidRPr="001C46E6">
              <w:rPr>
                <w:rFonts w:cs="Tahoma"/>
                <w:color w:val="000000"/>
                <w:szCs w:val="18"/>
              </w:rPr>
              <w:t>Professional Desktop con Microsoft</w:t>
            </w:r>
            <w:bookmarkStart w:id="966" w:name="_Toc236810936"/>
            <w:r w:rsidRPr="001C46E6">
              <w:rPr>
                <w:rFonts w:cs="Tahoma"/>
                <w:color w:val="000000"/>
                <w:szCs w:val="18"/>
              </w:rPr>
              <w:t xml:space="preserve"> Desktop Optimization Pack </w:t>
            </w:r>
            <w:bookmarkEnd w:id="966"/>
          </w:p>
        </w:tc>
        <w:tc>
          <w:tcPr>
            <w:tcW w:w="4320" w:type="dxa"/>
            <w:tcMar>
              <w:top w:w="0" w:type="dxa"/>
              <w:left w:w="108" w:type="dxa"/>
              <w:bottom w:w="0" w:type="dxa"/>
              <w:right w:w="108" w:type="dxa"/>
            </w:tcMar>
            <w:hideMark/>
          </w:tcPr>
          <w:p w:rsidR="008925CF" w:rsidRPr="001C46E6" w:rsidRDefault="008925CF" w:rsidP="00554A35">
            <w:pPr>
              <w:rPr>
                <w:rFonts w:cs="Tahoma"/>
                <w:color w:val="000000"/>
                <w:szCs w:val="18"/>
              </w:rPr>
            </w:pPr>
            <w:r w:rsidRPr="001C46E6">
              <w:rPr>
                <w:rFonts w:cs="Tahoma"/>
                <w:color w:val="000000"/>
                <w:szCs w:val="18"/>
              </w:rPr>
              <w:t>Desktop Enterprise con Microsoft Desktop Optimization Pack</w:t>
            </w:r>
          </w:p>
        </w:tc>
      </w:tr>
      <w:tr w:rsidR="009F254F" w:rsidRPr="001C46E6" w:rsidTr="007C2C0D">
        <w:tc>
          <w:tcPr>
            <w:tcW w:w="4140" w:type="dxa"/>
            <w:tcMar>
              <w:top w:w="0" w:type="dxa"/>
              <w:left w:w="108" w:type="dxa"/>
              <w:bottom w:w="0" w:type="dxa"/>
              <w:right w:w="108" w:type="dxa"/>
            </w:tcMar>
            <w:hideMark/>
          </w:tcPr>
          <w:p w:rsidR="009F254F" w:rsidRPr="001C46E6" w:rsidRDefault="009F254F" w:rsidP="00CA4488">
            <w:pPr>
              <w:rPr>
                <w:rFonts w:eastAsia="Calibri" w:cs="Tahoma"/>
                <w:color w:val="000000"/>
                <w:szCs w:val="18"/>
              </w:rPr>
            </w:pPr>
            <w:r w:rsidRPr="001C46E6">
              <w:rPr>
                <w:rFonts w:cs="Tahoma"/>
                <w:color w:val="000000"/>
                <w:szCs w:val="18"/>
              </w:rPr>
              <w:t xml:space="preserve">Project Standard </w:t>
            </w:r>
          </w:p>
        </w:tc>
        <w:tc>
          <w:tcPr>
            <w:tcW w:w="4320" w:type="dxa"/>
            <w:tcMar>
              <w:top w:w="0" w:type="dxa"/>
              <w:left w:w="108" w:type="dxa"/>
              <w:bottom w:w="0" w:type="dxa"/>
              <w:right w:w="108" w:type="dxa"/>
            </w:tcMar>
            <w:hideMark/>
          </w:tcPr>
          <w:p w:rsidR="009F254F" w:rsidRPr="001C46E6" w:rsidRDefault="009F254F" w:rsidP="00CA4488">
            <w:pPr>
              <w:rPr>
                <w:rFonts w:eastAsia="Calibri" w:cs="Tahoma"/>
                <w:color w:val="000000"/>
                <w:szCs w:val="18"/>
              </w:rPr>
            </w:pPr>
            <w:r w:rsidRPr="001C46E6">
              <w:rPr>
                <w:rFonts w:cs="Tahoma"/>
                <w:color w:val="000000"/>
                <w:szCs w:val="18"/>
              </w:rPr>
              <w:t xml:space="preserve">Project Professional </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color w:val="000000"/>
                <w:szCs w:val="18"/>
              </w:rPr>
            </w:pPr>
            <w:r w:rsidRPr="001C46E6">
              <w:rPr>
                <w:rFonts w:cs="Tahoma"/>
                <w:color w:val="000000"/>
                <w:szCs w:val="18"/>
              </w:rPr>
              <w:t>SQL Server ™ Standard Core</w:t>
            </w:r>
          </w:p>
        </w:tc>
        <w:tc>
          <w:tcPr>
            <w:tcW w:w="4320" w:type="dxa"/>
            <w:tcMar>
              <w:top w:w="0" w:type="dxa"/>
              <w:left w:w="108" w:type="dxa"/>
              <w:bottom w:w="0" w:type="dxa"/>
              <w:right w:w="108" w:type="dxa"/>
            </w:tcMar>
            <w:hideMark/>
          </w:tcPr>
          <w:p w:rsidR="003573CD" w:rsidRPr="001C46E6" w:rsidRDefault="003573CD" w:rsidP="00554A35">
            <w:pPr>
              <w:rPr>
                <w:rFonts w:eastAsia="Calibri" w:cs="Tahoma"/>
                <w:color w:val="000000"/>
                <w:szCs w:val="18"/>
              </w:rPr>
            </w:pPr>
            <w:r w:rsidRPr="001C46E6">
              <w:rPr>
                <w:rFonts w:cs="Tahoma"/>
                <w:color w:val="000000"/>
                <w:szCs w:val="18"/>
              </w:rPr>
              <w:t>SQL Server ™ Enterprise Core</w:t>
            </w:r>
          </w:p>
        </w:tc>
      </w:tr>
      <w:tr w:rsidR="00270F92" w:rsidRPr="001C46E6" w:rsidTr="007C2C0D">
        <w:tc>
          <w:tcPr>
            <w:tcW w:w="4140" w:type="dxa"/>
            <w:tcMar>
              <w:top w:w="0" w:type="dxa"/>
              <w:left w:w="108" w:type="dxa"/>
              <w:bottom w:w="0" w:type="dxa"/>
              <w:right w:w="108" w:type="dxa"/>
            </w:tcMar>
            <w:hideMark/>
          </w:tcPr>
          <w:p w:rsidR="00270F92" w:rsidRPr="001C46E6" w:rsidRDefault="00270F92" w:rsidP="00270F92">
            <w:pPr>
              <w:rPr>
                <w:rFonts w:eastAsia="Calibri" w:cs="Tahoma"/>
                <w:szCs w:val="18"/>
              </w:rPr>
            </w:pPr>
            <w:r w:rsidRPr="001C46E6">
              <w:rPr>
                <w:rFonts w:cs="Tahoma"/>
                <w:szCs w:val="18"/>
              </w:rPr>
              <w:t xml:space="preserve">SQL Server ™ </w:t>
            </w:r>
            <w:r w:rsidRPr="001C46E6">
              <w:rPr>
                <w:rFonts w:cs="Tahoma"/>
                <w:color w:val="000000"/>
                <w:szCs w:val="18"/>
              </w:rPr>
              <w:t>Standard</w:t>
            </w:r>
          </w:p>
        </w:tc>
        <w:tc>
          <w:tcPr>
            <w:tcW w:w="4320" w:type="dxa"/>
            <w:tcMar>
              <w:top w:w="0" w:type="dxa"/>
              <w:left w:w="108" w:type="dxa"/>
              <w:bottom w:w="0" w:type="dxa"/>
              <w:right w:w="108" w:type="dxa"/>
            </w:tcMar>
            <w:hideMark/>
          </w:tcPr>
          <w:p w:rsidR="00270F92" w:rsidRPr="001C46E6" w:rsidRDefault="00270F92" w:rsidP="00BB516F">
            <w:pPr>
              <w:rPr>
                <w:rFonts w:eastAsia="Calibri" w:cs="Tahoma"/>
                <w:szCs w:val="18"/>
              </w:rPr>
            </w:pPr>
            <w:r w:rsidRPr="001C46E6">
              <w:rPr>
                <w:rFonts w:cs="Tahoma"/>
                <w:szCs w:val="18"/>
              </w:rPr>
              <w:t>SQL Server ™ Business Intelligence</w:t>
            </w:r>
          </w:p>
        </w:tc>
      </w:tr>
      <w:tr w:rsidR="003573CD" w:rsidRPr="001C46E6" w:rsidTr="007C2C0D">
        <w:tc>
          <w:tcPr>
            <w:tcW w:w="4140" w:type="dxa"/>
            <w:tcMar>
              <w:top w:w="0" w:type="dxa"/>
              <w:left w:w="108" w:type="dxa"/>
              <w:bottom w:w="0" w:type="dxa"/>
              <w:right w:w="108" w:type="dxa"/>
            </w:tcMar>
            <w:hideMark/>
          </w:tcPr>
          <w:p w:rsidR="003573CD" w:rsidRPr="001C46E6" w:rsidRDefault="00D04131" w:rsidP="00554A35">
            <w:pPr>
              <w:rPr>
                <w:rFonts w:eastAsia="Calibri" w:cs="Tahoma"/>
                <w:szCs w:val="18"/>
              </w:rPr>
            </w:pPr>
            <w:r w:rsidRPr="001C46E6">
              <w:rPr>
                <w:rFonts w:cs="Tahoma"/>
                <w:szCs w:val="18"/>
              </w:rPr>
              <w:t>System Center 2012 Standard</w:t>
            </w:r>
          </w:p>
        </w:tc>
        <w:tc>
          <w:tcPr>
            <w:tcW w:w="4320" w:type="dxa"/>
            <w:tcMar>
              <w:top w:w="0" w:type="dxa"/>
              <w:left w:w="108" w:type="dxa"/>
              <w:bottom w:w="0" w:type="dxa"/>
              <w:right w:w="108" w:type="dxa"/>
            </w:tcMar>
            <w:hideMark/>
          </w:tcPr>
          <w:p w:rsidR="003573CD" w:rsidRPr="001C46E6" w:rsidRDefault="00D04131" w:rsidP="00554A35">
            <w:pPr>
              <w:rPr>
                <w:rFonts w:eastAsia="Calibri" w:cs="Tahoma"/>
                <w:szCs w:val="18"/>
              </w:rPr>
            </w:pPr>
            <w:r w:rsidRPr="001C46E6">
              <w:rPr>
                <w:rFonts w:cs="Tahoma"/>
                <w:szCs w:val="18"/>
              </w:rPr>
              <w:t>System Center 2012 Datacenter</w:t>
            </w:r>
          </w:p>
        </w:tc>
      </w:tr>
      <w:tr w:rsidR="009F254F" w:rsidRPr="001C46E6" w:rsidTr="007C2C0D">
        <w:tc>
          <w:tcPr>
            <w:tcW w:w="4140" w:type="dxa"/>
            <w:tcMar>
              <w:top w:w="0" w:type="dxa"/>
              <w:left w:w="108" w:type="dxa"/>
              <w:bottom w:w="0" w:type="dxa"/>
              <w:right w:w="108" w:type="dxa"/>
            </w:tcMar>
            <w:hideMark/>
          </w:tcPr>
          <w:p w:rsidR="009F254F" w:rsidRPr="001C46E6" w:rsidRDefault="009F254F" w:rsidP="00CA4488">
            <w:pPr>
              <w:rPr>
                <w:rFonts w:eastAsia="Calibri" w:cs="Tahoma"/>
                <w:color w:val="000000"/>
                <w:szCs w:val="18"/>
              </w:rPr>
            </w:pPr>
            <w:r w:rsidRPr="001C46E6">
              <w:rPr>
                <w:rFonts w:cs="Tahoma"/>
                <w:color w:val="000000"/>
                <w:szCs w:val="18"/>
              </w:rPr>
              <w:t>Visio</w:t>
            </w:r>
            <w:r w:rsidR="00AD1CCF" w:rsidRPr="00AD1CCF">
              <w:rPr>
                <w:rFonts w:cs="Tahoma"/>
                <w:color w:val="000000"/>
                <w:szCs w:val="18"/>
                <w:vertAlign w:val="superscript"/>
              </w:rPr>
              <w:t>®</w:t>
            </w:r>
            <w:r w:rsidRPr="001C46E6">
              <w:rPr>
                <w:rFonts w:cs="Tahoma"/>
                <w:color w:val="000000"/>
                <w:szCs w:val="18"/>
              </w:rPr>
              <w:t xml:space="preserve"> Standard</w:t>
            </w:r>
          </w:p>
        </w:tc>
        <w:tc>
          <w:tcPr>
            <w:tcW w:w="4320" w:type="dxa"/>
            <w:tcMar>
              <w:top w:w="0" w:type="dxa"/>
              <w:left w:w="108" w:type="dxa"/>
              <w:bottom w:w="0" w:type="dxa"/>
              <w:right w:w="108" w:type="dxa"/>
            </w:tcMar>
            <w:hideMark/>
          </w:tcPr>
          <w:p w:rsidR="009F254F" w:rsidRPr="001C46E6" w:rsidRDefault="009F254F" w:rsidP="00CA4488">
            <w:pPr>
              <w:rPr>
                <w:rFonts w:eastAsia="Calibri" w:cs="Tahoma"/>
                <w:color w:val="000000"/>
                <w:szCs w:val="18"/>
              </w:rPr>
            </w:pPr>
            <w:r w:rsidRPr="001C46E6">
              <w:rPr>
                <w:rFonts w:cs="Tahoma"/>
                <w:color w:val="000000"/>
                <w:szCs w:val="18"/>
              </w:rPr>
              <w:t xml:space="preserve"> Visio</w:t>
            </w:r>
            <w:r w:rsidR="00AD1CCF" w:rsidRPr="00AD1CCF">
              <w:rPr>
                <w:rFonts w:cs="Tahoma"/>
                <w:color w:val="000000"/>
                <w:szCs w:val="18"/>
                <w:vertAlign w:val="superscript"/>
              </w:rPr>
              <w:t>®</w:t>
            </w:r>
            <w:r w:rsidRPr="001C46E6">
              <w:rPr>
                <w:rFonts w:cs="Tahoma"/>
                <w:color w:val="000000"/>
                <w:szCs w:val="18"/>
              </w:rPr>
              <w:t xml:space="preserve"> Professional</w:t>
            </w:r>
          </w:p>
        </w:tc>
      </w:tr>
      <w:tr w:rsidR="009F254F" w:rsidRPr="001C46E6" w:rsidTr="007C2C0D">
        <w:tc>
          <w:tcPr>
            <w:tcW w:w="4140" w:type="dxa"/>
            <w:tcMar>
              <w:top w:w="0" w:type="dxa"/>
              <w:left w:w="108" w:type="dxa"/>
              <w:bottom w:w="0" w:type="dxa"/>
              <w:right w:w="108" w:type="dxa"/>
            </w:tcMar>
            <w:hideMark/>
          </w:tcPr>
          <w:p w:rsidR="009F254F" w:rsidRPr="001C46E6" w:rsidRDefault="009F254F" w:rsidP="00CA4488">
            <w:pPr>
              <w:rPr>
                <w:rFonts w:eastAsia="Calibri" w:cs="Tahoma"/>
                <w:color w:val="000000"/>
                <w:szCs w:val="18"/>
              </w:rPr>
            </w:pPr>
            <w:r w:rsidRPr="001C46E6">
              <w:rPr>
                <w:rFonts w:cs="Tahoma"/>
                <w:color w:val="000000"/>
                <w:szCs w:val="18"/>
              </w:rPr>
              <w:t>Visual Studio Professional con MSDN</w:t>
            </w:r>
          </w:p>
        </w:tc>
        <w:tc>
          <w:tcPr>
            <w:tcW w:w="4320" w:type="dxa"/>
            <w:tcMar>
              <w:top w:w="0" w:type="dxa"/>
              <w:left w:w="108" w:type="dxa"/>
              <w:bottom w:w="0" w:type="dxa"/>
              <w:right w:w="108" w:type="dxa"/>
            </w:tcMar>
            <w:hideMark/>
          </w:tcPr>
          <w:p w:rsidR="009F254F" w:rsidRPr="001C46E6" w:rsidRDefault="009F254F" w:rsidP="00CA4488">
            <w:pPr>
              <w:rPr>
                <w:rFonts w:eastAsia="Calibri" w:cs="Tahoma"/>
                <w:color w:val="000000"/>
                <w:szCs w:val="18"/>
              </w:rPr>
            </w:pPr>
            <w:r w:rsidRPr="001C46E6">
              <w:rPr>
                <w:rFonts w:cs="Tahoma"/>
                <w:color w:val="000000"/>
                <w:szCs w:val="18"/>
              </w:rPr>
              <w:t>Visual Studio Premium con MSDN</w:t>
            </w:r>
          </w:p>
        </w:tc>
      </w:tr>
      <w:tr w:rsidR="009F254F" w:rsidRPr="001C46E6" w:rsidTr="007C2C0D">
        <w:tc>
          <w:tcPr>
            <w:tcW w:w="4140" w:type="dxa"/>
            <w:tcMar>
              <w:top w:w="0" w:type="dxa"/>
              <w:left w:w="108" w:type="dxa"/>
              <w:bottom w:w="0" w:type="dxa"/>
              <w:right w:w="108" w:type="dxa"/>
            </w:tcMar>
            <w:hideMark/>
          </w:tcPr>
          <w:p w:rsidR="009F254F" w:rsidRPr="001C46E6" w:rsidRDefault="009F254F" w:rsidP="00CA4488">
            <w:pPr>
              <w:rPr>
                <w:rFonts w:eastAsia="Calibri" w:cs="Tahoma"/>
                <w:szCs w:val="18"/>
              </w:rPr>
            </w:pPr>
            <w:r w:rsidRPr="001C46E6">
              <w:rPr>
                <w:rFonts w:cs="Tahoma"/>
                <w:szCs w:val="18"/>
              </w:rPr>
              <w:t>Visual Studio Premium con MSDN</w:t>
            </w:r>
          </w:p>
        </w:tc>
        <w:tc>
          <w:tcPr>
            <w:tcW w:w="4320" w:type="dxa"/>
            <w:tcMar>
              <w:top w:w="0" w:type="dxa"/>
              <w:left w:w="108" w:type="dxa"/>
              <w:bottom w:w="0" w:type="dxa"/>
              <w:right w:w="108" w:type="dxa"/>
            </w:tcMar>
            <w:hideMark/>
          </w:tcPr>
          <w:p w:rsidR="009F254F" w:rsidRPr="001C46E6" w:rsidRDefault="009F254F" w:rsidP="00CA4488">
            <w:pPr>
              <w:rPr>
                <w:rFonts w:eastAsia="Calibri" w:cs="Tahoma"/>
                <w:szCs w:val="18"/>
              </w:rPr>
            </w:pPr>
            <w:r w:rsidRPr="001C46E6">
              <w:rPr>
                <w:rFonts w:cs="Tahoma"/>
                <w:szCs w:val="18"/>
              </w:rPr>
              <w:t>Visual Studio Ultimate con MSDN</w:t>
            </w:r>
          </w:p>
        </w:tc>
      </w:tr>
      <w:tr w:rsidR="009F254F" w:rsidRPr="001C46E6" w:rsidTr="007C2C0D">
        <w:tc>
          <w:tcPr>
            <w:tcW w:w="4140" w:type="dxa"/>
            <w:tcMar>
              <w:top w:w="0" w:type="dxa"/>
              <w:left w:w="108" w:type="dxa"/>
              <w:bottom w:w="0" w:type="dxa"/>
              <w:right w:w="108" w:type="dxa"/>
            </w:tcMar>
            <w:hideMark/>
          </w:tcPr>
          <w:p w:rsidR="009F254F" w:rsidRPr="001C46E6" w:rsidRDefault="009F254F" w:rsidP="00CA4488">
            <w:pPr>
              <w:rPr>
                <w:rFonts w:eastAsia="Calibri" w:cs="Tahoma"/>
                <w:szCs w:val="18"/>
              </w:rPr>
            </w:pPr>
            <w:r w:rsidRPr="001C46E6">
              <w:rPr>
                <w:rFonts w:cs="Tahoma"/>
                <w:szCs w:val="18"/>
              </w:rPr>
              <w:t>Visual Studio Test Professional con MSDN</w:t>
            </w:r>
          </w:p>
        </w:tc>
        <w:tc>
          <w:tcPr>
            <w:tcW w:w="4320" w:type="dxa"/>
            <w:tcMar>
              <w:top w:w="0" w:type="dxa"/>
              <w:left w:w="108" w:type="dxa"/>
              <w:bottom w:w="0" w:type="dxa"/>
              <w:right w:w="108" w:type="dxa"/>
            </w:tcMar>
            <w:hideMark/>
          </w:tcPr>
          <w:p w:rsidR="009F254F" w:rsidRPr="001C46E6" w:rsidRDefault="009F254F" w:rsidP="007E710C">
            <w:pPr>
              <w:rPr>
                <w:rFonts w:eastAsia="Calibri" w:cs="Tahoma"/>
                <w:szCs w:val="18"/>
              </w:rPr>
            </w:pPr>
            <w:r w:rsidRPr="001C46E6">
              <w:rPr>
                <w:rFonts w:cs="Tahoma"/>
                <w:szCs w:val="18"/>
              </w:rPr>
              <w:t>Visual Studio Premium con MSDN</w:t>
            </w:r>
          </w:p>
        </w:tc>
      </w:tr>
      <w:tr w:rsidR="003573CD" w:rsidRPr="001C46E6" w:rsidTr="007C2C0D">
        <w:tc>
          <w:tcPr>
            <w:tcW w:w="414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Windows</w:t>
            </w:r>
            <w:r w:rsidR="00AD1CCF" w:rsidRPr="00AD1CCF">
              <w:rPr>
                <w:rFonts w:cs="Tahoma"/>
                <w:szCs w:val="18"/>
                <w:vertAlign w:val="superscript"/>
              </w:rPr>
              <w:t>®</w:t>
            </w:r>
            <w:r w:rsidRPr="001C46E6">
              <w:rPr>
                <w:rFonts w:cs="Tahoma"/>
                <w:szCs w:val="18"/>
              </w:rPr>
              <w:t xml:space="preserve"> Server™ Standard</w:t>
            </w:r>
          </w:p>
        </w:tc>
        <w:tc>
          <w:tcPr>
            <w:tcW w:w="4320" w:type="dxa"/>
            <w:tcMar>
              <w:top w:w="0" w:type="dxa"/>
              <w:left w:w="108" w:type="dxa"/>
              <w:bottom w:w="0" w:type="dxa"/>
              <w:right w:w="108" w:type="dxa"/>
            </w:tcMar>
            <w:hideMark/>
          </w:tcPr>
          <w:p w:rsidR="003573CD" w:rsidRPr="001C46E6" w:rsidRDefault="003573CD" w:rsidP="00554A35">
            <w:pPr>
              <w:rPr>
                <w:rFonts w:eastAsia="Calibri" w:cs="Tahoma"/>
                <w:szCs w:val="18"/>
              </w:rPr>
            </w:pPr>
            <w:r w:rsidRPr="001C46E6">
              <w:rPr>
                <w:rFonts w:cs="Tahoma"/>
                <w:szCs w:val="18"/>
              </w:rPr>
              <w:t>Windows</w:t>
            </w:r>
            <w:r w:rsidR="00AD1CCF" w:rsidRPr="00AD1CCF">
              <w:rPr>
                <w:rFonts w:cs="Tahoma"/>
                <w:szCs w:val="18"/>
                <w:vertAlign w:val="superscript"/>
              </w:rPr>
              <w:t>®</w:t>
            </w:r>
            <w:r w:rsidRPr="001C46E6">
              <w:rPr>
                <w:rFonts w:cs="Tahoma"/>
                <w:szCs w:val="18"/>
              </w:rPr>
              <w:t xml:space="preserve"> Server™ Datacenter</w:t>
            </w:r>
          </w:p>
        </w:tc>
      </w:tr>
    </w:tbl>
    <w:p w:rsidR="003573CD" w:rsidRPr="001C46E6" w:rsidRDefault="003573CD" w:rsidP="00941961">
      <w:pPr>
        <w:pStyle w:val="AppendixBodyText"/>
        <w:ind w:left="446"/>
      </w:pPr>
      <w:r w:rsidRPr="001C46E6">
        <w:rPr>
          <w:rFonts w:ascii="Tahoma" w:hAnsi="Tahoma" w:cs="Tahoma"/>
          <w:b/>
          <w:i/>
          <w:sz w:val="16"/>
          <w:szCs w:val="16"/>
        </w:rPr>
        <w:t>*Nota:</w:t>
      </w:r>
      <w:r w:rsidRPr="001C46E6">
        <w:rPr>
          <w:rFonts w:ascii="Tahoma" w:hAnsi="Tahoma" w:cs="Tahoma"/>
          <w:i/>
          <w:sz w:val="16"/>
          <w:szCs w:val="16"/>
        </w:rPr>
        <w:t xml:space="preserve"> La Lista de Productos para la que están disponibles las Licencias de Migración a Edición Superior está sujeta a</w:t>
      </w:r>
      <w:r w:rsidR="00643C64">
        <w:rPr>
          <w:rFonts w:ascii="Tahoma" w:hAnsi="Tahoma" w:cs="Tahoma"/>
          <w:i/>
          <w:sz w:val="16"/>
          <w:szCs w:val="16"/>
        </w:rPr>
        <w:t> </w:t>
      </w:r>
      <w:r w:rsidRPr="001C46E6">
        <w:rPr>
          <w:rFonts w:ascii="Tahoma" w:hAnsi="Tahoma" w:cs="Tahoma"/>
          <w:i/>
          <w:sz w:val="16"/>
          <w:szCs w:val="16"/>
        </w:rPr>
        <w:t>cambios.</w:t>
      </w:r>
    </w:p>
    <w:p w:rsidR="003573CD" w:rsidRPr="001C46E6" w:rsidRDefault="003573CD"/>
    <w:p w:rsidR="00023FE7" w:rsidRPr="001C46E6" w:rsidRDefault="00023FE7">
      <w:pPr>
        <w:pStyle w:val="AppendixBodyText"/>
        <w:ind w:left="1710" w:hanging="1260"/>
      </w:pPr>
    </w:p>
    <w:p w:rsidR="00023FE7" w:rsidRPr="001C46E6" w:rsidRDefault="00CA395A" w:rsidP="00707C1F">
      <w:pPr>
        <w:pStyle w:val="Heading1"/>
        <w:spacing w:before="0"/>
      </w:pPr>
      <w:r w:rsidRPr="001C46E6">
        <w:br w:type="page"/>
      </w:r>
      <w:bookmarkStart w:id="967" w:name="_Toc317591256"/>
      <w:bookmarkStart w:id="968" w:name="_Toc336338247"/>
      <w:bookmarkStart w:id="969" w:name="_Toc352233260"/>
      <w:r w:rsidRPr="001C46E6">
        <w:lastRenderedPageBreak/>
        <w:t>sección 8: SERVICIOS</w:t>
      </w:r>
      <w:bookmarkEnd w:id="967"/>
      <w:bookmarkEnd w:id="968"/>
      <w:bookmarkEnd w:id="969"/>
    </w:p>
    <w:p w:rsidR="00023FE7" w:rsidRPr="001C46E6" w:rsidRDefault="00023FE7"/>
    <w:p w:rsidR="00DD7F8E" w:rsidRPr="001C46E6" w:rsidRDefault="00DD7F8E" w:rsidP="00607FE8">
      <w:pPr>
        <w:jc w:val="both"/>
      </w:pPr>
      <w:r w:rsidRPr="001C46E6">
        <w:rPr>
          <w:rFonts w:eastAsia="Times New Roman" w:cs="Tahoma"/>
          <w:szCs w:val="20"/>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D26282" w:rsidRPr="001C46E6">
        <w:rPr>
          <w:rFonts w:eastAsia="Times New Roman" w:cs="Tahoma"/>
          <w:szCs w:val="20"/>
        </w:rPr>
        <w:t xml:space="preserve"> </w:t>
      </w:r>
      <w:r w:rsidRPr="001C46E6">
        <w:rPr>
          <w:rFonts w:cs="Tahoma"/>
          <w:color w:val="000000"/>
          <w:szCs w:val="18"/>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D26282" w:rsidRPr="001C46E6">
        <w:rPr>
          <w:rFonts w:cs="Tahoma"/>
          <w:color w:val="000000"/>
          <w:szCs w:val="18"/>
        </w:rPr>
        <w:t xml:space="preserve"> </w:t>
      </w:r>
      <w:r w:rsidRPr="001C46E6">
        <w:rPr>
          <w:rFonts w:eastAsia="Times New Roman" w:cs="Tahoma"/>
          <w:szCs w:val="20"/>
        </w:rPr>
        <w:t>Si el Cliente no dispone de un Contrato Marco de Servicios de Microsoft, se aplicarán todos los Términos y Condiciones de los Servicios Adicionales términos siguientes.</w:t>
      </w:r>
    </w:p>
    <w:p w:rsidR="00DD7F8E" w:rsidRPr="001C46E6" w:rsidRDefault="00DD7F8E" w:rsidP="00607FE8">
      <w:pPr>
        <w:jc w:val="both"/>
      </w:pPr>
    </w:p>
    <w:p w:rsidR="00DD7F8E" w:rsidRPr="001C46E6" w:rsidRDefault="00DD7F8E" w:rsidP="00607FE8">
      <w:pPr>
        <w:spacing w:after="75"/>
      </w:pPr>
      <w:r w:rsidRPr="001C46E6">
        <w:rPr>
          <w:rFonts w:eastAsia="Times New Roman" w:cs="Tahoma"/>
          <w:szCs w:val="20"/>
        </w:rPr>
        <w:t>En las secciones a continuación, aparece una descripción detallada de los Servicios cuyos derecho</w:t>
      </w:r>
      <w:r w:rsidR="007C2C0D">
        <w:rPr>
          <w:rFonts w:eastAsia="Times New Roman" w:cs="Tahoma"/>
          <w:szCs w:val="20"/>
        </w:rPr>
        <w:t>s los Clientes podrán adquirir.</w:t>
      </w:r>
    </w:p>
    <w:p w:rsidR="00DD7F8E" w:rsidRPr="001C46E6" w:rsidRDefault="00DD7F8E" w:rsidP="00607FE8">
      <w:pPr>
        <w:spacing w:after="75"/>
      </w:pPr>
      <w:r w:rsidRPr="001C46E6">
        <w:rPr>
          <w:rFonts w:eastAsia="Times New Roman" w:cs="Tahoma"/>
          <w:szCs w:val="20"/>
        </w:rPr>
        <w:t>La disponibilidad de las siguientes ofertas varía según la región y el Programa de Licencias por Volumen. Algunas ofertas pueden no estar disponibles para los Clientes Government con determinadas excepciones limitadas según un</w:t>
      </w:r>
      <w:r w:rsidR="00095EE8">
        <w:rPr>
          <w:rFonts w:eastAsia="Times New Roman" w:cs="Tahoma"/>
          <w:szCs w:val="20"/>
        </w:rPr>
        <w:t> </w:t>
      </w:r>
      <w:r w:rsidRPr="001C46E6">
        <w:rPr>
          <w:rFonts w:eastAsia="Times New Roman" w:cs="Tahoma"/>
          <w:szCs w:val="20"/>
        </w:rPr>
        <w:t>piloto. Los Clientes deben ponerse en contacto con su revendedor o Gestor de Cuentas de Microsoft para obtener información sobre la disponibilidad de una oferta en especial.</w:t>
      </w:r>
    </w:p>
    <w:p w:rsidR="00F42FB8" w:rsidRPr="001C46E6" w:rsidRDefault="00F42FB8" w:rsidP="00DD7F8E"/>
    <w:p w:rsidR="00DD7F8E" w:rsidRPr="001C46E6" w:rsidRDefault="00DD7F8E" w:rsidP="00DD7F8E">
      <w:r w:rsidRPr="001C46E6">
        <w:rPr>
          <w:b/>
          <w:sz w:val="24"/>
          <w:szCs w:val="24"/>
        </w:rPr>
        <w:t>Ofertas de Soporte Microsoft Premier</w:t>
      </w:r>
    </w:p>
    <w:p w:rsidR="00DB2D1E" w:rsidRPr="001C46E6"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75"/>
        <w:gridCol w:w="1764"/>
        <w:gridCol w:w="1458"/>
        <w:gridCol w:w="1503"/>
      </w:tblGrid>
      <w:tr w:rsidR="00DB2D1E" w:rsidRPr="001C46E6" w:rsidTr="007C2C0D">
        <w:tc>
          <w:tcPr>
            <w:tcW w:w="3168" w:type="dxa"/>
            <w:shd w:val="clear" w:color="auto" w:fill="FABF8F"/>
            <w:vAlign w:val="center"/>
          </w:tcPr>
          <w:p w:rsidR="00DB2D1E" w:rsidRPr="001C46E6" w:rsidRDefault="00DB2D1E" w:rsidP="00DE73D4">
            <w:pPr>
              <w:jc w:val="center"/>
              <w:rPr>
                <w:rFonts w:cs="Tahoma"/>
                <w:color w:val="000000"/>
                <w:szCs w:val="18"/>
              </w:rPr>
            </w:pPr>
            <w:r w:rsidRPr="001C46E6">
              <w:rPr>
                <w:rFonts w:cs="Tahoma"/>
                <w:b/>
                <w:bCs/>
                <w:color w:val="000000"/>
                <w:sz w:val="20"/>
                <w:szCs w:val="18"/>
              </w:rPr>
              <w:t xml:space="preserve">Área </w:t>
            </w:r>
            <w:r w:rsidRPr="001C46E6">
              <w:rPr>
                <w:rFonts w:cs="Tahoma"/>
                <w:b/>
                <w:bCs/>
                <w:color w:val="000000"/>
                <w:sz w:val="20"/>
                <w:szCs w:val="18"/>
                <w:vertAlign w:val="superscript"/>
              </w:rPr>
              <w:t>1</w:t>
            </w:r>
          </w:p>
        </w:tc>
        <w:tc>
          <w:tcPr>
            <w:tcW w:w="1575" w:type="dxa"/>
            <w:shd w:val="clear" w:color="auto" w:fill="FABF8F"/>
            <w:vAlign w:val="center"/>
          </w:tcPr>
          <w:p w:rsidR="00DB2D1E" w:rsidRPr="001C46E6" w:rsidRDefault="00DB2D1E" w:rsidP="00DE73D4">
            <w:pPr>
              <w:jc w:val="center"/>
              <w:rPr>
                <w:rFonts w:cs="Tahoma"/>
                <w:color w:val="000000"/>
                <w:sz w:val="20"/>
                <w:szCs w:val="20"/>
              </w:rPr>
            </w:pPr>
            <w:r w:rsidRPr="001C46E6">
              <w:rPr>
                <w:rFonts w:cs="Tahoma"/>
                <w:b/>
                <w:bCs/>
                <w:color w:val="000000"/>
                <w:sz w:val="20"/>
                <w:szCs w:val="20"/>
              </w:rPr>
              <w:t>Premier Core</w:t>
            </w:r>
          </w:p>
        </w:tc>
        <w:tc>
          <w:tcPr>
            <w:tcW w:w="1764" w:type="dxa"/>
            <w:shd w:val="clear" w:color="auto" w:fill="FABF8F"/>
          </w:tcPr>
          <w:p w:rsidR="00DB2D1E" w:rsidRPr="001C46E6" w:rsidRDefault="00DB2D1E" w:rsidP="00DE73D4">
            <w:pPr>
              <w:jc w:val="center"/>
              <w:rPr>
                <w:rFonts w:cs="Tahoma"/>
                <w:b/>
                <w:bCs/>
                <w:color w:val="000000"/>
                <w:sz w:val="20"/>
                <w:szCs w:val="18"/>
              </w:rPr>
            </w:pPr>
            <w:r w:rsidRPr="001C46E6">
              <w:rPr>
                <w:rFonts w:cs="Tahoma"/>
                <w:b/>
                <w:bCs/>
                <w:color w:val="000000"/>
                <w:sz w:val="20"/>
                <w:szCs w:val="18"/>
              </w:rPr>
              <w:t>Premier Foundation</w:t>
            </w:r>
          </w:p>
        </w:tc>
        <w:tc>
          <w:tcPr>
            <w:tcW w:w="1458" w:type="dxa"/>
            <w:shd w:val="clear" w:color="auto" w:fill="FABF8F"/>
            <w:vAlign w:val="center"/>
          </w:tcPr>
          <w:p w:rsidR="00DB2D1E" w:rsidRPr="001C46E6" w:rsidRDefault="00DB2D1E" w:rsidP="00DE73D4">
            <w:pPr>
              <w:jc w:val="center"/>
              <w:rPr>
                <w:rFonts w:cs="Tahoma"/>
                <w:color w:val="000000"/>
                <w:szCs w:val="18"/>
              </w:rPr>
            </w:pPr>
            <w:r w:rsidRPr="001C46E6">
              <w:rPr>
                <w:rFonts w:cs="Tahoma"/>
                <w:b/>
                <w:bCs/>
                <w:color w:val="000000"/>
                <w:sz w:val="20"/>
                <w:szCs w:val="18"/>
              </w:rPr>
              <w:t>Premier Standard</w:t>
            </w:r>
          </w:p>
        </w:tc>
        <w:tc>
          <w:tcPr>
            <w:tcW w:w="1503" w:type="dxa"/>
            <w:shd w:val="clear" w:color="auto" w:fill="FABF8F"/>
            <w:vAlign w:val="center"/>
          </w:tcPr>
          <w:p w:rsidR="00DB2D1E" w:rsidRPr="001C46E6" w:rsidRDefault="00DB2D1E" w:rsidP="00DE73D4">
            <w:pPr>
              <w:jc w:val="center"/>
              <w:rPr>
                <w:rFonts w:cs="Tahoma"/>
                <w:color w:val="000000"/>
                <w:szCs w:val="18"/>
              </w:rPr>
            </w:pPr>
            <w:r w:rsidRPr="001C46E6">
              <w:rPr>
                <w:rFonts w:cs="Tahoma"/>
                <w:b/>
                <w:bCs/>
                <w:color w:val="000000"/>
                <w:sz w:val="20"/>
                <w:szCs w:val="18"/>
              </w:rPr>
              <w:t>Premier Plus</w:t>
            </w:r>
          </w:p>
        </w:tc>
      </w:tr>
      <w:tr w:rsidR="00DB2D1E" w:rsidRPr="001C46E6" w:rsidTr="007C2C0D">
        <w:tc>
          <w:tcPr>
            <w:tcW w:w="3168" w:type="dxa"/>
            <w:vAlign w:val="center"/>
          </w:tcPr>
          <w:p w:rsidR="00DB2D1E" w:rsidRPr="001C46E6" w:rsidRDefault="00DB2D1E" w:rsidP="00DE73D4">
            <w:pPr>
              <w:rPr>
                <w:rFonts w:cs="Tahoma"/>
                <w:color w:val="000000"/>
                <w:szCs w:val="18"/>
              </w:rPr>
            </w:pPr>
            <w:r w:rsidRPr="001C46E6">
              <w:rPr>
                <w:rFonts w:cs="Tahoma"/>
                <w:color w:val="000000"/>
                <w:szCs w:val="18"/>
              </w:rPr>
              <w:t>Administración de Cuentas de Soporte</w:t>
            </w:r>
          </w:p>
        </w:tc>
        <w:tc>
          <w:tcPr>
            <w:tcW w:w="1575"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764"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458"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c>
          <w:tcPr>
            <w:tcW w:w="1503"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r>
      <w:tr w:rsidR="00DB2D1E" w:rsidRPr="001C46E6" w:rsidTr="007C2C0D">
        <w:tc>
          <w:tcPr>
            <w:tcW w:w="3168" w:type="dxa"/>
            <w:vAlign w:val="center"/>
          </w:tcPr>
          <w:p w:rsidR="00DB2D1E" w:rsidRPr="001C46E6" w:rsidRDefault="00DB2D1E" w:rsidP="00DE73D4">
            <w:pPr>
              <w:rPr>
                <w:rFonts w:cs="Tahoma"/>
                <w:color w:val="000000"/>
                <w:szCs w:val="18"/>
              </w:rPr>
            </w:pPr>
            <w:r w:rsidRPr="001C46E6">
              <w:rPr>
                <w:rFonts w:cs="Tahoma"/>
                <w:color w:val="000000"/>
                <w:szCs w:val="18"/>
              </w:rPr>
              <w:t>Generación de Perfiles e Informes sobre Cuentas</w:t>
            </w:r>
          </w:p>
        </w:tc>
        <w:tc>
          <w:tcPr>
            <w:tcW w:w="1575" w:type="dxa"/>
            <w:vAlign w:val="center"/>
          </w:tcPr>
          <w:p w:rsidR="00DB2D1E" w:rsidRPr="001C46E6" w:rsidRDefault="00DB2D1E" w:rsidP="00DE73D4">
            <w:pPr>
              <w:jc w:val="center"/>
              <w:rPr>
                <w:rFonts w:cs="Tahoma"/>
                <w:color w:val="000000"/>
                <w:szCs w:val="18"/>
              </w:rPr>
            </w:pPr>
            <w:r w:rsidRPr="001C46E6">
              <w:rPr>
                <w:rFonts w:cs="Tahoma"/>
                <w:color w:val="000000"/>
                <w:szCs w:val="18"/>
              </w:rPr>
              <w:t>mensual</w:t>
            </w:r>
          </w:p>
        </w:tc>
        <w:tc>
          <w:tcPr>
            <w:tcW w:w="1764" w:type="dxa"/>
            <w:vAlign w:val="center"/>
          </w:tcPr>
          <w:p w:rsidR="00DB2D1E" w:rsidRPr="001C46E6" w:rsidRDefault="00DB2D1E" w:rsidP="00DE73D4">
            <w:pPr>
              <w:jc w:val="center"/>
              <w:rPr>
                <w:rFonts w:cs="Tahoma"/>
                <w:color w:val="000000"/>
                <w:szCs w:val="18"/>
              </w:rPr>
            </w:pPr>
            <w:r w:rsidRPr="001C46E6">
              <w:rPr>
                <w:rFonts w:cs="Tahoma"/>
                <w:color w:val="000000"/>
                <w:szCs w:val="18"/>
              </w:rPr>
              <w:t>mensual</w:t>
            </w:r>
          </w:p>
        </w:tc>
        <w:tc>
          <w:tcPr>
            <w:tcW w:w="1458" w:type="dxa"/>
            <w:vAlign w:val="center"/>
          </w:tcPr>
          <w:p w:rsidR="00DB2D1E" w:rsidRPr="001C46E6" w:rsidRDefault="00DB2D1E" w:rsidP="00DE73D4">
            <w:pPr>
              <w:jc w:val="center"/>
              <w:rPr>
                <w:rFonts w:cs="Tahoma"/>
                <w:color w:val="000000"/>
                <w:szCs w:val="18"/>
              </w:rPr>
            </w:pPr>
            <w:r w:rsidRPr="001C46E6">
              <w:rPr>
                <w:rFonts w:cs="Tahoma"/>
                <w:color w:val="000000"/>
                <w:szCs w:val="18"/>
              </w:rPr>
              <w:t>mensual</w:t>
            </w:r>
          </w:p>
        </w:tc>
        <w:tc>
          <w:tcPr>
            <w:tcW w:w="1503" w:type="dxa"/>
            <w:vAlign w:val="center"/>
          </w:tcPr>
          <w:p w:rsidR="00DB2D1E" w:rsidRPr="001C46E6" w:rsidRDefault="00DB2D1E" w:rsidP="00DE73D4">
            <w:pPr>
              <w:jc w:val="center"/>
              <w:rPr>
                <w:rFonts w:cs="Tahoma"/>
                <w:color w:val="000000"/>
                <w:szCs w:val="18"/>
              </w:rPr>
            </w:pPr>
            <w:r w:rsidRPr="001C46E6">
              <w:rPr>
                <w:rFonts w:cs="Tahoma"/>
                <w:color w:val="000000"/>
                <w:szCs w:val="18"/>
              </w:rPr>
              <w:t>mensual</w:t>
            </w:r>
          </w:p>
        </w:tc>
      </w:tr>
      <w:tr w:rsidR="00DB2D1E" w:rsidRPr="001C46E6" w:rsidTr="007C2C0D">
        <w:tc>
          <w:tcPr>
            <w:tcW w:w="3168" w:type="dxa"/>
            <w:vAlign w:val="center"/>
          </w:tcPr>
          <w:p w:rsidR="00DB2D1E" w:rsidRPr="001C46E6" w:rsidRDefault="00DB2D1E" w:rsidP="00DE73D4">
            <w:pPr>
              <w:rPr>
                <w:rFonts w:cs="Tahoma"/>
                <w:color w:val="000000"/>
                <w:szCs w:val="18"/>
              </w:rPr>
            </w:pPr>
            <w:r w:rsidRPr="001C46E6">
              <w:rPr>
                <w:rFonts w:cs="Tahoma"/>
                <w:color w:val="000000"/>
                <w:szCs w:val="18"/>
              </w:rPr>
              <w:t xml:space="preserve">Servicio de Soporte </w:t>
            </w:r>
            <w:r w:rsidR="00C75E14">
              <w:rPr>
                <w:rFonts w:cs="Tahoma"/>
                <w:color w:val="000000"/>
                <w:szCs w:val="18"/>
              </w:rPr>
              <w:br/>
            </w:r>
            <w:r w:rsidRPr="001C46E6">
              <w:rPr>
                <w:rFonts w:cs="Tahoma"/>
                <w:color w:val="000000"/>
                <w:szCs w:val="18"/>
              </w:rPr>
              <w:t>(horas asignadas anualmente)</w:t>
            </w:r>
          </w:p>
        </w:tc>
        <w:tc>
          <w:tcPr>
            <w:tcW w:w="1575" w:type="dxa"/>
            <w:vAlign w:val="center"/>
          </w:tcPr>
          <w:p w:rsidR="00DB2D1E" w:rsidRPr="001C46E6" w:rsidRDefault="00DB2D1E" w:rsidP="00DE73D4">
            <w:pPr>
              <w:jc w:val="center"/>
              <w:rPr>
                <w:rFonts w:cs="Tahoma"/>
                <w:color w:val="000000"/>
                <w:szCs w:val="18"/>
              </w:rPr>
            </w:pPr>
            <w:r w:rsidRPr="001C46E6">
              <w:rPr>
                <w:rFonts w:cs="Tahoma"/>
                <w:color w:val="000000"/>
                <w:szCs w:val="18"/>
              </w:rPr>
              <w:t>Hasta 10 horas</w:t>
            </w:r>
          </w:p>
        </w:tc>
        <w:tc>
          <w:tcPr>
            <w:tcW w:w="1764" w:type="dxa"/>
          </w:tcPr>
          <w:p w:rsidR="00DB2D1E" w:rsidRPr="001C46E6" w:rsidRDefault="00DB2D1E" w:rsidP="00DE73D4">
            <w:pPr>
              <w:jc w:val="center"/>
              <w:rPr>
                <w:rFonts w:cs="Tahoma"/>
                <w:color w:val="000000"/>
                <w:szCs w:val="18"/>
              </w:rPr>
            </w:pPr>
            <w:r w:rsidRPr="001C46E6">
              <w:rPr>
                <w:rFonts w:cs="Tahoma"/>
                <w:color w:val="000000"/>
                <w:szCs w:val="18"/>
              </w:rPr>
              <w:t>Hasta 10 horas</w:t>
            </w:r>
            <w:r w:rsidRPr="001C46E6">
              <w:rPr>
                <w:rFonts w:cs="Tahoma"/>
                <w:color w:val="000000"/>
                <w:szCs w:val="18"/>
              </w:rPr>
              <w:br/>
              <w:t>+ 1 Comprobación de mantenimiento</w:t>
            </w:r>
            <w:r w:rsidRPr="001C46E6">
              <w:rPr>
                <w:rFonts w:cs="Tahoma"/>
                <w:color w:val="000000"/>
                <w:szCs w:val="18"/>
              </w:rPr>
              <w:br/>
              <w:t>+ 1 Taller</w:t>
            </w:r>
          </w:p>
        </w:tc>
        <w:tc>
          <w:tcPr>
            <w:tcW w:w="1458" w:type="dxa"/>
            <w:vAlign w:val="center"/>
          </w:tcPr>
          <w:p w:rsidR="00DB2D1E" w:rsidRPr="001C46E6" w:rsidRDefault="00DB2D1E" w:rsidP="00DE73D4">
            <w:pPr>
              <w:jc w:val="center"/>
              <w:rPr>
                <w:rFonts w:cs="Tahoma"/>
                <w:color w:val="000000"/>
                <w:szCs w:val="18"/>
              </w:rPr>
            </w:pPr>
            <w:r w:rsidRPr="001C46E6">
              <w:rPr>
                <w:rFonts w:cs="Tahoma"/>
                <w:color w:val="000000"/>
                <w:szCs w:val="18"/>
              </w:rPr>
              <w:t>Hasta 120 horas</w:t>
            </w:r>
          </w:p>
        </w:tc>
        <w:tc>
          <w:tcPr>
            <w:tcW w:w="1503" w:type="dxa"/>
            <w:vAlign w:val="center"/>
          </w:tcPr>
          <w:p w:rsidR="00DB2D1E" w:rsidRPr="001C46E6" w:rsidRDefault="00DB2D1E" w:rsidP="00DE73D4">
            <w:pPr>
              <w:jc w:val="center"/>
              <w:rPr>
                <w:rFonts w:cs="Tahoma"/>
                <w:color w:val="000000"/>
                <w:szCs w:val="18"/>
              </w:rPr>
            </w:pPr>
            <w:r w:rsidRPr="001C46E6">
              <w:rPr>
                <w:rFonts w:cs="Tahoma"/>
                <w:color w:val="000000"/>
                <w:szCs w:val="18"/>
              </w:rPr>
              <w:t>Hasta 160 horas</w:t>
            </w:r>
          </w:p>
        </w:tc>
      </w:tr>
      <w:tr w:rsidR="00DB2D1E" w:rsidRPr="001C46E6" w:rsidTr="007C2C0D">
        <w:tc>
          <w:tcPr>
            <w:tcW w:w="3168" w:type="dxa"/>
            <w:vAlign w:val="center"/>
          </w:tcPr>
          <w:p w:rsidR="00DB2D1E" w:rsidRPr="001C46E6" w:rsidRDefault="00DB2D1E" w:rsidP="006F0266">
            <w:pPr>
              <w:rPr>
                <w:rFonts w:cs="Tahoma"/>
                <w:color w:val="000000"/>
                <w:szCs w:val="18"/>
              </w:rPr>
            </w:pPr>
            <w:r w:rsidRPr="001C46E6">
              <w:rPr>
                <w:rFonts w:cs="Tahoma"/>
                <w:color w:val="000000"/>
                <w:szCs w:val="18"/>
              </w:rPr>
              <w:t>Soporte Técnico para la Resolución</w:t>
            </w:r>
            <w:r w:rsidR="006F0266">
              <w:rPr>
                <w:rFonts w:cs="Tahoma"/>
                <w:color w:val="000000"/>
                <w:szCs w:val="18"/>
              </w:rPr>
              <w:t> </w:t>
            </w:r>
            <w:r w:rsidRPr="001C46E6">
              <w:rPr>
                <w:rFonts w:cs="Tahoma"/>
                <w:color w:val="000000"/>
                <w:szCs w:val="18"/>
              </w:rPr>
              <w:t>de Problemas (PRS) (asignado anualmente)</w:t>
            </w:r>
          </w:p>
        </w:tc>
        <w:tc>
          <w:tcPr>
            <w:tcW w:w="1575" w:type="dxa"/>
            <w:vAlign w:val="center"/>
          </w:tcPr>
          <w:p w:rsidR="00DB2D1E" w:rsidRPr="001C46E6" w:rsidRDefault="00DB2D1E" w:rsidP="00DE73D4">
            <w:pPr>
              <w:jc w:val="center"/>
              <w:rPr>
                <w:rFonts w:cs="Tahoma"/>
                <w:color w:val="000000"/>
                <w:szCs w:val="18"/>
              </w:rPr>
            </w:pPr>
            <w:r w:rsidRPr="001C46E6">
              <w:rPr>
                <w:rFonts w:cs="Tahoma"/>
                <w:color w:val="000000"/>
                <w:szCs w:val="18"/>
              </w:rPr>
              <w:t>Hasta 40 horas</w:t>
            </w:r>
          </w:p>
        </w:tc>
        <w:tc>
          <w:tcPr>
            <w:tcW w:w="1764" w:type="dxa"/>
            <w:vAlign w:val="center"/>
          </w:tcPr>
          <w:p w:rsidR="00DB2D1E" w:rsidRPr="001C46E6" w:rsidRDefault="00DB2D1E" w:rsidP="007C2C0D">
            <w:pPr>
              <w:jc w:val="center"/>
              <w:rPr>
                <w:rFonts w:cs="Tahoma"/>
                <w:color w:val="000000"/>
                <w:szCs w:val="18"/>
              </w:rPr>
            </w:pPr>
            <w:r w:rsidRPr="001C46E6">
              <w:rPr>
                <w:rFonts w:cs="Tahoma"/>
                <w:color w:val="000000"/>
                <w:szCs w:val="18"/>
              </w:rPr>
              <w:t>Hasta 30 horas</w:t>
            </w:r>
          </w:p>
        </w:tc>
        <w:tc>
          <w:tcPr>
            <w:tcW w:w="1458" w:type="dxa"/>
            <w:vAlign w:val="center"/>
          </w:tcPr>
          <w:p w:rsidR="00DB2D1E" w:rsidRPr="001C46E6" w:rsidRDefault="00DB2D1E" w:rsidP="00DE73D4">
            <w:pPr>
              <w:jc w:val="center"/>
              <w:rPr>
                <w:rFonts w:cs="Tahoma"/>
                <w:color w:val="000000"/>
                <w:szCs w:val="18"/>
              </w:rPr>
            </w:pPr>
            <w:r w:rsidRPr="001C46E6">
              <w:rPr>
                <w:rFonts w:cs="Tahoma"/>
                <w:color w:val="000000"/>
                <w:szCs w:val="18"/>
              </w:rPr>
              <w:t>Hasta 80 horas</w:t>
            </w:r>
          </w:p>
        </w:tc>
        <w:tc>
          <w:tcPr>
            <w:tcW w:w="1503" w:type="dxa"/>
            <w:vAlign w:val="center"/>
          </w:tcPr>
          <w:p w:rsidR="00DB2D1E" w:rsidRPr="001C46E6" w:rsidRDefault="00DB2D1E" w:rsidP="00DE73D4">
            <w:pPr>
              <w:jc w:val="center"/>
              <w:rPr>
                <w:rFonts w:cs="Tahoma"/>
                <w:color w:val="000000"/>
                <w:szCs w:val="18"/>
              </w:rPr>
            </w:pPr>
            <w:r w:rsidRPr="001C46E6">
              <w:rPr>
                <w:rFonts w:cs="Tahoma"/>
                <w:color w:val="000000"/>
                <w:szCs w:val="18"/>
              </w:rPr>
              <w:t>Hasta 140 horas</w:t>
            </w:r>
          </w:p>
        </w:tc>
      </w:tr>
      <w:tr w:rsidR="00DB2D1E" w:rsidRPr="001C46E6" w:rsidTr="007C2C0D">
        <w:tc>
          <w:tcPr>
            <w:tcW w:w="3168" w:type="dxa"/>
            <w:vAlign w:val="center"/>
          </w:tcPr>
          <w:p w:rsidR="00DB2D1E" w:rsidRPr="001C46E6" w:rsidRDefault="00DB2D1E" w:rsidP="00DE73D4">
            <w:pPr>
              <w:rPr>
                <w:rFonts w:cs="Tahoma"/>
                <w:color w:val="000000"/>
                <w:szCs w:val="18"/>
              </w:rPr>
            </w:pPr>
            <w:r w:rsidRPr="001C46E6">
              <w:rPr>
                <w:rFonts w:cs="Tahoma"/>
                <w:color w:val="000000"/>
                <w:szCs w:val="18"/>
              </w:rPr>
              <w:t>Administración de Remisión a una Instancia Superior de Situaciones Críticas 24x7 (Nivel de gravedad 1)</w:t>
            </w:r>
          </w:p>
        </w:tc>
        <w:tc>
          <w:tcPr>
            <w:tcW w:w="1575"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764"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458"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c>
          <w:tcPr>
            <w:tcW w:w="1503"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r>
      <w:tr w:rsidR="00DB2D1E" w:rsidRPr="001C46E6" w:rsidTr="007C2C0D">
        <w:tc>
          <w:tcPr>
            <w:tcW w:w="3168" w:type="dxa"/>
            <w:vAlign w:val="center"/>
          </w:tcPr>
          <w:p w:rsidR="00DB2D1E" w:rsidRPr="001C46E6" w:rsidRDefault="00DB2D1E" w:rsidP="00DE73D4">
            <w:pPr>
              <w:rPr>
                <w:rFonts w:cs="Tahoma"/>
                <w:color w:val="000000"/>
                <w:szCs w:val="18"/>
              </w:rPr>
            </w:pPr>
            <w:r w:rsidRPr="001C46E6">
              <w:rPr>
                <w:rFonts w:cs="Tahoma"/>
                <w:color w:val="000000"/>
                <w:szCs w:val="18"/>
              </w:rPr>
              <w:t>Rápido Soporte in Situ</w:t>
            </w:r>
          </w:p>
        </w:tc>
        <w:tc>
          <w:tcPr>
            <w:tcW w:w="1575"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764"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458"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c>
          <w:tcPr>
            <w:tcW w:w="1503"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r>
      <w:tr w:rsidR="00DB2D1E" w:rsidRPr="001C46E6" w:rsidTr="007C2C0D">
        <w:tc>
          <w:tcPr>
            <w:tcW w:w="3168" w:type="dxa"/>
            <w:vAlign w:val="center"/>
          </w:tcPr>
          <w:p w:rsidR="00DB2D1E" w:rsidRPr="001C46E6" w:rsidRDefault="00DB2D1E" w:rsidP="00DE73D4">
            <w:pPr>
              <w:rPr>
                <w:rFonts w:cs="Tahoma"/>
                <w:color w:val="000000"/>
                <w:szCs w:val="18"/>
              </w:rPr>
            </w:pPr>
            <w:r w:rsidRPr="001C46E6">
              <w:rPr>
                <w:rFonts w:cs="Tahoma"/>
                <w:color w:val="000000"/>
                <w:szCs w:val="18"/>
              </w:rPr>
              <w:t>Servicios de Información Proactiva</w:t>
            </w:r>
          </w:p>
        </w:tc>
        <w:tc>
          <w:tcPr>
            <w:tcW w:w="1575"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764"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458"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c>
          <w:tcPr>
            <w:tcW w:w="1503"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r>
      <w:tr w:rsidR="00DB2D1E" w:rsidRPr="001C46E6" w:rsidTr="007C2C0D">
        <w:tc>
          <w:tcPr>
            <w:tcW w:w="3168" w:type="dxa"/>
            <w:vAlign w:val="center"/>
          </w:tcPr>
          <w:p w:rsidR="00DB2D1E" w:rsidRPr="001C46E6" w:rsidRDefault="00DB2D1E" w:rsidP="00DE73D4">
            <w:pPr>
              <w:rPr>
                <w:rFonts w:cs="Tahoma"/>
                <w:color w:val="000000"/>
                <w:szCs w:val="18"/>
              </w:rPr>
            </w:pPr>
            <w:r w:rsidRPr="001C46E6">
              <w:rPr>
                <w:rFonts w:cs="Tahoma"/>
                <w:color w:val="000000"/>
                <w:szCs w:val="18"/>
              </w:rPr>
              <w:t>Microsoft Premier Online</w:t>
            </w:r>
          </w:p>
        </w:tc>
        <w:tc>
          <w:tcPr>
            <w:tcW w:w="1575"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764" w:type="dxa"/>
            <w:vAlign w:val="center"/>
          </w:tcPr>
          <w:p w:rsidR="00DB2D1E" w:rsidRPr="001C46E6" w:rsidRDefault="00DB2D1E" w:rsidP="00DE73D4">
            <w:pPr>
              <w:jc w:val="center"/>
              <w:rPr>
                <w:rFonts w:cs="Tahoma"/>
                <w:color w:val="000000"/>
                <w:szCs w:val="18"/>
              </w:rPr>
            </w:pPr>
            <w:r w:rsidRPr="001C46E6">
              <w:rPr>
                <w:rFonts w:ascii="MS UI Gothic" w:eastAsia="MS UI Gothic" w:hAnsi="MS UI Gothic" w:cs="MS UI Gothic"/>
                <w:color w:val="000000"/>
                <w:szCs w:val="18"/>
              </w:rPr>
              <w:t>✓</w:t>
            </w:r>
          </w:p>
        </w:tc>
        <w:tc>
          <w:tcPr>
            <w:tcW w:w="1458"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c>
          <w:tcPr>
            <w:tcW w:w="1503" w:type="dxa"/>
            <w:vAlign w:val="center"/>
          </w:tcPr>
          <w:p w:rsidR="00DB2D1E" w:rsidRPr="001C46E6" w:rsidRDefault="00DB2D1E" w:rsidP="00DE73D4">
            <w:pPr>
              <w:jc w:val="center"/>
              <w:rPr>
                <w:rFonts w:cs="Tahoma"/>
                <w:color w:val="000000"/>
                <w:szCs w:val="18"/>
              </w:rPr>
            </w:pPr>
            <w:r w:rsidRPr="001C46E6">
              <w:rPr>
                <w:rFonts w:cs="Tahoma"/>
                <w:color w:val="000000"/>
                <w:szCs w:val="18"/>
              </w:rPr>
              <w:t>√</w:t>
            </w:r>
          </w:p>
        </w:tc>
      </w:tr>
      <w:tr w:rsidR="00DB2D1E" w:rsidRPr="001C46E6" w:rsidTr="007C2C0D">
        <w:tc>
          <w:tcPr>
            <w:tcW w:w="3168" w:type="dxa"/>
            <w:vAlign w:val="center"/>
          </w:tcPr>
          <w:p w:rsidR="00DB2D1E" w:rsidRPr="001C46E6" w:rsidRDefault="00DB2D1E" w:rsidP="00DE73D4">
            <w:pPr>
              <w:rPr>
                <w:rFonts w:cs="Tahoma"/>
                <w:color w:val="000000"/>
                <w:szCs w:val="18"/>
              </w:rPr>
            </w:pPr>
            <w:r w:rsidRPr="001C46E6">
              <w:rPr>
                <w:rFonts w:cs="Tahoma"/>
                <w:color w:val="000000"/>
                <w:szCs w:val="18"/>
              </w:rPr>
              <w:t xml:space="preserve">Horas de Complemento </w:t>
            </w:r>
          </w:p>
        </w:tc>
        <w:tc>
          <w:tcPr>
            <w:tcW w:w="1575" w:type="dxa"/>
            <w:vAlign w:val="center"/>
          </w:tcPr>
          <w:p w:rsidR="00DB2D1E" w:rsidRPr="001C46E6" w:rsidRDefault="00DB2D1E" w:rsidP="00DE73D4">
            <w:pPr>
              <w:jc w:val="center"/>
              <w:rPr>
                <w:rFonts w:cs="Tahoma"/>
                <w:color w:val="000000"/>
                <w:szCs w:val="18"/>
              </w:rPr>
            </w:pPr>
            <w:r w:rsidRPr="001C46E6">
              <w:rPr>
                <w:rFonts w:cs="Tahoma"/>
                <w:color w:val="000000"/>
                <w:szCs w:val="18"/>
              </w:rPr>
              <w:t>Paquetes de 20</w:t>
            </w:r>
          </w:p>
        </w:tc>
        <w:tc>
          <w:tcPr>
            <w:tcW w:w="1764" w:type="dxa"/>
            <w:vAlign w:val="center"/>
          </w:tcPr>
          <w:p w:rsidR="00DB2D1E" w:rsidRPr="001C46E6" w:rsidRDefault="00DB2D1E" w:rsidP="00DE73D4">
            <w:pPr>
              <w:jc w:val="center"/>
              <w:rPr>
                <w:rFonts w:cs="Tahoma"/>
                <w:color w:val="000000"/>
                <w:szCs w:val="18"/>
              </w:rPr>
            </w:pPr>
            <w:r w:rsidRPr="001C46E6">
              <w:rPr>
                <w:rFonts w:cs="Tahoma"/>
                <w:color w:val="000000"/>
                <w:szCs w:val="18"/>
              </w:rPr>
              <w:t>Paquetes de 20</w:t>
            </w:r>
          </w:p>
        </w:tc>
        <w:tc>
          <w:tcPr>
            <w:tcW w:w="1458" w:type="dxa"/>
            <w:vAlign w:val="center"/>
          </w:tcPr>
          <w:p w:rsidR="00DB2D1E" w:rsidRPr="001C46E6" w:rsidRDefault="00DB2D1E" w:rsidP="00DE73D4">
            <w:pPr>
              <w:jc w:val="center"/>
              <w:rPr>
                <w:rFonts w:cs="Tahoma"/>
                <w:color w:val="000000"/>
                <w:szCs w:val="18"/>
              </w:rPr>
            </w:pPr>
            <w:r w:rsidRPr="001C46E6">
              <w:rPr>
                <w:rFonts w:cs="Tahoma"/>
                <w:color w:val="000000"/>
                <w:szCs w:val="18"/>
              </w:rPr>
              <w:t>Paquetes de 20</w:t>
            </w:r>
          </w:p>
        </w:tc>
        <w:tc>
          <w:tcPr>
            <w:tcW w:w="1503" w:type="dxa"/>
            <w:vAlign w:val="center"/>
          </w:tcPr>
          <w:p w:rsidR="00DB2D1E" w:rsidRPr="001C46E6" w:rsidRDefault="00DB2D1E" w:rsidP="00DE73D4">
            <w:pPr>
              <w:jc w:val="center"/>
              <w:rPr>
                <w:rFonts w:cs="Tahoma"/>
                <w:color w:val="000000"/>
                <w:szCs w:val="18"/>
              </w:rPr>
            </w:pPr>
            <w:r w:rsidRPr="001C46E6">
              <w:rPr>
                <w:rFonts w:cs="Tahoma"/>
                <w:color w:val="000000"/>
                <w:szCs w:val="18"/>
              </w:rPr>
              <w:t>Paquetes de 20</w:t>
            </w:r>
          </w:p>
        </w:tc>
      </w:tr>
    </w:tbl>
    <w:p w:rsidR="00DB2D1E" w:rsidRPr="007C2C0D" w:rsidRDefault="00DB2D1E" w:rsidP="00DB2D1E">
      <w:pPr>
        <w:pStyle w:val="tableclose"/>
        <w:tabs>
          <w:tab w:val="left" w:pos="810"/>
        </w:tabs>
        <w:ind w:left="810" w:hanging="720"/>
        <w:rPr>
          <w:sz w:val="16"/>
          <w:szCs w:val="16"/>
        </w:rPr>
      </w:pPr>
      <w:r w:rsidRPr="007C2C0D">
        <w:rPr>
          <w:rFonts w:ascii="Tahoma" w:hAnsi="Tahoma" w:cs="Tahoma"/>
          <w:i/>
          <w:color w:val="000000"/>
          <w:sz w:val="16"/>
          <w:szCs w:val="16"/>
          <w:vertAlign w:val="superscript"/>
        </w:rPr>
        <w:t>1</w:t>
      </w:r>
      <w:r w:rsidRPr="007C2C0D">
        <w:rPr>
          <w:rFonts w:ascii="Tahoma" w:hAnsi="Tahoma" w:cs="Tahoma"/>
          <w:i/>
          <w:color w:val="000000"/>
          <w:sz w:val="16"/>
          <w:szCs w:val="16"/>
        </w:rPr>
        <w:t xml:space="preserve"> El Horario Laboral se define localmente.</w:t>
      </w:r>
    </w:p>
    <w:p w:rsidR="00DB2D1E" w:rsidRPr="007C2C0D" w:rsidRDefault="00DB2D1E" w:rsidP="00F42FB8">
      <w:pPr>
        <w:pStyle w:val="BodyText2"/>
        <w:spacing w:after="0" w:line="240" w:lineRule="auto"/>
        <w:rPr>
          <w:sz w:val="18"/>
          <w:szCs w:val="18"/>
        </w:rPr>
      </w:pPr>
    </w:p>
    <w:p w:rsidR="00DB2D1E" w:rsidRPr="007C2C0D" w:rsidRDefault="00DB2D1E" w:rsidP="00CA52FE">
      <w:pPr>
        <w:pStyle w:val="BodyText2"/>
        <w:spacing w:after="0" w:line="240" w:lineRule="auto"/>
        <w:rPr>
          <w:sz w:val="18"/>
          <w:szCs w:val="18"/>
          <w:lang w:val="en-US"/>
        </w:rPr>
      </w:pPr>
      <w:r w:rsidRPr="007C2C0D">
        <w:rPr>
          <w:rFonts w:ascii="Tahoma" w:hAnsi="Tahoma" w:cs="Tahoma"/>
          <w:b/>
          <w:bCs/>
          <w:color w:val="000000"/>
          <w:sz w:val="18"/>
          <w:szCs w:val="18"/>
        </w:rPr>
        <w:t>Gestión de Cuentas de Soporte</w:t>
      </w:r>
      <w:r w:rsidRPr="007C2C0D">
        <w:rPr>
          <w:rFonts w:ascii="Tahoma" w:hAnsi="Tahoma" w:cs="Tahoma"/>
          <w:color w:val="000000"/>
          <w:sz w:val="18"/>
          <w:szCs w:val="18"/>
        </w:rPr>
        <w:t xml:space="preserve"> ayuda a crear y mantener relaciones con el personal de administración y</w:t>
      </w:r>
      <w:r w:rsidR="006F0266" w:rsidRPr="007C2C0D">
        <w:rPr>
          <w:rFonts w:ascii="Tahoma" w:hAnsi="Tahoma" w:cs="Tahoma"/>
          <w:color w:val="000000"/>
          <w:sz w:val="18"/>
          <w:szCs w:val="18"/>
        </w:rPr>
        <w:t> </w:t>
      </w:r>
      <w:r w:rsidRPr="007C2C0D">
        <w:rPr>
          <w:rFonts w:ascii="Tahoma" w:hAnsi="Tahoma" w:cs="Tahoma"/>
          <w:color w:val="000000"/>
          <w:sz w:val="18"/>
          <w:szCs w:val="18"/>
        </w:rPr>
        <w:t>prestación de servicios del Cliente y ayuda a los Clientes a organizar cada elemento del plan de servicios del</w:t>
      </w:r>
      <w:r w:rsidR="006F0266" w:rsidRPr="007C2C0D">
        <w:rPr>
          <w:rFonts w:ascii="Tahoma" w:hAnsi="Tahoma" w:cs="Tahoma"/>
          <w:color w:val="000000"/>
          <w:sz w:val="18"/>
          <w:szCs w:val="18"/>
        </w:rPr>
        <w:t> </w:t>
      </w:r>
      <w:r w:rsidRPr="007C2C0D">
        <w:rPr>
          <w:rFonts w:ascii="Tahoma" w:hAnsi="Tahoma" w:cs="Tahoma"/>
          <w:color w:val="000000"/>
          <w:sz w:val="18"/>
          <w:szCs w:val="18"/>
        </w:rPr>
        <w:t>Cliente</w:t>
      </w:r>
      <w:r w:rsidR="006F0266" w:rsidRPr="007C2C0D">
        <w:rPr>
          <w:rFonts w:ascii="Tahoma" w:hAnsi="Tahoma" w:cs="Tahoma"/>
          <w:color w:val="000000"/>
          <w:sz w:val="18"/>
          <w:szCs w:val="18"/>
        </w:rPr>
        <w:t> </w:t>
      </w:r>
      <w:r w:rsidRPr="007C2C0D">
        <w:rPr>
          <w:rFonts w:ascii="Tahoma" w:hAnsi="Tahoma" w:cs="Tahoma"/>
          <w:color w:val="000000"/>
          <w:sz w:val="18"/>
          <w:szCs w:val="18"/>
        </w:rPr>
        <w:t>con el propósito de cumplir con los requisito</w:t>
      </w:r>
      <w:r w:rsidR="007C2C0D">
        <w:rPr>
          <w:rFonts w:ascii="Tahoma" w:hAnsi="Tahoma" w:cs="Tahoma"/>
          <w:color w:val="000000"/>
          <w:sz w:val="18"/>
          <w:szCs w:val="18"/>
        </w:rPr>
        <w:t>s del negocio.</w:t>
      </w:r>
    </w:p>
    <w:p w:rsidR="00CA52FE" w:rsidRPr="007C2C0D" w:rsidRDefault="00CA52FE" w:rsidP="00CA52FE">
      <w:pPr>
        <w:pStyle w:val="BodyText2"/>
        <w:spacing w:after="0" w:line="240" w:lineRule="auto"/>
        <w:rPr>
          <w:sz w:val="18"/>
          <w:szCs w:val="18"/>
        </w:rPr>
      </w:pPr>
    </w:p>
    <w:p w:rsidR="00DB2D1E" w:rsidRPr="007C2C0D" w:rsidRDefault="00DB2D1E" w:rsidP="00CA52FE">
      <w:pPr>
        <w:jc w:val="both"/>
        <w:rPr>
          <w:szCs w:val="18"/>
        </w:rPr>
      </w:pPr>
      <w:r w:rsidRPr="007C2C0D">
        <w:rPr>
          <w:rFonts w:cs="Tahoma"/>
          <w:b/>
          <w:bCs/>
          <w:color w:val="000000"/>
          <w:szCs w:val="18"/>
        </w:rPr>
        <w:t>Servicio de Soporte</w:t>
      </w:r>
      <w:r w:rsidRPr="007C2C0D">
        <w:rPr>
          <w:rFonts w:cs="Tahoma"/>
          <w:bCs/>
          <w:color w:val="000000"/>
          <w:szCs w:val="18"/>
        </w:rPr>
        <w:t xml:space="preserve"> </w:t>
      </w:r>
      <w:r w:rsidRPr="007C2C0D">
        <w:rPr>
          <w:rFonts w:cs="Tahoma"/>
          <w:color w:val="000000"/>
          <w:szCs w:val="18"/>
        </w:rPr>
        <w:t>proporciona consejos y orientación a corto plazo (según los recursos disponibles de</w:t>
      </w:r>
      <w:r w:rsidR="00DF5940" w:rsidRPr="007C2C0D">
        <w:rPr>
          <w:rFonts w:cs="Tahoma"/>
          <w:color w:val="000000"/>
          <w:szCs w:val="18"/>
        </w:rPr>
        <w:t> </w:t>
      </w:r>
      <w:r w:rsidRPr="007C2C0D">
        <w:rPr>
          <w:rFonts w:cs="Tahoma"/>
          <w:color w:val="000000"/>
          <w:szCs w:val="18"/>
        </w:rPr>
        <w:t>Microsoft)</w:t>
      </w:r>
      <w:r w:rsidR="00DF5940" w:rsidRPr="007C2C0D">
        <w:rPr>
          <w:rFonts w:cs="Tahoma"/>
          <w:color w:val="000000"/>
          <w:szCs w:val="18"/>
        </w:rPr>
        <w:t> </w:t>
      </w:r>
      <w:r w:rsidRPr="007C2C0D">
        <w:rPr>
          <w:rFonts w:cs="Tahoma"/>
          <w:color w:val="000000"/>
          <w:szCs w:val="18"/>
        </w:rPr>
        <w:t>sobre los problemas que no cubra el Soporte Técnico para la Resolución de Problemas, lo que incluye ayuda para problemas de diseño, desarrollo e implementación.</w:t>
      </w:r>
    </w:p>
    <w:p w:rsidR="00CA52FE" w:rsidRPr="007C2C0D" w:rsidRDefault="00CA52FE" w:rsidP="00CA52FE">
      <w:pPr>
        <w:jc w:val="both"/>
        <w:rPr>
          <w:szCs w:val="18"/>
        </w:rPr>
      </w:pPr>
    </w:p>
    <w:p w:rsidR="00DB2D1E" w:rsidRDefault="00DB2D1E" w:rsidP="00CA52FE">
      <w:pPr>
        <w:rPr>
          <w:rFonts w:cs="Tahoma"/>
          <w:color w:val="000000"/>
          <w:szCs w:val="18"/>
        </w:rPr>
      </w:pPr>
      <w:r w:rsidRPr="007C2C0D">
        <w:rPr>
          <w:rFonts w:cs="Tahoma"/>
          <w:b/>
          <w:bCs/>
          <w:color w:val="000000"/>
          <w:szCs w:val="18"/>
        </w:rPr>
        <w:t xml:space="preserve">Soporte Técnico para la Resolución de Problemas </w:t>
      </w:r>
      <w:r w:rsidRPr="007C2C0D">
        <w:rPr>
          <w:rFonts w:cs="Tahoma"/>
          <w:color w:val="000000"/>
          <w:szCs w:val="18"/>
        </w:rPr>
        <w:t>proporciona asistencia para los problemas con síntomas específicos que surjan al utilizar los productos Microsoft, siempre que exista una creencia razonable de que el</w:t>
      </w:r>
      <w:r w:rsidR="00996D1E" w:rsidRPr="007C2C0D">
        <w:rPr>
          <w:rFonts w:cs="Tahoma"/>
          <w:color w:val="000000"/>
          <w:szCs w:val="18"/>
        </w:rPr>
        <w:t> </w:t>
      </w:r>
      <w:r w:rsidRPr="007C2C0D">
        <w:rPr>
          <w:rFonts w:cs="Tahoma"/>
          <w:color w:val="000000"/>
          <w:szCs w:val="18"/>
        </w:rPr>
        <w:t>problema es causado por dichos productos.</w:t>
      </w:r>
    </w:p>
    <w:p w:rsidR="009F38E7" w:rsidRPr="007C2C0D" w:rsidRDefault="009F38E7" w:rsidP="00CA52FE">
      <w:pPr>
        <w:rPr>
          <w:szCs w:val="18"/>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1C46E6"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1C46E6" w:rsidRDefault="00DB2D1E" w:rsidP="00DE73D4">
            <w:pPr>
              <w:pStyle w:val="tableclose"/>
              <w:spacing w:line="276" w:lineRule="auto"/>
              <w:rPr>
                <w:rFonts w:ascii="Tahoma" w:hAnsi="Tahoma" w:cs="Tahoma"/>
                <w:b/>
                <w:color w:val="000000"/>
              </w:rPr>
            </w:pPr>
            <w:r w:rsidRPr="001C46E6">
              <w:rPr>
                <w:rFonts w:ascii="Tahoma" w:hAnsi="Tahoma" w:cs="Tahoma"/>
                <w:b/>
                <w:color w:val="000000"/>
              </w:rPr>
              <w:lastRenderedPageBreak/>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1C46E6" w:rsidRDefault="00DB2D1E" w:rsidP="00DE73D4">
            <w:pPr>
              <w:pStyle w:val="tableclose"/>
              <w:spacing w:line="276" w:lineRule="auto"/>
              <w:rPr>
                <w:rFonts w:ascii="Tahoma" w:hAnsi="Tahoma" w:cs="Tahoma"/>
                <w:b/>
                <w:color w:val="000000"/>
              </w:rPr>
            </w:pPr>
            <w:r w:rsidRPr="001C46E6">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1C46E6" w:rsidRDefault="00DB2D1E" w:rsidP="00DE73D4">
            <w:pPr>
              <w:pStyle w:val="tableclose"/>
              <w:spacing w:line="276" w:lineRule="auto"/>
              <w:rPr>
                <w:rFonts w:ascii="Tahoma" w:hAnsi="Tahoma" w:cs="Tahoma"/>
                <w:b/>
                <w:color w:val="000000"/>
              </w:rPr>
            </w:pPr>
            <w:r w:rsidRPr="001C46E6">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1C46E6" w:rsidRDefault="00DB2D1E" w:rsidP="00DE73D4">
            <w:pPr>
              <w:pStyle w:val="tableclose"/>
              <w:spacing w:line="276" w:lineRule="auto"/>
              <w:rPr>
                <w:rFonts w:ascii="Tahoma" w:hAnsi="Tahoma" w:cs="Tahoma"/>
                <w:b/>
                <w:color w:val="000000"/>
              </w:rPr>
            </w:pPr>
            <w:r w:rsidRPr="001C46E6">
              <w:rPr>
                <w:rFonts w:ascii="Tahoma" w:hAnsi="Tahoma" w:cs="Tahoma"/>
                <w:b/>
                <w:color w:val="000000"/>
              </w:rPr>
              <w:t>Respuesta esperada del Cliente</w:t>
            </w:r>
          </w:p>
        </w:tc>
      </w:tr>
      <w:tr w:rsidR="00DB2D1E" w:rsidRPr="001C46E6"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55A24" w:rsidRDefault="00DB2D1E" w:rsidP="00DE73D4">
            <w:pPr>
              <w:pStyle w:val="tableclose"/>
              <w:spacing w:line="276" w:lineRule="auto"/>
              <w:rPr>
                <w:rFonts w:ascii="Tahoma" w:hAnsi="Tahoma" w:cs="Tahoma"/>
                <w:color w:val="000000"/>
                <w:sz w:val="18"/>
                <w:szCs w:val="18"/>
              </w:rPr>
            </w:pPr>
            <w:r w:rsidRPr="00455A24">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59"/>
              </w:numPr>
              <w:spacing w:line="276" w:lineRule="auto"/>
              <w:rPr>
                <w:sz w:val="18"/>
                <w:szCs w:val="18"/>
              </w:rPr>
            </w:pPr>
            <w:r w:rsidRPr="00455A24">
              <w:rPr>
                <w:rFonts w:ascii="Tahoma" w:hAnsi="Tahoma" w:cs="Tahoma"/>
                <w:color w:val="000000"/>
                <w:sz w:val="18"/>
                <w:szCs w:val="18"/>
              </w:rPr>
              <w:t xml:space="preserve">Impacto grave para el negocio: </w:t>
            </w:r>
          </w:p>
          <w:p w:rsidR="00DB2D1E" w:rsidRPr="00455A24" w:rsidRDefault="00DB2D1E" w:rsidP="003E583B">
            <w:pPr>
              <w:pStyle w:val="ListBullet3"/>
              <w:numPr>
                <w:ilvl w:val="0"/>
                <w:numId w:val="59"/>
              </w:numPr>
              <w:spacing w:line="276" w:lineRule="auto"/>
              <w:rPr>
                <w:sz w:val="18"/>
                <w:szCs w:val="18"/>
              </w:rPr>
            </w:pPr>
            <w:r w:rsidRPr="00455A24">
              <w:rPr>
                <w:rFonts w:ascii="Tahoma" w:hAnsi="Tahoma" w:cs="Tahoma"/>
                <w:color w:val="000000"/>
                <w:sz w:val="18"/>
                <w:szCs w:val="18"/>
              </w:rPr>
              <w:t>Pérdida absoluta de un proceso de negocio fundamental (crítico) sin que se pueda continuar el trabajo dentro de lo razonable</w:t>
            </w:r>
          </w:p>
          <w:p w:rsidR="00DB2D1E" w:rsidRPr="00455A24" w:rsidRDefault="00DB2D1E" w:rsidP="003E583B">
            <w:pPr>
              <w:pStyle w:val="ListBullet3"/>
              <w:numPr>
                <w:ilvl w:val="0"/>
                <w:numId w:val="59"/>
              </w:numPr>
              <w:spacing w:line="276" w:lineRule="auto"/>
              <w:rPr>
                <w:rFonts w:ascii="Tahoma" w:hAnsi="Tahoma" w:cs="Tahoma"/>
                <w:color w:val="000000"/>
                <w:sz w:val="18"/>
                <w:szCs w:val="18"/>
              </w:rPr>
            </w:pPr>
            <w:r w:rsidRPr="00455A24">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60"/>
              </w:numPr>
              <w:spacing w:line="276" w:lineRule="auto"/>
              <w:rPr>
                <w:rFonts w:ascii="Tahoma" w:hAnsi="Tahoma" w:cs="Tahoma"/>
                <w:sz w:val="18"/>
                <w:szCs w:val="18"/>
              </w:rPr>
            </w:pPr>
            <w:r w:rsidRPr="00455A24">
              <w:rPr>
                <w:rFonts w:ascii="Tahoma" w:hAnsi="Tahoma" w:cs="Tahoma"/>
                <w:sz w:val="18"/>
                <w:szCs w:val="18"/>
              </w:rPr>
              <w:t xml:space="preserve">Respuesta a la </w:t>
            </w:r>
            <w:r w:rsidRPr="00455A24">
              <w:rPr>
                <w:rFonts w:ascii="Tahoma" w:hAnsi="Tahoma" w:cs="Tahoma"/>
                <w:color w:val="000000"/>
                <w:sz w:val="18"/>
                <w:szCs w:val="18"/>
              </w:rPr>
              <w:t>primera</w:t>
            </w:r>
            <w:r w:rsidRPr="00455A24">
              <w:rPr>
                <w:rFonts w:ascii="Tahoma" w:hAnsi="Tahoma" w:cs="Tahoma"/>
                <w:color w:val="000000"/>
                <w:sz w:val="18"/>
                <w:szCs w:val="18"/>
                <w:vertAlign w:val="superscript"/>
              </w:rPr>
              <w:t xml:space="preserve"> </w:t>
            </w:r>
            <w:r w:rsidRPr="00455A24">
              <w:rPr>
                <w:rFonts w:ascii="Tahoma" w:hAnsi="Tahoma" w:cs="Tahoma"/>
                <w:color w:val="000000"/>
                <w:sz w:val="18"/>
                <w:szCs w:val="18"/>
              </w:rPr>
              <w:t>llamada en 1 hora o menos</w:t>
            </w:r>
          </w:p>
          <w:p w:rsidR="00DB2D1E" w:rsidRPr="00455A24" w:rsidRDefault="00DB2D1E" w:rsidP="003E583B">
            <w:pPr>
              <w:pStyle w:val="ListBullet3"/>
              <w:numPr>
                <w:ilvl w:val="0"/>
                <w:numId w:val="60"/>
              </w:numPr>
              <w:spacing w:line="276" w:lineRule="auto"/>
              <w:rPr>
                <w:sz w:val="18"/>
                <w:szCs w:val="18"/>
              </w:rPr>
            </w:pPr>
            <w:r w:rsidRPr="00455A24">
              <w:rPr>
                <w:rFonts w:ascii="Tahoma" w:hAnsi="Tahoma" w:cs="Tahoma"/>
                <w:color w:val="000000"/>
                <w:sz w:val="18"/>
                <w:szCs w:val="18"/>
              </w:rPr>
              <w:t>Nuestros Recursos acudirán a las instalaciones del Cliente lo antes posible.</w:t>
            </w:r>
          </w:p>
          <w:p w:rsidR="00DB2D1E" w:rsidRPr="00455A24" w:rsidRDefault="00DB2D1E" w:rsidP="003E583B">
            <w:pPr>
              <w:pStyle w:val="ListBullet3"/>
              <w:numPr>
                <w:ilvl w:val="0"/>
                <w:numId w:val="60"/>
              </w:numPr>
              <w:spacing w:line="276" w:lineRule="auto"/>
              <w:rPr>
                <w:sz w:val="18"/>
                <w:szCs w:val="18"/>
              </w:rPr>
            </w:pPr>
            <w:r w:rsidRPr="00455A24">
              <w:rPr>
                <w:rFonts w:ascii="Tahoma" w:hAnsi="Tahoma" w:cs="Tahoma"/>
                <w:color w:val="000000"/>
                <w:sz w:val="18"/>
                <w:szCs w:val="18"/>
              </w:rPr>
              <w:t>Esfuerzo continuo durante horario 24x7</w:t>
            </w:r>
          </w:p>
          <w:p w:rsidR="00DB2D1E" w:rsidRPr="00455A24" w:rsidRDefault="00DB2D1E" w:rsidP="003E583B">
            <w:pPr>
              <w:pStyle w:val="ListBullet3"/>
              <w:numPr>
                <w:ilvl w:val="0"/>
                <w:numId w:val="60"/>
              </w:numPr>
              <w:spacing w:line="276" w:lineRule="auto"/>
              <w:rPr>
                <w:sz w:val="18"/>
                <w:szCs w:val="18"/>
              </w:rPr>
            </w:pPr>
            <w:r w:rsidRPr="00455A24">
              <w:rPr>
                <w:rFonts w:ascii="Tahoma" w:hAnsi="Tahoma" w:cs="Tahoma"/>
                <w:color w:val="000000"/>
                <w:sz w:val="18"/>
                <w:szCs w:val="18"/>
              </w:rPr>
              <w:t>Rápida remisión a una instancia superior dentro de</w:t>
            </w:r>
            <w:r w:rsidR="00EF6328" w:rsidRPr="00455A24">
              <w:rPr>
                <w:rFonts w:ascii="Tahoma" w:hAnsi="Tahoma" w:cs="Tahoma"/>
                <w:color w:val="000000"/>
                <w:sz w:val="18"/>
                <w:szCs w:val="18"/>
              </w:rPr>
              <w:t> </w:t>
            </w:r>
            <w:r w:rsidRPr="00455A24">
              <w:rPr>
                <w:rFonts w:ascii="Tahoma" w:hAnsi="Tahoma" w:cs="Tahoma"/>
                <w:color w:val="000000"/>
                <w:sz w:val="18"/>
                <w:szCs w:val="18"/>
              </w:rPr>
              <w:t>Microsoft a equipos de</w:t>
            </w:r>
            <w:r w:rsidR="00EF6328" w:rsidRPr="00455A24">
              <w:rPr>
                <w:rFonts w:ascii="Tahoma" w:hAnsi="Tahoma" w:cs="Tahoma"/>
                <w:color w:val="000000"/>
                <w:sz w:val="18"/>
                <w:szCs w:val="18"/>
              </w:rPr>
              <w:t> </w:t>
            </w:r>
            <w:r w:rsidRPr="00455A24">
              <w:rPr>
                <w:rFonts w:ascii="Tahoma" w:hAnsi="Tahoma" w:cs="Tahoma"/>
                <w:color w:val="000000"/>
                <w:sz w:val="18"/>
                <w:szCs w:val="18"/>
              </w:rPr>
              <w:t>productos</w:t>
            </w:r>
          </w:p>
          <w:p w:rsidR="00DB2D1E" w:rsidRPr="00455A24" w:rsidRDefault="00DB2D1E" w:rsidP="003E583B">
            <w:pPr>
              <w:pStyle w:val="ListBullet3"/>
              <w:numPr>
                <w:ilvl w:val="0"/>
                <w:numId w:val="60"/>
              </w:numPr>
              <w:spacing w:line="276" w:lineRule="auto"/>
              <w:rPr>
                <w:rFonts w:ascii="Tahoma" w:hAnsi="Tahoma" w:cs="Tahoma"/>
                <w:color w:val="000000"/>
                <w:sz w:val="18"/>
                <w:szCs w:val="18"/>
              </w:rPr>
            </w:pPr>
            <w:r w:rsidRPr="00455A24">
              <w:rPr>
                <w:rFonts w:ascii="Tahoma" w:hAnsi="Tahoma" w:cs="Tahoma"/>
                <w:color w:val="000000"/>
                <w:sz w:val="18"/>
                <w:szCs w:val="18"/>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61"/>
              </w:numPr>
              <w:spacing w:line="276" w:lineRule="auto"/>
              <w:rPr>
                <w:sz w:val="18"/>
                <w:szCs w:val="18"/>
              </w:rPr>
            </w:pPr>
            <w:r w:rsidRPr="00455A24">
              <w:rPr>
                <w:rFonts w:ascii="Tahoma" w:hAnsi="Tahoma" w:cs="Tahoma"/>
                <w:color w:val="000000"/>
                <w:sz w:val="18"/>
                <w:szCs w:val="18"/>
              </w:rPr>
              <w:t>Notificación de Ejecutivos senior del</w:t>
            </w:r>
            <w:r w:rsidR="00EF6328" w:rsidRPr="00455A24">
              <w:rPr>
                <w:rFonts w:ascii="Tahoma" w:hAnsi="Tahoma" w:cs="Tahoma"/>
                <w:color w:val="000000"/>
                <w:sz w:val="18"/>
                <w:szCs w:val="18"/>
              </w:rPr>
              <w:t> </w:t>
            </w:r>
            <w:r w:rsidRPr="00455A24">
              <w:rPr>
                <w:rFonts w:ascii="Tahoma" w:hAnsi="Tahoma" w:cs="Tahoma"/>
                <w:color w:val="000000"/>
                <w:sz w:val="18"/>
                <w:szCs w:val="18"/>
              </w:rPr>
              <w:t xml:space="preserve">Cliente </w:t>
            </w:r>
          </w:p>
          <w:p w:rsidR="00DB2D1E" w:rsidRPr="00455A24" w:rsidRDefault="00DB2D1E" w:rsidP="003E583B">
            <w:pPr>
              <w:pStyle w:val="ListBullet3"/>
              <w:numPr>
                <w:ilvl w:val="0"/>
                <w:numId w:val="61"/>
              </w:numPr>
              <w:spacing w:line="276" w:lineRule="auto"/>
              <w:rPr>
                <w:sz w:val="18"/>
                <w:szCs w:val="18"/>
              </w:rPr>
            </w:pPr>
            <w:r w:rsidRPr="00455A24">
              <w:rPr>
                <w:rFonts w:ascii="Tahoma" w:hAnsi="Tahoma" w:cs="Tahoma"/>
                <w:color w:val="000000"/>
                <w:sz w:val="18"/>
                <w:szCs w:val="18"/>
              </w:rPr>
              <w:t>Asignación de los recursos adecuados para mantener un esfuerzo continuo durante horario 24x7</w:t>
            </w:r>
            <w:r w:rsidRPr="00455A24">
              <w:rPr>
                <w:rFonts w:ascii="Tahoma" w:hAnsi="Tahoma" w:cs="Tahoma"/>
                <w:color w:val="000000"/>
                <w:sz w:val="18"/>
                <w:szCs w:val="18"/>
                <w:vertAlign w:val="superscript"/>
              </w:rPr>
              <w:t>2</w:t>
            </w:r>
          </w:p>
          <w:p w:rsidR="00DB2D1E" w:rsidRPr="00455A24" w:rsidRDefault="00DB2D1E" w:rsidP="003E583B">
            <w:pPr>
              <w:pStyle w:val="ListBullet3"/>
              <w:numPr>
                <w:ilvl w:val="0"/>
                <w:numId w:val="61"/>
              </w:numPr>
              <w:spacing w:line="276" w:lineRule="auto"/>
              <w:rPr>
                <w:rFonts w:ascii="Tahoma" w:hAnsi="Tahoma" w:cs="Tahoma"/>
                <w:color w:val="000000"/>
                <w:sz w:val="18"/>
                <w:szCs w:val="18"/>
              </w:rPr>
            </w:pPr>
            <w:r w:rsidRPr="00455A24">
              <w:rPr>
                <w:rFonts w:ascii="Tahoma" w:hAnsi="Tahoma" w:cs="Tahoma"/>
                <w:color w:val="000000"/>
                <w:sz w:val="18"/>
                <w:szCs w:val="18"/>
              </w:rPr>
              <w:t>Acceso y respuesta rápidos de la autoridad de control de cambios</w:t>
            </w:r>
          </w:p>
        </w:tc>
      </w:tr>
      <w:tr w:rsidR="00DB2D1E" w:rsidRPr="001C46E6"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55A24" w:rsidRDefault="00DB2D1E" w:rsidP="00DE73D4">
            <w:pPr>
              <w:pStyle w:val="tableclose"/>
              <w:spacing w:line="276" w:lineRule="auto"/>
              <w:rPr>
                <w:rFonts w:ascii="Tahoma" w:hAnsi="Tahoma" w:cs="Tahoma"/>
                <w:color w:val="000000"/>
                <w:sz w:val="18"/>
                <w:szCs w:val="18"/>
              </w:rPr>
            </w:pPr>
            <w:r w:rsidRPr="00455A24">
              <w:rPr>
                <w:rFonts w:ascii="Tahoma" w:hAnsi="Tahoma" w:cs="Tahoma"/>
                <w:color w:val="000000"/>
                <w:sz w:val="18"/>
                <w:szCs w:val="18"/>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59"/>
              </w:numPr>
              <w:spacing w:line="276" w:lineRule="auto"/>
              <w:rPr>
                <w:sz w:val="18"/>
                <w:szCs w:val="18"/>
              </w:rPr>
            </w:pPr>
            <w:r w:rsidRPr="00455A24">
              <w:rPr>
                <w:rFonts w:ascii="Tahoma" w:hAnsi="Tahoma" w:cs="Tahoma"/>
                <w:color w:val="000000"/>
                <w:sz w:val="18"/>
                <w:szCs w:val="18"/>
              </w:rPr>
              <w:t>Impacto crítico para el</w:t>
            </w:r>
            <w:r w:rsidR="00755010" w:rsidRPr="00455A24">
              <w:rPr>
                <w:rFonts w:ascii="Tahoma" w:hAnsi="Tahoma" w:cs="Tahoma"/>
                <w:color w:val="000000"/>
                <w:sz w:val="18"/>
                <w:szCs w:val="18"/>
              </w:rPr>
              <w:t> </w:t>
            </w:r>
            <w:r w:rsidRPr="00455A24">
              <w:rPr>
                <w:rFonts w:ascii="Tahoma" w:hAnsi="Tahoma" w:cs="Tahoma"/>
                <w:color w:val="000000"/>
                <w:sz w:val="18"/>
                <w:szCs w:val="18"/>
              </w:rPr>
              <w:t xml:space="preserve">negocio: </w:t>
            </w:r>
          </w:p>
          <w:p w:rsidR="00DB2D1E" w:rsidRPr="00455A24" w:rsidRDefault="00DB2D1E" w:rsidP="003E583B">
            <w:pPr>
              <w:pStyle w:val="ListBullet3"/>
              <w:numPr>
                <w:ilvl w:val="0"/>
                <w:numId w:val="59"/>
              </w:numPr>
              <w:spacing w:line="276" w:lineRule="auto"/>
              <w:rPr>
                <w:sz w:val="18"/>
                <w:szCs w:val="18"/>
              </w:rPr>
            </w:pPr>
            <w:r w:rsidRPr="00455A24">
              <w:rPr>
                <w:rFonts w:ascii="Tahoma" w:hAnsi="Tahoma" w:cs="Tahoma"/>
                <w:color w:val="000000"/>
                <w:sz w:val="18"/>
                <w:szCs w:val="18"/>
              </w:rPr>
              <w:t>Pérdida o degradación importante de servicios</w:t>
            </w:r>
          </w:p>
          <w:p w:rsidR="00DB2D1E" w:rsidRPr="00455A24" w:rsidRDefault="00DB2D1E" w:rsidP="003E583B">
            <w:pPr>
              <w:pStyle w:val="ListBullet3"/>
              <w:numPr>
                <w:ilvl w:val="0"/>
                <w:numId w:val="59"/>
              </w:numPr>
              <w:spacing w:line="276" w:lineRule="auto"/>
              <w:rPr>
                <w:rFonts w:ascii="Tahoma" w:hAnsi="Tahoma" w:cs="Tahoma"/>
                <w:color w:val="000000"/>
                <w:sz w:val="18"/>
                <w:szCs w:val="18"/>
              </w:rPr>
            </w:pPr>
            <w:r w:rsidRPr="00455A24">
              <w:rPr>
                <w:rFonts w:ascii="Tahoma" w:hAnsi="Tahoma" w:cs="Tahoma"/>
                <w:color w:val="000000"/>
                <w:sz w:val="18"/>
                <w:szCs w:val="18"/>
              </w:rPr>
              <w:t>Necesita atención en</w:t>
            </w:r>
            <w:r w:rsidR="005D6ED7" w:rsidRPr="00455A24">
              <w:rPr>
                <w:rFonts w:ascii="Tahoma" w:hAnsi="Tahoma" w:cs="Tahoma"/>
                <w:color w:val="000000"/>
                <w:sz w:val="18"/>
                <w:szCs w:val="18"/>
              </w:rPr>
              <w:t> </w:t>
            </w:r>
            <w:r w:rsidRPr="00455A24">
              <w:rPr>
                <w:rFonts w:ascii="Tahoma" w:hAnsi="Tahoma" w:cs="Tahoma"/>
                <w:color w:val="000000"/>
                <w:sz w:val="18"/>
                <w:szCs w:val="18"/>
              </w:rPr>
              <w:t>1</w:t>
            </w:r>
            <w:r w:rsidR="005D6ED7" w:rsidRPr="00455A24">
              <w:rPr>
                <w:rFonts w:ascii="Tahoma" w:hAnsi="Tahoma" w:cs="Tahoma"/>
                <w:color w:val="000000"/>
                <w:sz w:val="18"/>
                <w:szCs w:val="18"/>
              </w:rPr>
              <w:t> </w:t>
            </w:r>
            <w:r w:rsidRPr="00455A24">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60"/>
              </w:numPr>
              <w:spacing w:line="276" w:lineRule="auto"/>
              <w:rPr>
                <w:rFonts w:ascii="Tahoma" w:hAnsi="Tahoma" w:cs="Tahoma"/>
                <w:sz w:val="18"/>
                <w:szCs w:val="18"/>
              </w:rPr>
            </w:pPr>
            <w:r w:rsidRPr="00455A24">
              <w:rPr>
                <w:rFonts w:ascii="Tahoma" w:hAnsi="Tahoma" w:cs="Tahoma"/>
                <w:sz w:val="18"/>
                <w:szCs w:val="18"/>
              </w:rPr>
              <w:t xml:space="preserve">Respuesta a la </w:t>
            </w:r>
            <w:r w:rsidRPr="00455A24">
              <w:rPr>
                <w:rFonts w:ascii="Tahoma" w:hAnsi="Tahoma" w:cs="Tahoma"/>
                <w:color w:val="000000"/>
                <w:sz w:val="18"/>
                <w:szCs w:val="18"/>
              </w:rPr>
              <w:t>primera</w:t>
            </w:r>
            <w:r w:rsidRPr="00455A24">
              <w:rPr>
                <w:rFonts w:ascii="Tahoma" w:hAnsi="Tahoma" w:cs="Tahoma"/>
                <w:color w:val="000000"/>
                <w:sz w:val="18"/>
                <w:szCs w:val="18"/>
                <w:vertAlign w:val="superscript"/>
              </w:rPr>
              <w:t xml:space="preserve"> </w:t>
            </w:r>
            <w:r w:rsidRPr="00455A24">
              <w:rPr>
                <w:rFonts w:ascii="Tahoma" w:hAnsi="Tahoma" w:cs="Tahoma"/>
                <w:color w:val="000000"/>
                <w:sz w:val="18"/>
                <w:szCs w:val="18"/>
              </w:rPr>
              <w:t>llamada en 1 hora o menos</w:t>
            </w:r>
          </w:p>
          <w:p w:rsidR="00DB2D1E" w:rsidRPr="00455A24" w:rsidRDefault="00DB2D1E" w:rsidP="003E583B">
            <w:pPr>
              <w:pStyle w:val="ListBullet3"/>
              <w:numPr>
                <w:ilvl w:val="0"/>
                <w:numId w:val="60"/>
              </w:numPr>
              <w:spacing w:line="276" w:lineRule="auto"/>
              <w:rPr>
                <w:sz w:val="18"/>
                <w:szCs w:val="18"/>
              </w:rPr>
            </w:pPr>
            <w:r w:rsidRPr="00455A24">
              <w:rPr>
                <w:rFonts w:ascii="Tahoma" w:hAnsi="Tahoma" w:cs="Tahoma"/>
                <w:color w:val="000000"/>
                <w:sz w:val="18"/>
                <w:szCs w:val="18"/>
              </w:rPr>
              <w:t>Nuestros recursos acudirán a las instalaciones del Cliente según lo solicitado.</w:t>
            </w:r>
          </w:p>
          <w:p w:rsidR="00DB2D1E" w:rsidRPr="00455A24" w:rsidRDefault="00DB2D1E" w:rsidP="003E583B">
            <w:pPr>
              <w:pStyle w:val="ListBullet3"/>
              <w:numPr>
                <w:ilvl w:val="0"/>
                <w:numId w:val="60"/>
              </w:numPr>
              <w:spacing w:line="276" w:lineRule="auto"/>
              <w:rPr>
                <w:sz w:val="18"/>
                <w:szCs w:val="18"/>
              </w:rPr>
            </w:pPr>
            <w:r w:rsidRPr="00455A24">
              <w:rPr>
                <w:rFonts w:ascii="Tahoma" w:hAnsi="Tahoma" w:cs="Tahoma"/>
                <w:color w:val="000000"/>
                <w:sz w:val="18"/>
                <w:szCs w:val="18"/>
              </w:rPr>
              <w:t>Esfuerzo continuo durante horario 24x7</w:t>
            </w:r>
          </w:p>
          <w:p w:rsidR="00DB2D1E" w:rsidRPr="00455A24" w:rsidRDefault="00DB2D1E" w:rsidP="003E583B">
            <w:pPr>
              <w:pStyle w:val="ListBullet3"/>
              <w:numPr>
                <w:ilvl w:val="0"/>
                <w:numId w:val="60"/>
              </w:numPr>
              <w:spacing w:line="276" w:lineRule="auto"/>
              <w:rPr>
                <w:rFonts w:ascii="Tahoma" w:hAnsi="Tahoma" w:cs="Tahoma"/>
                <w:color w:val="000000"/>
                <w:sz w:val="18"/>
                <w:szCs w:val="18"/>
              </w:rPr>
            </w:pPr>
            <w:r w:rsidRPr="00455A24">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61"/>
              </w:numPr>
              <w:spacing w:line="276" w:lineRule="auto"/>
              <w:rPr>
                <w:sz w:val="18"/>
                <w:szCs w:val="18"/>
              </w:rPr>
            </w:pPr>
            <w:r w:rsidRPr="00455A24">
              <w:rPr>
                <w:rFonts w:ascii="Tahoma" w:hAnsi="Tahoma" w:cs="Tahoma"/>
                <w:color w:val="000000"/>
                <w:sz w:val="18"/>
                <w:szCs w:val="18"/>
              </w:rPr>
              <w:t>Asignación de los recursos adecuados para mantener un esfuerzo continuo durante horario 24x7</w:t>
            </w:r>
            <w:r w:rsidRPr="00455A24">
              <w:rPr>
                <w:rFonts w:ascii="Tahoma" w:hAnsi="Tahoma" w:cs="Tahoma"/>
                <w:color w:val="000000"/>
                <w:sz w:val="18"/>
                <w:szCs w:val="18"/>
                <w:vertAlign w:val="superscript"/>
              </w:rPr>
              <w:t>2</w:t>
            </w:r>
          </w:p>
          <w:p w:rsidR="00DB2D1E" w:rsidRPr="00455A24" w:rsidRDefault="00DB2D1E" w:rsidP="003E583B">
            <w:pPr>
              <w:pStyle w:val="ListBullet3"/>
              <w:numPr>
                <w:ilvl w:val="0"/>
                <w:numId w:val="61"/>
              </w:numPr>
              <w:spacing w:line="276" w:lineRule="auto"/>
              <w:rPr>
                <w:sz w:val="18"/>
                <w:szCs w:val="18"/>
              </w:rPr>
            </w:pPr>
            <w:r w:rsidRPr="00455A24">
              <w:rPr>
                <w:rFonts w:ascii="Tahoma" w:hAnsi="Tahoma" w:cs="Tahoma"/>
                <w:color w:val="000000"/>
                <w:sz w:val="18"/>
                <w:szCs w:val="18"/>
              </w:rPr>
              <w:t>Acceso y respuesta rápidos de la autoridad de control de cambios</w:t>
            </w:r>
          </w:p>
          <w:p w:rsidR="00DB2D1E" w:rsidRPr="00455A24" w:rsidRDefault="00DB2D1E" w:rsidP="003E583B">
            <w:pPr>
              <w:pStyle w:val="ListBullet3"/>
              <w:numPr>
                <w:ilvl w:val="0"/>
                <w:numId w:val="61"/>
              </w:numPr>
              <w:spacing w:line="276" w:lineRule="auto"/>
              <w:rPr>
                <w:rFonts w:ascii="Tahoma" w:hAnsi="Tahoma" w:cs="Tahoma"/>
                <w:color w:val="000000"/>
                <w:sz w:val="18"/>
                <w:szCs w:val="18"/>
              </w:rPr>
            </w:pPr>
            <w:r w:rsidRPr="00455A24">
              <w:rPr>
                <w:rFonts w:ascii="Tahoma" w:hAnsi="Tahoma" w:cs="Tahoma"/>
                <w:color w:val="000000"/>
                <w:sz w:val="18"/>
                <w:szCs w:val="18"/>
              </w:rPr>
              <w:t>Notificación de la administración</w:t>
            </w:r>
          </w:p>
        </w:tc>
      </w:tr>
      <w:tr w:rsidR="00DB2D1E" w:rsidRPr="001C46E6"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1C46E6" w:rsidRDefault="00DB2D1E" w:rsidP="00234075">
            <w:pPr>
              <w:pStyle w:val="tableclose"/>
              <w:spacing w:line="276" w:lineRule="auto"/>
              <w:rPr>
                <w:rFonts w:ascii="Tahoma" w:hAnsi="Tahoma" w:cs="Tahoma"/>
                <w:color w:val="000000"/>
                <w:sz w:val="18"/>
                <w:szCs w:val="18"/>
              </w:rPr>
            </w:pPr>
            <w:r w:rsidRPr="001C46E6">
              <w:rPr>
                <w:rFonts w:ascii="Tahoma" w:hAnsi="Tahoma" w:cs="Tahoma"/>
                <w:color w:val="000000"/>
                <w:sz w:val="18"/>
                <w:szCs w:val="18"/>
              </w:rPr>
              <w:t>B Presentación por teléfono o</w:t>
            </w:r>
            <w:r w:rsidR="00234075">
              <w:rPr>
                <w:rFonts w:ascii="Tahoma" w:hAnsi="Tahoma" w:cs="Tahoma"/>
                <w:color w:val="000000"/>
                <w:sz w:val="18"/>
                <w:szCs w:val="18"/>
              </w:rPr>
              <w:t> </w:t>
            </w:r>
            <w:r w:rsidRPr="001C46E6">
              <w:rPr>
                <w:rFonts w:ascii="Tahoma" w:hAnsi="Tahoma" w:cs="Tahoma"/>
                <w:color w:val="000000"/>
                <w:sz w:val="18"/>
                <w:szCs w:val="18"/>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59"/>
              </w:numPr>
              <w:spacing w:line="276" w:lineRule="auto"/>
              <w:rPr>
                <w:sz w:val="18"/>
                <w:szCs w:val="18"/>
              </w:rPr>
            </w:pPr>
            <w:r w:rsidRPr="00455A24">
              <w:rPr>
                <w:rFonts w:ascii="Tahoma" w:hAnsi="Tahoma" w:cs="Tahoma"/>
                <w:color w:val="000000"/>
                <w:sz w:val="18"/>
                <w:szCs w:val="18"/>
              </w:rPr>
              <w:t>Impacto moderado para</w:t>
            </w:r>
            <w:r w:rsidR="00094348" w:rsidRPr="00455A24">
              <w:rPr>
                <w:rFonts w:ascii="Tahoma" w:hAnsi="Tahoma" w:cs="Tahoma"/>
                <w:color w:val="000000"/>
                <w:sz w:val="18"/>
                <w:szCs w:val="18"/>
              </w:rPr>
              <w:t> </w:t>
            </w:r>
            <w:r w:rsidRPr="00455A24">
              <w:rPr>
                <w:rFonts w:ascii="Tahoma" w:hAnsi="Tahoma" w:cs="Tahoma"/>
                <w:color w:val="000000"/>
                <w:sz w:val="18"/>
                <w:szCs w:val="18"/>
              </w:rPr>
              <w:t xml:space="preserve">el negocio: </w:t>
            </w:r>
          </w:p>
          <w:p w:rsidR="00DB2D1E" w:rsidRPr="00455A24" w:rsidRDefault="00DB2D1E" w:rsidP="003E583B">
            <w:pPr>
              <w:pStyle w:val="ListBullet3"/>
              <w:numPr>
                <w:ilvl w:val="0"/>
                <w:numId w:val="59"/>
              </w:numPr>
              <w:spacing w:line="276" w:lineRule="auto"/>
              <w:rPr>
                <w:sz w:val="18"/>
                <w:szCs w:val="18"/>
              </w:rPr>
            </w:pPr>
            <w:r w:rsidRPr="00455A24">
              <w:rPr>
                <w:rFonts w:ascii="Tahoma" w:hAnsi="Tahoma" w:cs="Tahoma"/>
                <w:color w:val="000000"/>
                <w:sz w:val="18"/>
                <w:szCs w:val="18"/>
              </w:rPr>
              <w:t>Pérdida o degradación moderada de los servicios, pero se puede seguir trabajando razonablemente de</w:t>
            </w:r>
            <w:r w:rsidR="00094348" w:rsidRPr="00455A24">
              <w:rPr>
                <w:rFonts w:ascii="Tahoma" w:hAnsi="Tahoma" w:cs="Tahoma"/>
                <w:color w:val="000000"/>
                <w:sz w:val="18"/>
                <w:szCs w:val="18"/>
              </w:rPr>
              <w:t> </w:t>
            </w:r>
            <w:r w:rsidRPr="00455A24">
              <w:rPr>
                <w:rFonts w:ascii="Tahoma" w:hAnsi="Tahoma" w:cs="Tahoma"/>
                <w:color w:val="000000"/>
                <w:sz w:val="18"/>
                <w:szCs w:val="18"/>
              </w:rPr>
              <w:t>forma parcial.</w:t>
            </w:r>
          </w:p>
          <w:p w:rsidR="00DB2D1E" w:rsidRPr="00455A24" w:rsidRDefault="00DB2D1E" w:rsidP="003E583B">
            <w:pPr>
              <w:pStyle w:val="ListBullet3"/>
              <w:numPr>
                <w:ilvl w:val="0"/>
                <w:numId w:val="59"/>
              </w:numPr>
              <w:spacing w:line="276" w:lineRule="auto"/>
              <w:rPr>
                <w:rFonts w:ascii="Tahoma" w:hAnsi="Tahoma" w:cs="Tahoma"/>
                <w:color w:val="000000"/>
                <w:sz w:val="18"/>
                <w:szCs w:val="18"/>
              </w:rPr>
            </w:pPr>
            <w:r w:rsidRPr="00455A24">
              <w:rPr>
                <w:rFonts w:ascii="Tahoma" w:hAnsi="Tahoma" w:cs="Tahoma"/>
                <w:color w:val="000000"/>
                <w:sz w:val="18"/>
                <w:szCs w:val="18"/>
              </w:rPr>
              <w:t>Necesita atención en 2 horas durante Horario laboral normal</w:t>
            </w:r>
            <w:r w:rsidRPr="00455A24">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60"/>
              </w:numPr>
              <w:spacing w:line="276" w:lineRule="auto"/>
              <w:rPr>
                <w:rFonts w:ascii="Tahoma" w:hAnsi="Tahoma" w:cs="Tahoma"/>
                <w:sz w:val="18"/>
                <w:szCs w:val="18"/>
              </w:rPr>
            </w:pPr>
            <w:r w:rsidRPr="00455A24">
              <w:rPr>
                <w:rFonts w:ascii="Tahoma" w:hAnsi="Tahoma" w:cs="Tahoma"/>
                <w:sz w:val="18"/>
                <w:szCs w:val="18"/>
              </w:rPr>
              <w:t xml:space="preserve">Respuesta a la </w:t>
            </w:r>
            <w:r w:rsidRPr="00455A24">
              <w:rPr>
                <w:rFonts w:ascii="Tahoma" w:hAnsi="Tahoma" w:cs="Tahoma"/>
                <w:color w:val="000000"/>
                <w:sz w:val="18"/>
                <w:szCs w:val="18"/>
              </w:rPr>
              <w:t>primera</w:t>
            </w:r>
            <w:r w:rsidR="00D26282" w:rsidRPr="00455A24">
              <w:rPr>
                <w:rFonts w:ascii="Tahoma" w:hAnsi="Tahoma" w:cs="Tahoma"/>
                <w:color w:val="000000"/>
                <w:sz w:val="18"/>
                <w:szCs w:val="18"/>
                <w:vertAlign w:val="superscript"/>
              </w:rPr>
              <w:t xml:space="preserve"> </w:t>
            </w:r>
            <w:r w:rsidRPr="00455A24">
              <w:rPr>
                <w:rFonts w:ascii="Tahoma" w:hAnsi="Tahoma" w:cs="Tahoma"/>
                <w:color w:val="000000"/>
                <w:sz w:val="18"/>
                <w:szCs w:val="18"/>
              </w:rPr>
              <w:t>llamada en 2 horas o menos</w:t>
            </w:r>
          </w:p>
          <w:p w:rsidR="00DB2D1E" w:rsidRPr="00455A24" w:rsidRDefault="00DB2D1E" w:rsidP="003E583B">
            <w:pPr>
              <w:pStyle w:val="ListBullet3"/>
              <w:numPr>
                <w:ilvl w:val="0"/>
                <w:numId w:val="60"/>
              </w:numPr>
              <w:spacing w:line="276" w:lineRule="auto"/>
              <w:rPr>
                <w:sz w:val="18"/>
                <w:szCs w:val="18"/>
              </w:rPr>
            </w:pPr>
            <w:r w:rsidRPr="00455A24">
              <w:rPr>
                <w:rFonts w:ascii="Tahoma" w:hAnsi="Tahoma" w:cs="Tahoma"/>
                <w:color w:val="000000"/>
                <w:sz w:val="18"/>
                <w:szCs w:val="18"/>
              </w:rPr>
              <w:t>Esfuerzo solo durante Horario laboral</w:t>
            </w:r>
            <w:r w:rsidRPr="00455A24">
              <w:rPr>
                <w:rFonts w:ascii="Tahoma" w:hAnsi="Tahoma" w:cs="Tahoma"/>
                <w:color w:val="000000"/>
                <w:sz w:val="18"/>
                <w:szCs w:val="18"/>
                <w:vertAlign w:val="superscript"/>
              </w:rPr>
              <w:t>1</w:t>
            </w:r>
            <w:r w:rsidRPr="00455A24">
              <w:rPr>
                <w:rFonts w:ascii="Tahoma" w:hAnsi="Tahoma" w:cs="Tahoma"/>
                <w:color w:val="000000"/>
                <w:sz w:val="18"/>
                <w:szCs w:val="18"/>
              </w:rPr>
              <w:t xml:space="preserve"> normal</w:t>
            </w:r>
          </w:p>
          <w:p w:rsidR="00DB2D1E" w:rsidRPr="00455A24"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61"/>
              </w:numPr>
              <w:spacing w:line="276" w:lineRule="auto"/>
              <w:rPr>
                <w:sz w:val="18"/>
                <w:szCs w:val="18"/>
              </w:rPr>
            </w:pPr>
            <w:r w:rsidRPr="00455A24">
              <w:rPr>
                <w:rFonts w:ascii="Tahoma" w:hAnsi="Tahoma" w:cs="Tahoma"/>
                <w:color w:val="000000"/>
                <w:sz w:val="18"/>
                <w:szCs w:val="18"/>
              </w:rPr>
              <w:t>Asignación de los recursos adecuados para mantener un esfuerzo continuo durante Horario laboral</w:t>
            </w:r>
            <w:r w:rsidRPr="00455A24">
              <w:rPr>
                <w:rFonts w:ascii="Tahoma" w:hAnsi="Tahoma" w:cs="Tahoma"/>
                <w:color w:val="000000"/>
                <w:sz w:val="18"/>
                <w:szCs w:val="18"/>
                <w:vertAlign w:val="superscript"/>
              </w:rPr>
              <w:t>1</w:t>
            </w:r>
            <w:r w:rsidRPr="00455A24">
              <w:rPr>
                <w:rFonts w:ascii="Tahoma" w:hAnsi="Tahoma" w:cs="Tahoma"/>
                <w:color w:val="000000"/>
                <w:sz w:val="18"/>
                <w:szCs w:val="18"/>
              </w:rPr>
              <w:t xml:space="preserve"> normal</w:t>
            </w:r>
          </w:p>
          <w:p w:rsidR="00DB2D1E" w:rsidRPr="00455A24" w:rsidRDefault="00DB2D1E" w:rsidP="003E583B">
            <w:pPr>
              <w:pStyle w:val="ListBullet3"/>
              <w:numPr>
                <w:ilvl w:val="0"/>
                <w:numId w:val="61"/>
              </w:numPr>
              <w:spacing w:line="276" w:lineRule="auto"/>
              <w:rPr>
                <w:rFonts w:ascii="Tahoma" w:hAnsi="Tahoma" w:cs="Tahoma"/>
                <w:color w:val="000000"/>
                <w:sz w:val="18"/>
                <w:szCs w:val="18"/>
              </w:rPr>
            </w:pPr>
            <w:r w:rsidRPr="00455A24">
              <w:rPr>
                <w:rFonts w:ascii="Tahoma" w:hAnsi="Tahoma" w:cs="Tahoma"/>
                <w:color w:val="000000"/>
                <w:sz w:val="18"/>
                <w:szCs w:val="18"/>
              </w:rPr>
              <w:t>Acceso y respuesta de la autoridad de control de cambios en 4 horas dentro del Horario laboral normal</w:t>
            </w:r>
            <w:r w:rsidRPr="00455A24">
              <w:rPr>
                <w:rFonts w:ascii="Tahoma" w:hAnsi="Tahoma" w:cs="Tahoma"/>
                <w:color w:val="000000"/>
                <w:sz w:val="18"/>
                <w:szCs w:val="18"/>
                <w:vertAlign w:val="superscript"/>
              </w:rPr>
              <w:t>1</w:t>
            </w:r>
          </w:p>
        </w:tc>
      </w:tr>
      <w:tr w:rsidR="00DB2D1E" w:rsidRPr="001C46E6"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1C46E6" w:rsidRDefault="00DB2D1E" w:rsidP="0097207C">
            <w:pPr>
              <w:pStyle w:val="tableclose"/>
              <w:spacing w:line="276" w:lineRule="auto"/>
              <w:rPr>
                <w:rFonts w:ascii="Tahoma" w:hAnsi="Tahoma" w:cs="Tahoma"/>
                <w:color w:val="000000"/>
                <w:sz w:val="18"/>
                <w:szCs w:val="18"/>
              </w:rPr>
            </w:pPr>
            <w:r w:rsidRPr="001C46E6">
              <w:rPr>
                <w:rFonts w:ascii="Tahoma" w:hAnsi="Tahoma" w:cs="Tahoma"/>
                <w:color w:val="000000"/>
                <w:sz w:val="18"/>
                <w:szCs w:val="18"/>
              </w:rPr>
              <w:t>C Presentación por teléfono o</w:t>
            </w:r>
            <w:r w:rsidR="0097207C">
              <w:rPr>
                <w:rFonts w:ascii="Tahoma" w:hAnsi="Tahoma" w:cs="Tahoma"/>
                <w:color w:val="000000"/>
                <w:sz w:val="18"/>
                <w:szCs w:val="18"/>
              </w:rPr>
              <w:t> </w:t>
            </w:r>
            <w:r w:rsidRPr="001C46E6">
              <w:rPr>
                <w:rFonts w:ascii="Tahoma" w:hAnsi="Tahoma" w:cs="Tahoma"/>
                <w:color w:val="000000"/>
                <w:sz w:val="18"/>
                <w:szCs w:val="18"/>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59"/>
              </w:numPr>
              <w:spacing w:line="276" w:lineRule="auto"/>
              <w:rPr>
                <w:sz w:val="18"/>
                <w:szCs w:val="18"/>
              </w:rPr>
            </w:pPr>
            <w:r w:rsidRPr="00455A24">
              <w:rPr>
                <w:rFonts w:ascii="Tahoma" w:hAnsi="Tahoma" w:cs="Tahoma"/>
                <w:color w:val="000000"/>
                <w:sz w:val="18"/>
                <w:szCs w:val="18"/>
              </w:rPr>
              <w:t>Impacto mínimo para el</w:t>
            </w:r>
            <w:r w:rsidR="00094348" w:rsidRPr="00455A24">
              <w:rPr>
                <w:rFonts w:ascii="Tahoma" w:hAnsi="Tahoma" w:cs="Tahoma"/>
                <w:color w:val="000000"/>
                <w:sz w:val="18"/>
                <w:szCs w:val="18"/>
              </w:rPr>
              <w:t> </w:t>
            </w:r>
            <w:r w:rsidRPr="00455A24">
              <w:rPr>
                <w:rFonts w:ascii="Tahoma" w:hAnsi="Tahoma" w:cs="Tahoma"/>
                <w:color w:val="000000"/>
                <w:sz w:val="18"/>
                <w:szCs w:val="18"/>
              </w:rPr>
              <w:t xml:space="preserve">negocio: </w:t>
            </w:r>
          </w:p>
          <w:p w:rsidR="00DB2D1E" w:rsidRPr="00455A24" w:rsidRDefault="00DB2D1E" w:rsidP="003E583B">
            <w:pPr>
              <w:pStyle w:val="ListBullet3"/>
              <w:numPr>
                <w:ilvl w:val="0"/>
                <w:numId w:val="59"/>
              </w:numPr>
              <w:tabs>
                <w:tab w:val="left" w:pos="2580"/>
              </w:tabs>
              <w:spacing w:line="276" w:lineRule="auto"/>
              <w:rPr>
                <w:sz w:val="18"/>
                <w:szCs w:val="18"/>
              </w:rPr>
            </w:pPr>
            <w:r w:rsidRPr="00455A24">
              <w:rPr>
                <w:rFonts w:ascii="Tahoma" w:hAnsi="Tahoma" w:cs="Tahoma"/>
                <w:color w:val="000000"/>
                <w:sz w:val="18"/>
                <w:szCs w:val="18"/>
              </w:rPr>
              <w:t>Funcionamiento sustancial con impedimentos menores o sin impedimentos de</w:t>
            </w:r>
            <w:r w:rsidR="00094348" w:rsidRPr="00455A24">
              <w:rPr>
                <w:rFonts w:ascii="Tahoma" w:hAnsi="Tahoma" w:cs="Tahoma"/>
                <w:color w:val="000000"/>
                <w:sz w:val="18"/>
                <w:szCs w:val="18"/>
              </w:rPr>
              <w:t> </w:t>
            </w:r>
            <w:r w:rsidRPr="00455A24">
              <w:rPr>
                <w:rFonts w:ascii="Tahoma" w:hAnsi="Tahoma" w:cs="Tahoma"/>
                <w:color w:val="000000"/>
                <w:sz w:val="18"/>
                <w:szCs w:val="18"/>
              </w:rPr>
              <w:t>los servicios.</w:t>
            </w:r>
          </w:p>
          <w:p w:rsidR="00DB2D1E" w:rsidRPr="00455A24" w:rsidRDefault="00DB2D1E" w:rsidP="003E583B">
            <w:pPr>
              <w:pStyle w:val="ListBullet3"/>
              <w:numPr>
                <w:ilvl w:val="0"/>
                <w:numId w:val="59"/>
              </w:numPr>
              <w:spacing w:line="276" w:lineRule="auto"/>
              <w:rPr>
                <w:rFonts w:ascii="Tahoma" w:hAnsi="Tahoma" w:cs="Tahoma"/>
                <w:color w:val="000000"/>
                <w:sz w:val="18"/>
                <w:szCs w:val="18"/>
              </w:rPr>
            </w:pPr>
            <w:r w:rsidRPr="00455A24">
              <w:rPr>
                <w:rFonts w:ascii="Tahoma" w:hAnsi="Tahoma" w:cs="Tahoma"/>
                <w:color w:val="000000"/>
                <w:sz w:val="18"/>
                <w:szCs w:val="18"/>
              </w:rPr>
              <w:t>Necesita atención en 4 horas durante Horario laboral normal</w:t>
            </w:r>
            <w:r w:rsidRPr="00455A24">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60"/>
              </w:numPr>
              <w:spacing w:line="276" w:lineRule="auto"/>
              <w:rPr>
                <w:rFonts w:ascii="Tahoma" w:hAnsi="Tahoma" w:cs="Tahoma"/>
                <w:sz w:val="18"/>
                <w:szCs w:val="18"/>
              </w:rPr>
            </w:pPr>
            <w:r w:rsidRPr="00455A24">
              <w:rPr>
                <w:rFonts w:ascii="Tahoma" w:hAnsi="Tahoma" w:cs="Tahoma"/>
                <w:sz w:val="18"/>
                <w:szCs w:val="18"/>
              </w:rPr>
              <w:t xml:space="preserve">Respuesta a la </w:t>
            </w:r>
            <w:r w:rsidRPr="00455A24">
              <w:rPr>
                <w:rFonts w:ascii="Tahoma" w:hAnsi="Tahoma" w:cs="Tahoma"/>
                <w:color w:val="000000"/>
                <w:sz w:val="18"/>
                <w:szCs w:val="18"/>
              </w:rPr>
              <w:t>primera</w:t>
            </w:r>
            <w:r w:rsidR="00D26282" w:rsidRPr="00455A24">
              <w:rPr>
                <w:rFonts w:ascii="Tahoma" w:hAnsi="Tahoma" w:cs="Tahoma"/>
                <w:color w:val="000000"/>
                <w:sz w:val="18"/>
                <w:szCs w:val="18"/>
                <w:vertAlign w:val="superscript"/>
              </w:rPr>
              <w:t xml:space="preserve"> </w:t>
            </w:r>
            <w:r w:rsidRPr="00455A24">
              <w:rPr>
                <w:rFonts w:ascii="Tahoma" w:hAnsi="Tahoma" w:cs="Tahoma"/>
                <w:color w:val="000000"/>
                <w:sz w:val="18"/>
                <w:szCs w:val="18"/>
              </w:rPr>
              <w:t>llamada en 4 horas o menos</w:t>
            </w:r>
          </w:p>
          <w:p w:rsidR="00DB2D1E" w:rsidRPr="00455A24" w:rsidRDefault="00DB2D1E" w:rsidP="003E583B">
            <w:pPr>
              <w:pStyle w:val="ListBullet3"/>
              <w:numPr>
                <w:ilvl w:val="0"/>
                <w:numId w:val="60"/>
              </w:numPr>
              <w:spacing w:line="276" w:lineRule="auto"/>
              <w:rPr>
                <w:sz w:val="18"/>
                <w:szCs w:val="18"/>
              </w:rPr>
            </w:pPr>
            <w:r w:rsidRPr="00455A24">
              <w:rPr>
                <w:rFonts w:ascii="Tahoma" w:hAnsi="Tahoma" w:cs="Tahoma"/>
                <w:color w:val="000000"/>
                <w:sz w:val="18"/>
                <w:szCs w:val="18"/>
              </w:rPr>
              <w:t>Esfuerzo solo durante Horario laboral</w:t>
            </w:r>
            <w:r w:rsidRPr="00455A24">
              <w:rPr>
                <w:rFonts w:ascii="Tahoma" w:hAnsi="Tahoma" w:cs="Tahoma"/>
                <w:color w:val="000000"/>
                <w:sz w:val="18"/>
                <w:szCs w:val="18"/>
                <w:vertAlign w:val="superscript"/>
              </w:rPr>
              <w:t>1</w:t>
            </w:r>
            <w:r w:rsidRPr="00455A24">
              <w:rPr>
                <w:rFonts w:ascii="Tahoma" w:hAnsi="Tahoma" w:cs="Tahoma"/>
                <w:color w:val="000000"/>
                <w:sz w:val="18"/>
                <w:szCs w:val="18"/>
              </w:rPr>
              <w:t xml:space="preserve"> normal</w:t>
            </w:r>
          </w:p>
          <w:p w:rsidR="00DB2D1E" w:rsidRPr="00455A24"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55A24" w:rsidRDefault="00DB2D1E" w:rsidP="003E583B">
            <w:pPr>
              <w:pStyle w:val="ListBullet3"/>
              <w:numPr>
                <w:ilvl w:val="0"/>
                <w:numId w:val="61"/>
              </w:numPr>
              <w:spacing w:line="276" w:lineRule="auto"/>
              <w:ind w:right="-198"/>
              <w:rPr>
                <w:sz w:val="18"/>
                <w:szCs w:val="18"/>
              </w:rPr>
            </w:pPr>
            <w:r w:rsidRPr="00455A24">
              <w:rPr>
                <w:rFonts w:ascii="Tahoma" w:hAnsi="Tahoma" w:cs="Tahoma"/>
                <w:color w:val="000000"/>
                <w:sz w:val="18"/>
                <w:szCs w:val="18"/>
              </w:rPr>
              <w:t>Información de contacto exacta de</w:t>
            </w:r>
            <w:r w:rsidR="00094348" w:rsidRPr="00455A24">
              <w:rPr>
                <w:rFonts w:ascii="Tahoma" w:hAnsi="Tahoma" w:cs="Tahoma"/>
                <w:color w:val="000000"/>
                <w:sz w:val="18"/>
                <w:szCs w:val="18"/>
              </w:rPr>
              <w:t> </w:t>
            </w:r>
            <w:r w:rsidRPr="00455A24">
              <w:rPr>
                <w:rFonts w:ascii="Tahoma" w:hAnsi="Tahoma" w:cs="Tahoma"/>
                <w:color w:val="000000"/>
                <w:sz w:val="18"/>
                <w:szCs w:val="18"/>
              </w:rPr>
              <w:t>persona responsable del caso</w:t>
            </w:r>
          </w:p>
          <w:p w:rsidR="00DB2D1E" w:rsidRPr="00455A24" w:rsidRDefault="00DB2D1E" w:rsidP="003E583B">
            <w:pPr>
              <w:pStyle w:val="ListBullet3"/>
              <w:numPr>
                <w:ilvl w:val="0"/>
                <w:numId w:val="61"/>
              </w:numPr>
              <w:spacing w:line="276" w:lineRule="auto"/>
              <w:rPr>
                <w:rFonts w:ascii="Tahoma" w:hAnsi="Tahoma" w:cs="Tahoma"/>
                <w:color w:val="000000"/>
                <w:sz w:val="18"/>
                <w:szCs w:val="18"/>
              </w:rPr>
            </w:pPr>
            <w:r w:rsidRPr="00455A24">
              <w:rPr>
                <w:rFonts w:ascii="Tahoma" w:hAnsi="Tahoma" w:cs="Tahoma"/>
                <w:color w:val="000000"/>
                <w:sz w:val="18"/>
                <w:szCs w:val="18"/>
              </w:rPr>
              <w:t>Respuesta en 24</w:t>
            </w:r>
            <w:r w:rsidR="00094348" w:rsidRPr="00455A24">
              <w:rPr>
                <w:rFonts w:ascii="Tahoma" w:hAnsi="Tahoma" w:cs="Tahoma"/>
                <w:color w:val="000000"/>
                <w:sz w:val="18"/>
                <w:szCs w:val="18"/>
              </w:rPr>
              <w:t> </w:t>
            </w:r>
            <w:r w:rsidRPr="00455A24">
              <w:rPr>
                <w:rFonts w:ascii="Tahoma" w:hAnsi="Tahoma" w:cs="Tahoma"/>
                <w:color w:val="000000"/>
                <w:sz w:val="18"/>
                <w:szCs w:val="18"/>
              </w:rPr>
              <w:t>horas.</w:t>
            </w:r>
          </w:p>
        </w:tc>
      </w:tr>
    </w:tbl>
    <w:p w:rsidR="00DB2D1E" w:rsidRPr="009F38E7" w:rsidRDefault="00DB2D1E" w:rsidP="00DB2D1E">
      <w:pPr>
        <w:pStyle w:val="tableclose"/>
        <w:rPr>
          <w:sz w:val="16"/>
          <w:szCs w:val="16"/>
        </w:rPr>
      </w:pPr>
      <w:r w:rsidRPr="009F38E7">
        <w:rPr>
          <w:rFonts w:ascii="Tahoma" w:hAnsi="Tahoma" w:cs="Tahoma"/>
          <w:i/>
          <w:color w:val="000000"/>
          <w:sz w:val="16"/>
          <w:szCs w:val="16"/>
          <w:vertAlign w:val="superscript"/>
        </w:rPr>
        <w:t>1</w:t>
      </w:r>
      <w:r w:rsidRPr="009F38E7">
        <w:rPr>
          <w:rFonts w:ascii="Tahoma" w:hAnsi="Tahoma" w:cs="Tahoma"/>
          <w:i/>
          <w:color w:val="000000"/>
          <w:sz w:val="16"/>
          <w:szCs w:val="16"/>
        </w:rPr>
        <w:t xml:space="preserve"> El Horario Laboral se define localmente.</w:t>
      </w:r>
    </w:p>
    <w:p w:rsidR="00DB2D1E" w:rsidRPr="009F38E7" w:rsidRDefault="00DB2D1E" w:rsidP="00F42FB8">
      <w:pPr>
        <w:pStyle w:val="tableclose"/>
        <w:rPr>
          <w:sz w:val="16"/>
          <w:szCs w:val="16"/>
        </w:rPr>
      </w:pPr>
      <w:r w:rsidRPr="009F38E7">
        <w:rPr>
          <w:rFonts w:ascii="Tahoma" w:hAnsi="Tahoma" w:cs="Tahoma"/>
          <w:i/>
          <w:color w:val="000000"/>
          <w:sz w:val="16"/>
          <w:szCs w:val="16"/>
          <w:vertAlign w:val="superscript"/>
        </w:rPr>
        <w:t>2</w:t>
      </w:r>
      <w:r w:rsidRPr="009F38E7">
        <w:rPr>
          <w:rFonts w:ascii="Tahoma" w:hAnsi="Tahoma" w:cs="Tahoma"/>
          <w:i/>
          <w:color w:val="000000"/>
          <w:sz w:val="16"/>
          <w:szCs w:val="16"/>
        </w:rPr>
        <w:t xml:space="preserve"> Nos veremos obligados a bajar el nivel de gravedad si el Cliente no puede proporcionarnos los recursos o las respuestas necesarios que nos permitan continuar con nuestros esfuerzos para resolver el problema.</w:t>
      </w:r>
    </w:p>
    <w:p w:rsidR="00DB2D1E" w:rsidRPr="009F38E7" w:rsidRDefault="00DB2D1E" w:rsidP="00DB2D1E">
      <w:pPr>
        <w:spacing w:after="120"/>
        <w:rPr>
          <w:rFonts w:cs="Tahoma"/>
          <w:szCs w:val="18"/>
        </w:rPr>
      </w:pPr>
      <w:r w:rsidRPr="009F38E7">
        <w:rPr>
          <w:rFonts w:cs="Tahoma"/>
          <w:b/>
          <w:bCs/>
          <w:color w:val="000000"/>
          <w:szCs w:val="18"/>
        </w:rPr>
        <w:lastRenderedPageBreak/>
        <w:t>Servicios de Información</w:t>
      </w:r>
      <w:r w:rsidRPr="009F38E7">
        <w:rPr>
          <w:rFonts w:cs="Tahoma"/>
          <w:color w:val="000000"/>
          <w:szCs w:val="18"/>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DB2D1E" w:rsidRPr="009F38E7" w:rsidRDefault="00DB2D1E" w:rsidP="00DB2D1E">
      <w:pPr>
        <w:rPr>
          <w:rFonts w:cs="Tahoma"/>
          <w:szCs w:val="18"/>
        </w:rPr>
      </w:pPr>
      <w:r w:rsidRPr="009F38E7">
        <w:rPr>
          <w:rFonts w:cs="Tahoma"/>
          <w:b/>
          <w:bCs/>
          <w:color w:val="000000"/>
          <w:szCs w:val="18"/>
        </w:rPr>
        <w:t>Horas de Complemento</w:t>
      </w:r>
      <w:r w:rsidRPr="009F38E7">
        <w:rPr>
          <w:rFonts w:cs="Tahoma"/>
          <w:bCs/>
          <w:color w:val="000000"/>
          <w:szCs w:val="18"/>
        </w:rPr>
        <w:t xml:space="preserve"> </w:t>
      </w:r>
      <w:r w:rsidRPr="009F38E7">
        <w:rPr>
          <w:rFonts w:cs="Tahoma"/>
          <w:color w:val="000000"/>
          <w:szCs w:val="18"/>
        </w:rPr>
        <w:t>se pueden utilizar para recibir Servicio de Soporte o Soporte Técnico para la Resolución de</w:t>
      </w:r>
      <w:r w:rsidR="00C37E0A" w:rsidRPr="009F38E7">
        <w:rPr>
          <w:rFonts w:cs="Tahoma"/>
          <w:color w:val="000000"/>
          <w:szCs w:val="18"/>
        </w:rPr>
        <w:t> </w:t>
      </w:r>
      <w:r w:rsidR="009F38E7" w:rsidRPr="009F38E7">
        <w:rPr>
          <w:rFonts w:cs="Tahoma"/>
          <w:color w:val="000000"/>
          <w:szCs w:val="18"/>
        </w:rPr>
        <w:t>Problemas.</w:t>
      </w:r>
    </w:p>
    <w:p w:rsidR="00DB2D1E" w:rsidRPr="009F38E7" w:rsidRDefault="00DB2D1E" w:rsidP="00DB2D1E">
      <w:pPr>
        <w:jc w:val="both"/>
        <w:rPr>
          <w:rFonts w:cs="Tahoma"/>
          <w:szCs w:val="18"/>
        </w:rPr>
      </w:pPr>
    </w:p>
    <w:p w:rsidR="00DC0853" w:rsidRPr="009F38E7" w:rsidRDefault="00DC0853" w:rsidP="00DC0853">
      <w:pPr>
        <w:spacing w:after="60"/>
        <w:rPr>
          <w:rFonts w:cs="Tahoma"/>
          <w:szCs w:val="18"/>
        </w:rPr>
      </w:pPr>
      <w:r w:rsidRPr="009F38E7">
        <w:rPr>
          <w:rFonts w:cs="Tahoma"/>
          <w:b/>
          <w:bCs/>
          <w:color w:val="000000"/>
          <w:szCs w:val="18"/>
        </w:rPr>
        <w:t>Reglas de negocio asociadas</w:t>
      </w:r>
    </w:p>
    <w:p w:rsidR="00DB2D1E" w:rsidRPr="009F38E7" w:rsidRDefault="00DB2D1E" w:rsidP="00FD27BC">
      <w:pPr>
        <w:rPr>
          <w:rFonts w:cs="Tahoma"/>
          <w:szCs w:val="18"/>
        </w:rPr>
      </w:pPr>
      <w:r w:rsidRPr="009F38E7">
        <w:rPr>
          <w:rFonts w:cs="Tahoma"/>
          <w:color w:val="000000"/>
          <w:szCs w:val="18"/>
        </w:rPr>
        <w:t>Todos los Servicios ofrecen soporte técnico para los productos de Microsoft lanzados comercialmente y disponibles en general (salvo que se excluyan específicamente en el sitio web de Microsoft Premier Online o en el sitio web de Ciclo de vida de soporte de Microsoft. Estos servicios generalmente se cobran por hora, se suministran de forma remota y</w:t>
      </w:r>
      <w:r w:rsidR="00455A24" w:rsidRPr="009F38E7">
        <w:rPr>
          <w:rFonts w:cs="Tahoma"/>
          <w:color w:val="000000"/>
          <w:szCs w:val="18"/>
        </w:rPr>
        <w:t> </w:t>
      </w:r>
      <w:r w:rsidRPr="009F38E7">
        <w:rPr>
          <w:rFonts w:cs="Tahoma"/>
          <w:color w:val="000000"/>
          <w:szCs w:val="18"/>
        </w:rPr>
        <w:t>en inglés (salvo que otro idioma esté disponible). Los servicios se ofrecen en el país en que se haya suscrito el contrato de Licencias por Volumen. Las visitas in situ no se realizan previo pago y están sujetas a la disponibilidad de</w:t>
      </w:r>
      <w:r w:rsidR="00455A24" w:rsidRPr="009F38E7">
        <w:rPr>
          <w:rFonts w:cs="Tahoma"/>
          <w:color w:val="000000"/>
          <w:szCs w:val="18"/>
        </w:rPr>
        <w:t> </w:t>
      </w:r>
      <w:r w:rsidRPr="009F38E7">
        <w:rPr>
          <w:rFonts w:cs="Tahoma"/>
          <w:color w:val="000000"/>
          <w:szCs w:val="18"/>
        </w:rPr>
        <w:t>los recursos. Todos los Servicios que no se utilicen en un año dejarán de tener validez. A petición del Cliente, es</w:t>
      </w:r>
      <w:r w:rsidR="00455A24" w:rsidRPr="009F38E7">
        <w:rPr>
          <w:rFonts w:cs="Tahoma"/>
          <w:color w:val="000000"/>
          <w:szCs w:val="18"/>
        </w:rPr>
        <w:t> </w:t>
      </w:r>
      <w:r w:rsidRPr="009F38E7">
        <w:rPr>
          <w:rFonts w:cs="Tahoma"/>
          <w:color w:val="000000"/>
          <w:szCs w:val="18"/>
        </w:rPr>
        <w:t>posible que accedamos al sistema del Cliente mediante marcación remota para analizar los problemas. El Cliente debe tener acceso a Internet para aprovechar los servicios basados en Internet.</w:t>
      </w:r>
    </w:p>
    <w:p w:rsidR="00DB2D1E" w:rsidRPr="001C46E6" w:rsidRDefault="00DB2D1E" w:rsidP="00DB2D1E">
      <w:pPr>
        <w:jc w:val="both"/>
      </w:pPr>
    </w:p>
    <w:p w:rsidR="00596386" w:rsidRPr="001C46E6" w:rsidRDefault="00596386" w:rsidP="00596386">
      <w:r w:rsidRPr="001C46E6">
        <w:rPr>
          <w:b/>
          <w:sz w:val="24"/>
          <w:szCs w:val="24"/>
        </w:rPr>
        <w:t>Ofertas de Soporte de Microsoft Windows Azure</w:t>
      </w:r>
    </w:p>
    <w:p w:rsidR="00596386" w:rsidRPr="001C46E6" w:rsidRDefault="00596386" w:rsidP="00596386"/>
    <w:p w:rsidR="00596386" w:rsidRPr="001C46E6" w:rsidRDefault="00596386" w:rsidP="00596386">
      <w:pPr>
        <w:jc w:val="both"/>
      </w:pPr>
      <w:r w:rsidRPr="001C46E6">
        <w:rPr>
          <w:rFonts w:cs="Arial"/>
          <w:color w:val="000000"/>
          <w:szCs w:val="18"/>
        </w:rPr>
        <w:t>A menos que se especifique lo contrario más abajo, los Servicios de soporte de Windows Azure están disponibles para Windo</w:t>
      </w:r>
      <w:r w:rsidR="009F38E7">
        <w:rPr>
          <w:rFonts w:cs="Arial"/>
          <w:color w:val="000000"/>
          <w:szCs w:val="18"/>
        </w:rPr>
        <w:t>ws Azure.</w:t>
      </w:r>
    </w:p>
    <w:p w:rsidR="00596386" w:rsidRPr="001C46E6" w:rsidRDefault="00596386" w:rsidP="00596386">
      <w:pPr>
        <w:tabs>
          <w:tab w:val="left" w:pos="360"/>
        </w:tabs>
        <w:jc w:val="both"/>
      </w:pPr>
    </w:p>
    <w:p w:rsidR="00596386" w:rsidRPr="001C46E6" w:rsidRDefault="00596386" w:rsidP="00596386">
      <w:pPr>
        <w:tabs>
          <w:tab w:val="left" w:pos="360"/>
        </w:tabs>
        <w:jc w:val="both"/>
      </w:pPr>
      <w:r w:rsidRPr="001C46E6">
        <w:rPr>
          <w:rFonts w:cs="Arial"/>
          <w:szCs w:val="18"/>
        </w:rPr>
        <w:t>Los Servicios serán prestados por el equipo de Soporte de Windows Azure, que se compone de especialistas en</w:t>
      </w:r>
      <w:r w:rsidR="00C02B63">
        <w:rPr>
          <w:rFonts w:cs="Arial"/>
          <w:szCs w:val="18"/>
        </w:rPr>
        <w:t> </w:t>
      </w:r>
      <w:r w:rsidRPr="001C46E6">
        <w:rPr>
          <w:rFonts w:cs="Arial"/>
          <w:szCs w:val="18"/>
        </w:rPr>
        <w:t>Windows Azure que responderán a las solicitudes de soporte de un cliente para Windows Azure</w:t>
      </w:r>
      <w:r w:rsidRPr="001C46E6">
        <w:rPr>
          <w:rFonts w:cs="Arial"/>
          <w:snapToGrid w:val="0"/>
          <w:szCs w:val="18"/>
        </w:rPr>
        <w:t xml:space="preserve">. Los clientes reciben una experiencia de soporte avanzada con </w:t>
      </w:r>
      <w:r w:rsidRPr="001C46E6">
        <w:rPr>
          <w:rFonts w:cs="Arial"/>
          <w:szCs w:val="18"/>
        </w:rPr>
        <w:t>soporte disponible 24 horas al día, 7 días a la semana solo en</w:t>
      </w:r>
      <w:r w:rsidR="00C02B63">
        <w:rPr>
          <w:rFonts w:cs="Arial"/>
          <w:szCs w:val="18"/>
        </w:rPr>
        <w:t> </w:t>
      </w:r>
      <w:r w:rsidRPr="001C46E6">
        <w:rPr>
          <w:rFonts w:cs="Arial"/>
          <w:szCs w:val="18"/>
        </w:rPr>
        <w:t>inglés.</w:t>
      </w:r>
      <w:r w:rsidR="00D26282" w:rsidRPr="001C46E6">
        <w:rPr>
          <w:rFonts w:cs="Arial"/>
          <w:szCs w:val="18"/>
        </w:rPr>
        <w:t xml:space="preserve"> </w:t>
      </w:r>
      <w:r w:rsidRPr="001C46E6">
        <w:rPr>
          <w:rFonts w:cs="Arial"/>
          <w:szCs w:val="18"/>
        </w:rPr>
        <w:t>El soporte en otros idiomas (</w:t>
      </w:r>
      <w:hyperlink r:id="rId32" w:history="1">
        <w:r w:rsidRPr="001C46E6">
          <w:rPr>
            <w:rStyle w:val="Hyperlink"/>
            <w:szCs w:val="18"/>
          </w:rPr>
          <w:t>www.windowsazure.com/en-us/support/plans/</w:t>
        </w:r>
      </w:hyperlink>
      <w:r w:rsidRPr="001C46E6">
        <w:rPr>
          <w:rFonts w:cs="Arial"/>
          <w:szCs w:val="18"/>
        </w:rPr>
        <w:t>) está disponible solo durante el</w:t>
      </w:r>
      <w:r w:rsidR="00C02B63">
        <w:rPr>
          <w:rFonts w:cs="Arial"/>
          <w:szCs w:val="18"/>
        </w:rPr>
        <w:t> </w:t>
      </w:r>
      <w:r w:rsidRPr="001C46E6">
        <w:rPr>
          <w:rFonts w:cs="Arial"/>
          <w:szCs w:val="18"/>
        </w:rPr>
        <w:t>horario laboral.</w:t>
      </w:r>
    </w:p>
    <w:p w:rsidR="00596386" w:rsidRPr="001C46E6" w:rsidRDefault="00596386" w:rsidP="00596386">
      <w:pPr>
        <w:tabs>
          <w:tab w:val="left" w:pos="360"/>
        </w:tabs>
        <w:jc w:val="both"/>
      </w:pPr>
    </w:p>
    <w:p w:rsidR="00596386" w:rsidRPr="001C46E6" w:rsidRDefault="00596386" w:rsidP="008B02B7">
      <w:pPr>
        <w:tabs>
          <w:tab w:val="left" w:pos="360"/>
        </w:tabs>
        <w:jc w:val="both"/>
      </w:pPr>
      <w:r w:rsidRPr="001C46E6">
        <w:rPr>
          <w:rFonts w:cs="Arial"/>
          <w:szCs w:val="18"/>
        </w:rPr>
        <w:t>“Incidente” es una solicitud de soporte break-fix asistido para un Problema de Soporte Técnico Individual.</w:t>
      </w:r>
      <w:r w:rsidR="00D26282" w:rsidRPr="001C46E6">
        <w:rPr>
          <w:rFonts w:cs="Arial"/>
          <w:szCs w:val="18"/>
        </w:rPr>
        <w:t xml:space="preserve"> </w:t>
      </w:r>
      <w:r w:rsidRPr="001C46E6">
        <w:rPr>
          <w:rFonts w:cs="Arial"/>
          <w:szCs w:val="18"/>
        </w:rPr>
        <w:t>Un</w:t>
      </w:r>
      <w:r w:rsidR="0085244B">
        <w:rPr>
          <w:rFonts w:cs="Arial"/>
          <w:szCs w:val="18"/>
        </w:rPr>
        <w:t> </w:t>
      </w:r>
      <w:r w:rsidRPr="001C46E6">
        <w:rPr>
          <w:rFonts w:cs="Arial"/>
          <w:szCs w:val="18"/>
        </w:rPr>
        <w:t>“Problema de Soporte Técnico Individual” es el que no se puede dividir en problemas subordinados.</w:t>
      </w:r>
      <w:r w:rsidR="00D26282" w:rsidRPr="001C46E6">
        <w:rPr>
          <w:rFonts w:cs="Arial"/>
          <w:szCs w:val="18"/>
        </w:rPr>
        <w:t xml:space="preserve"> </w:t>
      </w:r>
      <w:r w:rsidRPr="001C46E6">
        <w:rPr>
          <w:rFonts w:cs="Arial"/>
          <w:szCs w:val="18"/>
        </w:rPr>
        <w:t>Si un problema se compone de problemas subordinados, cada uno se considerará como un Incidente individual.</w:t>
      </w:r>
      <w:r w:rsidR="00D26282" w:rsidRPr="001C46E6">
        <w:rPr>
          <w:rFonts w:cs="Arial"/>
          <w:szCs w:val="18"/>
        </w:rPr>
        <w:t xml:space="preserve"> </w:t>
      </w:r>
      <w:r w:rsidRPr="001C46E6">
        <w:rPr>
          <w:rFonts w:cs="Arial"/>
          <w:szCs w:val="18"/>
        </w:rPr>
        <w:t>Los</w:t>
      </w:r>
      <w:r w:rsidR="008B02B7">
        <w:rPr>
          <w:rFonts w:cs="Arial"/>
          <w:szCs w:val="18"/>
        </w:rPr>
        <w:t> </w:t>
      </w:r>
      <w:r w:rsidRPr="001C46E6">
        <w:rPr>
          <w:rFonts w:cs="Arial"/>
          <w:szCs w:val="18"/>
        </w:rPr>
        <w:t>Incidentes incluyen la cantidad comercialmente razonable de servicios necesarios para solucionar problemas y ayudar a resolver el problema de soporte técnico.</w:t>
      </w:r>
      <w:r w:rsidR="00D26282" w:rsidRPr="001C46E6">
        <w:rPr>
          <w:rFonts w:cs="Arial"/>
          <w:szCs w:val="18"/>
        </w:rPr>
        <w:t xml:space="preserve"> </w:t>
      </w:r>
      <w:r w:rsidRPr="001C46E6">
        <w:rPr>
          <w:rFonts w:cs="Arial"/>
          <w:szCs w:val="18"/>
        </w:rPr>
        <w:t xml:space="preserve">Los incidentes se pueden enviar a través del sitio web de soporte técnico asistido en línea en </w:t>
      </w:r>
      <w:hyperlink r:id="rId33" w:history="1">
        <w:r w:rsidRPr="001C46E6">
          <w:rPr>
            <w:rStyle w:val="Hyperlink"/>
            <w:rFonts w:cs="Arial"/>
            <w:szCs w:val="18"/>
          </w:rPr>
          <w:t>www.windowsazure.com</w:t>
        </w:r>
      </w:hyperlink>
      <w:r w:rsidRPr="001C46E6">
        <w:rPr>
          <w:rFonts w:cs="Arial"/>
          <w:szCs w:val="18"/>
        </w:rPr>
        <w:t>.</w:t>
      </w:r>
    </w:p>
    <w:p w:rsidR="00596386" w:rsidRPr="001C46E6" w:rsidRDefault="00596386" w:rsidP="00596386">
      <w:pPr>
        <w:tabs>
          <w:tab w:val="left" w:pos="360"/>
        </w:tabs>
        <w:jc w:val="both"/>
      </w:pPr>
    </w:p>
    <w:p w:rsidR="00596386" w:rsidRPr="001C46E6" w:rsidRDefault="00596386" w:rsidP="00596386">
      <w:pPr>
        <w:tabs>
          <w:tab w:val="left" w:pos="360"/>
        </w:tabs>
        <w:jc w:val="both"/>
      </w:pPr>
      <w:r w:rsidRPr="001C46E6">
        <w:rPr>
          <w:rFonts w:cs="Arial"/>
          <w:szCs w:val="18"/>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D26282" w:rsidRPr="001C46E6">
        <w:rPr>
          <w:rFonts w:cs="Arial"/>
          <w:szCs w:val="18"/>
        </w:rPr>
        <w:t xml:space="preserve"> </w:t>
      </w:r>
      <w:r w:rsidRPr="001C46E6">
        <w:rPr>
          <w:rFonts w:cs="Arial"/>
          <w:szCs w:val="18"/>
        </w:rPr>
        <w:t>Esos servicios adicionales se regirán por los términos de ese contrato independiente.</w:t>
      </w:r>
    </w:p>
    <w:p w:rsidR="00596386" w:rsidRPr="001C46E6" w:rsidRDefault="00596386" w:rsidP="00596386">
      <w:pPr>
        <w:pStyle w:val="normal1"/>
        <w:jc w:val="both"/>
      </w:pPr>
    </w:p>
    <w:p w:rsidR="00596386" w:rsidRPr="001C46E6" w:rsidRDefault="00596386" w:rsidP="00596386">
      <w:pPr>
        <w:widowControl w:val="0"/>
        <w:tabs>
          <w:tab w:val="left" w:pos="720"/>
          <w:tab w:val="left" w:pos="1170"/>
        </w:tabs>
      </w:pPr>
      <w:r w:rsidRPr="001C46E6">
        <w:rPr>
          <w:rFonts w:cs="Arial"/>
          <w:b/>
          <w:bCs/>
          <w:sz w:val="24"/>
          <w:szCs w:val="18"/>
        </w:rPr>
        <w:t>Soporte técnico profesional directo para Windows Azure</w:t>
      </w:r>
    </w:p>
    <w:p w:rsidR="00596386" w:rsidRPr="001C46E6" w:rsidRDefault="00596386" w:rsidP="00596386">
      <w:pPr>
        <w:tabs>
          <w:tab w:val="left" w:pos="360"/>
        </w:tabs>
        <w:jc w:val="both"/>
      </w:pPr>
    </w:p>
    <w:p w:rsidR="006E7D7A" w:rsidRDefault="006E7D7A" w:rsidP="006E7D7A">
      <w:pPr>
        <w:tabs>
          <w:tab w:val="left" w:pos="360"/>
        </w:tabs>
        <w:jc w:val="both"/>
        <w:rPr>
          <w:rFonts w:cs="Arial"/>
          <w:szCs w:val="18"/>
        </w:rPr>
      </w:pPr>
      <w:r w:rsidRPr="001C46E6">
        <w:rPr>
          <w:rFonts w:cs="Arial"/>
          <w:i/>
          <w:color w:val="000000"/>
          <w:szCs w:val="18"/>
        </w:rPr>
        <w:t>Disponibilidad de mercado limitada</w:t>
      </w:r>
      <w:r w:rsidRPr="001C46E6">
        <w:rPr>
          <w:rFonts w:cs="Arial"/>
          <w:color w:val="000000"/>
          <w:szCs w:val="18"/>
        </w:rPr>
        <w:t xml:space="preserve"> - El soporte técnico profesional directo para los servicios de Windows Azure descritos a continuación se proporcionan solo en inglés en un número limitado de países (</w:t>
      </w:r>
      <w:hyperlink r:id="rId34" w:history="1">
        <w:r w:rsidRPr="001C46E6">
          <w:rPr>
            <w:rStyle w:val="Hyperlink"/>
            <w:rFonts w:cs="Arial"/>
            <w:szCs w:val="18"/>
          </w:rPr>
          <w:t>www.windowsazure.com/en-us/support/plans/</w:t>
        </w:r>
      </w:hyperlink>
      <w:r w:rsidRPr="001C46E6">
        <w:rPr>
          <w:rFonts w:cs="Arial"/>
          <w:szCs w:val="18"/>
        </w:rPr>
        <w:t>).</w:t>
      </w:r>
    </w:p>
    <w:p w:rsidR="006E7D7A" w:rsidRPr="001C46E6" w:rsidRDefault="006E7D7A" w:rsidP="006E7D7A">
      <w:pPr>
        <w:tabs>
          <w:tab w:val="left" w:pos="360"/>
        </w:tabs>
        <w:jc w:val="both"/>
      </w:pPr>
    </w:p>
    <w:p w:rsidR="00596386" w:rsidRPr="001C46E6" w:rsidRDefault="00596386" w:rsidP="00596386">
      <w:pPr>
        <w:tabs>
          <w:tab w:val="left" w:pos="360"/>
        </w:tabs>
        <w:jc w:val="both"/>
      </w:pPr>
      <w:r w:rsidRPr="001C46E6">
        <w:rPr>
          <w:rFonts w:cs="Arial"/>
          <w:color w:val="000000"/>
          <w:szCs w:val="18"/>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D26282" w:rsidRPr="001C46E6">
        <w:rPr>
          <w:rFonts w:cs="Arial"/>
          <w:color w:val="000000"/>
          <w:szCs w:val="18"/>
        </w:rPr>
        <w:t xml:space="preserve"> </w:t>
      </w:r>
      <w:r w:rsidRPr="001C46E6">
        <w:rPr>
          <w:rFonts w:cs="Arial"/>
          <w:color w:val="000000"/>
          <w:szCs w:val="18"/>
        </w:rPr>
        <w:t>La gravedad del incidente determinará los niveles de respuesta de Microsoft y los tiempos de respuesta estimados se definen en la tabla siguiente.</w:t>
      </w:r>
      <w:r w:rsidR="00D26282" w:rsidRPr="001C46E6">
        <w:rPr>
          <w:rFonts w:cs="Arial"/>
          <w:color w:val="000000"/>
          <w:szCs w:val="18"/>
        </w:rPr>
        <w:t xml:space="preserve"> </w:t>
      </w:r>
      <w:r w:rsidRPr="001C46E6">
        <w:rPr>
          <w:rFonts w:cs="Arial"/>
          <w:color w:val="000000"/>
          <w:szCs w:val="18"/>
        </w:rPr>
        <w:t>Nuestra capacidad de entregar los servicios depende de la cooperación total y oportuna del cliente, así como de la exactitud e integridad de cualquier información que proporcione el cliente.</w:t>
      </w:r>
    </w:p>
    <w:p w:rsidR="000D747C" w:rsidRPr="001C46E6" w:rsidRDefault="000D747C" w:rsidP="00596386">
      <w:pPr>
        <w:tabs>
          <w:tab w:val="left" w:pos="360"/>
        </w:tabs>
        <w:jc w:val="both"/>
      </w:pPr>
    </w:p>
    <w:p w:rsidR="00381B33" w:rsidRDefault="00381B33" w:rsidP="00DD7F8E"/>
    <w:p w:rsidR="00D7785C" w:rsidRDefault="00D7785C" w:rsidP="00DD7F8E"/>
    <w:p w:rsidR="00C669E5" w:rsidRDefault="00C669E5" w:rsidP="00DD7F8E"/>
    <w:p w:rsidR="00C669E5" w:rsidRPr="001C46E6" w:rsidRDefault="00C669E5" w:rsidP="00DD7F8E"/>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1C46E6" w:rsidTr="002A6416">
        <w:tc>
          <w:tcPr>
            <w:tcW w:w="1347" w:type="dxa"/>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lastRenderedPageBreak/>
              <w:t>Gravedad</w:t>
            </w:r>
          </w:p>
        </w:tc>
        <w:tc>
          <w:tcPr>
            <w:tcW w:w="1800" w:type="dxa"/>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t>Contacto</w:t>
            </w:r>
          </w:p>
        </w:tc>
        <w:tc>
          <w:tcPr>
            <w:tcW w:w="3079" w:type="dxa"/>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t>Situación del Cliente</w:t>
            </w:r>
          </w:p>
        </w:tc>
        <w:tc>
          <w:tcPr>
            <w:tcW w:w="3314" w:type="dxa"/>
            <w:shd w:val="clear" w:color="auto" w:fill="FABF8F"/>
          </w:tcPr>
          <w:p w:rsidR="00596386" w:rsidRPr="001C46E6" w:rsidRDefault="00596386" w:rsidP="00D7785C">
            <w:pPr>
              <w:jc w:val="center"/>
              <w:rPr>
                <w:rFonts w:cs="Tahoma"/>
                <w:b/>
                <w:bCs/>
                <w:color w:val="000000"/>
                <w:sz w:val="20"/>
                <w:szCs w:val="18"/>
              </w:rPr>
            </w:pPr>
            <w:r w:rsidRPr="001C46E6">
              <w:rPr>
                <w:rFonts w:cs="Tahoma"/>
                <w:b/>
                <w:bCs/>
                <w:color w:val="000000"/>
                <w:sz w:val="20"/>
                <w:szCs w:val="18"/>
              </w:rPr>
              <w:t>Respuesta esperada de</w:t>
            </w:r>
            <w:r w:rsidR="00D7785C">
              <w:rPr>
                <w:rFonts w:cs="Tahoma"/>
                <w:b/>
                <w:bCs/>
                <w:color w:val="000000"/>
                <w:sz w:val="20"/>
                <w:szCs w:val="18"/>
              </w:rPr>
              <w:t> </w:t>
            </w:r>
            <w:r w:rsidRPr="001C46E6">
              <w:rPr>
                <w:rFonts w:cs="Tahoma"/>
                <w:b/>
                <w:bCs/>
                <w:color w:val="000000"/>
                <w:sz w:val="20"/>
                <w:szCs w:val="18"/>
              </w:rPr>
              <w:t>Microsoft</w:t>
            </w:r>
          </w:p>
        </w:tc>
      </w:tr>
      <w:tr w:rsidR="00596386" w:rsidRPr="001C46E6" w:rsidTr="002A6416">
        <w:tc>
          <w:tcPr>
            <w:tcW w:w="1347" w:type="dxa"/>
          </w:tcPr>
          <w:p w:rsidR="00596386" w:rsidRPr="001C46E6" w:rsidRDefault="00596386" w:rsidP="00647923">
            <w:pPr>
              <w:spacing w:after="60" w:line="240" w:lineRule="atLeast"/>
              <w:jc w:val="center"/>
              <w:rPr>
                <w:rFonts w:ascii="SegoeBook" w:hAnsi="SegoeBook"/>
                <w:szCs w:val="18"/>
              </w:rPr>
            </w:pPr>
            <w:r w:rsidRPr="001C46E6">
              <w:rPr>
                <w:rFonts w:ascii="SegoeBook" w:hAnsi="SegoeBook"/>
                <w:szCs w:val="18"/>
              </w:rPr>
              <w:t>A</w:t>
            </w:r>
          </w:p>
        </w:tc>
        <w:tc>
          <w:tcPr>
            <w:tcW w:w="1800" w:type="dxa"/>
          </w:tcPr>
          <w:p w:rsidR="00596386" w:rsidRPr="0026638A" w:rsidRDefault="00596386" w:rsidP="0026638A">
            <w:pPr>
              <w:spacing w:after="60" w:line="240" w:lineRule="atLeast"/>
              <w:jc w:val="center"/>
              <w:rPr>
                <w:rFonts w:cs="Tahoma"/>
                <w:szCs w:val="18"/>
              </w:rPr>
            </w:pPr>
            <w:r w:rsidRPr="0026638A">
              <w:rPr>
                <w:rFonts w:cs="Tahoma"/>
                <w:szCs w:val="18"/>
              </w:rPr>
              <w:t>Presentación por</w:t>
            </w:r>
            <w:r w:rsidR="0026638A">
              <w:rPr>
                <w:rFonts w:cs="Tahoma"/>
                <w:szCs w:val="18"/>
              </w:rPr>
              <w:t> </w:t>
            </w:r>
            <w:r w:rsidRPr="0026638A">
              <w:rPr>
                <w:rFonts w:cs="Tahoma"/>
                <w:szCs w:val="18"/>
              </w:rPr>
              <w:t>Internet</w:t>
            </w:r>
          </w:p>
        </w:tc>
        <w:tc>
          <w:tcPr>
            <w:tcW w:w="3079" w:type="dxa"/>
          </w:tcPr>
          <w:p w:rsidR="00596386" w:rsidRPr="001C46E6" w:rsidRDefault="00596386" w:rsidP="00647923">
            <w:pPr>
              <w:spacing w:after="60" w:line="240" w:lineRule="atLeast"/>
            </w:pPr>
            <w:r w:rsidRPr="001C46E6">
              <w:rPr>
                <w:rFonts w:ascii="SegoeBook" w:hAnsi="SegoeBook"/>
                <w:szCs w:val="18"/>
              </w:rPr>
              <w:t>Impacto crítico para el negocio:</w:t>
            </w:r>
          </w:p>
          <w:p w:rsidR="00596386" w:rsidRPr="001C46E6" w:rsidRDefault="00596386" w:rsidP="00647923">
            <w:pPr>
              <w:spacing w:after="60" w:line="240" w:lineRule="atLeast"/>
            </w:pPr>
            <w:r w:rsidRPr="001C46E6">
              <w:rPr>
                <w:rFonts w:ascii="SegoeBook" w:hAnsi="SegoeBook"/>
                <w:szCs w:val="18"/>
              </w:rPr>
              <w:t>Pérdida o degradación importante</w:t>
            </w:r>
            <w:r w:rsidR="0026638A">
              <w:rPr>
                <w:rFonts w:ascii="SegoeBook" w:hAnsi="SegoeBook"/>
                <w:szCs w:val="18"/>
              </w:rPr>
              <w:t> </w:t>
            </w:r>
            <w:r w:rsidRPr="001C46E6">
              <w:rPr>
                <w:rFonts w:ascii="SegoeBook" w:hAnsi="SegoeBook"/>
                <w:szCs w:val="18"/>
              </w:rPr>
              <w:t>de servicios (aplicación</w:t>
            </w:r>
            <w:r w:rsidR="0026638A">
              <w:rPr>
                <w:rFonts w:ascii="SegoeBook" w:hAnsi="SegoeBook"/>
                <w:szCs w:val="18"/>
              </w:rPr>
              <w:t> </w:t>
            </w:r>
            <w:r w:rsidRPr="001C46E6">
              <w:rPr>
                <w:rFonts w:ascii="SegoeBook" w:hAnsi="SegoeBook"/>
                <w:szCs w:val="18"/>
              </w:rPr>
              <w:t>no funciona)</w:t>
            </w:r>
          </w:p>
          <w:p w:rsidR="00596386" w:rsidRPr="001C46E6" w:rsidRDefault="00596386" w:rsidP="00647923">
            <w:pPr>
              <w:spacing w:after="60" w:line="240" w:lineRule="atLeast"/>
              <w:rPr>
                <w:rFonts w:ascii="SegoeBook" w:hAnsi="SegoeBook"/>
                <w:szCs w:val="18"/>
              </w:rPr>
            </w:pPr>
            <w:r w:rsidRPr="001C46E6">
              <w:rPr>
                <w:rFonts w:ascii="SegoeBook" w:hAnsi="SegoeBook"/>
                <w:szCs w:val="18"/>
              </w:rPr>
              <w:t>Necesita atención en 1 hora</w:t>
            </w:r>
          </w:p>
        </w:tc>
        <w:tc>
          <w:tcPr>
            <w:tcW w:w="3314" w:type="dxa"/>
          </w:tcPr>
          <w:p w:rsidR="00596386" w:rsidRPr="001C46E6" w:rsidRDefault="00596386" w:rsidP="00647923">
            <w:pPr>
              <w:spacing w:after="60" w:line="240" w:lineRule="atLeast"/>
            </w:pPr>
            <w:r w:rsidRPr="001C46E6">
              <w:rPr>
                <w:rFonts w:ascii="SegoeBook" w:hAnsi="SegoeBook"/>
                <w:szCs w:val="18"/>
              </w:rPr>
              <w:t>Primera</w:t>
            </w:r>
            <w:r w:rsidRPr="001C46E6">
              <w:rPr>
                <w:rFonts w:ascii="SegoeBook" w:hAnsi="SegoeBook"/>
                <w:szCs w:val="18"/>
                <w:vertAlign w:val="superscript"/>
              </w:rPr>
              <w:t xml:space="preserve"> </w:t>
            </w:r>
            <w:r w:rsidRPr="001C46E6">
              <w:rPr>
                <w:rFonts w:ascii="SegoeBook" w:hAnsi="SegoeBook"/>
                <w:szCs w:val="18"/>
              </w:rPr>
              <w:t>respuesta en 1 hora o menos</w:t>
            </w:r>
          </w:p>
          <w:p w:rsidR="00596386" w:rsidRPr="001C46E6" w:rsidRDefault="00596386" w:rsidP="00647923">
            <w:pPr>
              <w:spacing w:after="60" w:line="240" w:lineRule="atLeast"/>
              <w:rPr>
                <w:rFonts w:ascii="SegoeBook" w:hAnsi="SegoeBook"/>
                <w:szCs w:val="18"/>
              </w:rPr>
            </w:pPr>
          </w:p>
        </w:tc>
      </w:tr>
      <w:tr w:rsidR="00596386" w:rsidRPr="001C46E6" w:rsidTr="002A6416">
        <w:tc>
          <w:tcPr>
            <w:tcW w:w="1347" w:type="dxa"/>
          </w:tcPr>
          <w:p w:rsidR="00596386" w:rsidRPr="001C46E6" w:rsidRDefault="00596386" w:rsidP="00647923">
            <w:pPr>
              <w:spacing w:after="60" w:line="240" w:lineRule="atLeast"/>
              <w:jc w:val="center"/>
              <w:rPr>
                <w:rFonts w:ascii="SegoeBook" w:hAnsi="SegoeBook"/>
                <w:szCs w:val="18"/>
              </w:rPr>
            </w:pPr>
            <w:r w:rsidRPr="001C46E6">
              <w:rPr>
                <w:rFonts w:ascii="SegoeBook" w:hAnsi="SegoeBook"/>
                <w:szCs w:val="18"/>
              </w:rPr>
              <w:t>B</w:t>
            </w:r>
          </w:p>
        </w:tc>
        <w:tc>
          <w:tcPr>
            <w:tcW w:w="1800" w:type="dxa"/>
          </w:tcPr>
          <w:p w:rsidR="00596386" w:rsidRPr="0026638A" w:rsidRDefault="00596386" w:rsidP="0026638A">
            <w:pPr>
              <w:spacing w:after="60" w:line="240" w:lineRule="atLeast"/>
              <w:jc w:val="center"/>
              <w:rPr>
                <w:rFonts w:cs="Tahoma"/>
                <w:szCs w:val="18"/>
              </w:rPr>
            </w:pPr>
            <w:r w:rsidRPr="0026638A">
              <w:rPr>
                <w:rFonts w:cs="Tahoma"/>
                <w:szCs w:val="18"/>
              </w:rPr>
              <w:t>Presentación por</w:t>
            </w:r>
            <w:r w:rsidR="0026638A">
              <w:rPr>
                <w:rFonts w:cs="Tahoma"/>
                <w:szCs w:val="18"/>
              </w:rPr>
              <w:t> </w:t>
            </w:r>
            <w:r w:rsidRPr="0026638A">
              <w:rPr>
                <w:rFonts w:cs="Tahoma"/>
                <w:szCs w:val="18"/>
              </w:rPr>
              <w:t>Internet</w:t>
            </w:r>
          </w:p>
        </w:tc>
        <w:tc>
          <w:tcPr>
            <w:tcW w:w="3079" w:type="dxa"/>
          </w:tcPr>
          <w:p w:rsidR="00596386" w:rsidRPr="001C46E6" w:rsidRDefault="00596386" w:rsidP="00647923">
            <w:pPr>
              <w:spacing w:after="60" w:line="240" w:lineRule="atLeast"/>
            </w:pPr>
            <w:r w:rsidRPr="001C46E6">
              <w:rPr>
                <w:rFonts w:ascii="SegoeBook" w:hAnsi="SegoeBook"/>
                <w:szCs w:val="18"/>
              </w:rPr>
              <w:t xml:space="preserve">Impacto moderado para el negocio: </w:t>
            </w:r>
          </w:p>
          <w:p w:rsidR="00596386" w:rsidRPr="001C46E6" w:rsidRDefault="00596386" w:rsidP="00647923">
            <w:pPr>
              <w:spacing w:line="240" w:lineRule="atLeast"/>
            </w:pPr>
            <w:r w:rsidRPr="001C46E6">
              <w:rPr>
                <w:rFonts w:ascii="SegoeBook" w:hAnsi="SegoeBook"/>
                <w:szCs w:val="18"/>
              </w:rPr>
              <w:t>Pérdida o degradación moderada de los servicios, pero se puede seguir trabajando razonablemente de forma parcial.</w:t>
            </w:r>
          </w:p>
          <w:p w:rsidR="00596386" w:rsidRPr="001C46E6" w:rsidRDefault="00596386" w:rsidP="00647923">
            <w:pPr>
              <w:spacing w:after="60" w:line="240" w:lineRule="atLeast"/>
              <w:rPr>
                <w:rFonts w:ascii="SegoeBook" w:hAnsi="SegoeBook"/>
                <w:szCs w:val="18"/>
              </w:rPr>
            </w:pPr>
            <w:r w:rsidRPr="001C46E6">
              <w:rPr>
                <w:rFonts w:ascii="SegoeBook" w:hAnsi="SegoeBook"/>
                <w:szCs w:val="18"/>
              </w:rPr>
              <w:t>Necesita atención en 2 horas</w:t>
            </w:r>
          </w:p>
        </w:tc>
        <w:tc>
          <w:tcPr>
            <w:tcW w:w="3314" w:type="dxa"/>
          </w:tcPr>
          <w:p w:rsidR="00596386" w:rsidRPr="001C46E6" w:rsidRDefault="00596386" w:rsidP="00647923">
            <w:pPr>
              <w:spacing w:line="240" w:lineRule="atLeast"/>
            </w:pPr>
            <w:r w:rsidRPr="001C46E6">
              <w:rPr>
                <w:rFonts w:ascii="SegoeBook" w:hAnsi="SegoeBook"/>
                <w:szCs w:val="18"/>
              </w:rPr>
              <w:t>Primera</w:t>
            </w:r>
            <w:r w:rsidR="00D26282" w:rsidRPr="001C46E6">
              <w:rPr>
                <w:rFonts w:ascii="SegoeBook" w:hAnsi="SegoeBook"/>
                <w:szCs w:val="18"/>
                <w:vertAlign w:val="superscript"/>
              </w:rPr>
              <w:t xml:space="preserve"> </w:t>
            </w:r>
            <w:r w:rsidRPr="001C46E6">
              <w:rPr>
                <w:rFonts w:ascii="SegoeBook" w:hAnsi="SegoeBook"/>
                <w:szCs w:val="18"/>
              </w:rPr>
              <w:t>respuesta en 2 horas o menos</w:t>
            </w:r>
          </w:p>
          <w:p w:rsidR="00596386" w:rsidRPr="001C46E6" w:rsidRDefault="00596386" w:rsidP="00647923">
            <w:pPr>
              <w:spacing w:after="60" w:line="240" w:lineRule="atLeast"/>
              <w:rPr>
                <w:rFonts w:ascii="SegoeBook" w:hAnsi="SegoeBook"/>
                <w:szCs w:val="18"/>
              </w:rPr>
            </w:pPr>
          </w:p>
        </w:tc>
      </w:tr>
      <w:tr w:rsidR="00596386" w:rsidRPr="001C46E6" w:rsidTr="002A6416">
        <w:tc>
          <w:tcPr>
            <w:tcW w:w="1347" w:type="dxa"/>
          </w:tcPr>
          <w:p w:rsidR="00596386" w:rsidRPr="001C46E6" w:rsidRDefault="00596386" w:rsidP="00647923">
            <w:pPr>
              <w:spacing w:after="60" w:line="240" w:lineRule="atLeast"/>
              <w:jc w:val="center"/>
              <w:rPr>
                <w:rFonts w:ascii="SegoeBook" w:hAnsi="SegoeBook"/>
                <w:szCs w:val="18"/>
              </w:rPr>
            </w:pPr>
            <w:r w:rsidRPr="001C46E6">
              <w:rPr>
                <w:rFonts w:ascii="SegoeBook" w:hAnsi="SegoeBook"/>
                <w:szCs w:val="18"/>
              </w:rPr>
              <w:t>C</w:t>
            </w:r>
          </w:p>
        </w:tc>
        <w:tc>
          <w:tcPr>
            <w:tcW w:w="1800" w:type="dxa"/>
          </w:tcPr>
          <w:p w:rsidR="00596386" w:rsidRPr="0026638A" w:rsidRDefault="00596386" w:rsidP="0026638A">
            <w:pPr>
              <w:spacing w:after="60" w:line="240" w:lineRule="atLeast"/>
              <w:jc w:val="center"/>
              <w:rPr>
                <w:rFonts w:cs="Tahoma"/>
                <w:szCs w:val="18"/>
              </w:rPr>
            </w:pPr>
            <w:r w:rsidRPr="0026638A">
              <w:rPr>
                <w:rFonts w:cs="Tahoma"/>
                <w:szCs w:val="18"/>
              </w:rPr>
              <w:t>Presentación por</w:t>
            </w:r>
            <w:r w:rsidR="0026638A">
              <w:rPr>
                <w:rFonts w:cs="Tahoma"/>
                <w:szCs w:val="18"/>
              </w:rPr>
              <w:t> </w:t>
            </w:r>
            <w:r w:rsidRPr="0026638A">
              <w:rPr>
                <w:rFonts w:cs="Tahoma"/>
                <w:szCs w:val="18"/>
              </w:rPr>
              <w:t>Internet</w:t>
            </w:r>
          </w:p>
        </w:tc>
        <w:tc>
          <w:tcPr>
            <w:tcW w:w="3079" w:type="dxa"/>
          </w:tcPr>
          <w:p w:rsidR="00596386" w:rsidRPr="0026638A" w:rsidRDefault="00596386" w:rsidP="00647923">
            <w:pPr>
              <w:rPr>
                <w:rFonts w:cs="Tahoma"/>
              </w:rPr>
            </w:pPr>
            <w:r w:rsidRPr="0026638A">
              <w:rPr>
                <w:rFonts w:cs="Tahoma"/>
                <w:szCs w:val="18"/>
              </w:rPr>
              <w:t>Impacto mínimo para el negocio:</w:t>
            </w:r>
          </w:p>
          <w:p w:rsidR="00596386" w:rsidRPr="0026638A" w:rsidRDefault="00596386" w:rsidP="00647923">
            <w:pPr>
              <w:rPr>
                <w:rFonts w:cs="Tahoma"/>
              </w:rPr>
            </w:pPr>
            <w:r w:rsidRPr="0026638A">
              <w:rPr>
                <w:rFonts w:cs="Tahoma"/>
                <w:szCs w:val="18"/>
              </w:rPr>
              <w:t>Funcionamiento sustancial con impedimentos menores o sin impedimentos de los servicios.</w:t>
            </w:r>
          </w:p>
          <w:p w:rsidR="00596386" w:rsidRPr="0026638A" w:rsidRDefault="00596386" w:rsidP="00647923">
            <w:pPr>
              <w:spacing w:after="60" w:line="240" w:lineRule="atLeast"/>
              <w:rPr>
                <w:rFonts w:cs="Tahoma"/>
                <w:szCs w:val="18"/>
              </w:rPr>
            </w:pPr>
            <w:r w:rsidRPr="0026638A">
              <w:rPr>
                <w:rFonts w:cs="Tahoma"/>
                <w:szCs w:val="18"/>
              </w:rPr>
              <w:t>Necesita atención en 4 horas</w:t>
            </w:r>
          </w:p>
        </w:tc>
        <w:tc>
          <w:tcPr>
            <w:tcW w:w="3314" w:type="dxa"/>
          </w:tcPr>
          <w:p w:rsidR="00596386" w:rsidRPr="001C46E6" w:rsidRDefault="00596386" w:rsidP="00647923">
            <w:r w:rsidRPr="001C46E6">
              <w:rPr>
                <w:rFonts w:ascii="SegoeBook" w:hAnsi="SegoeBook"/>
                <w:szCs w:val="18"/>
              </w:rPr>
              <w:t>Primera</w:t>
            </w:r>
            <w:r w:rsidR="00D26282" w:rsidRPr="001C46E6">
              <w:rPr>
                <w:rFonts w:ascii="SegoeBook" w:hAnsi="SegoeBook"/>
                <w:szCs w:val="18"/>
                <w:vertAlign w:val="superscript"/>
              </w:rPr>
              <w:t xml:space="preserve"> </w:t>
            </w:r>
            <w:r w:rsidRPr="001C46E6">
              <w:rPr>
                <w:rFonts w:ascii="SegoeBook" w:hAnsi="SegoeBook"/>
                <w:szCs w:val="18"/>
              </w:rPr>
              <w:t>respuesta en 4 horas o menos</w:t>
            </w:r>
          </w:p>
          <w:p w:rsidR="00596386" w:rsidRPr="001C46E6" w:rsidRDefault="00596386" w:rsidP="00647923">
            <w:pPr>
              <w:spacing w:line="240" w:lineRule="atLeast"/>
              <w:rPr>
                <w:rFonts w:ascii="SegoeBook" w:hAnsi="SegoeBook"/>
                <w:szCs w:val="18"/>
              </w:rPr>
            </w:pPr>
          </w:p>
        </w:tc>
      </w:tr>
    </w:tbl>
    <w:p w:rsidR="00596386" w:rsidRPr="001C46E6" w:rsidRDefault="00596386" w:rsidP="00DD7F8E"/>
    <w:p w:rsidR="000D747C" w:rsidRPr="001C46E6" w:rsidRDefault="000D747C" w:rsidP="000D747C">
      <w:r w:rsidRPr="001C46E6">
        <w:rPr>
          <w:rFonts w:cs="Arial"/>
          <w:snapToGrid w:val="0"/>
          <w:color w:val="000000"/>
          <w:szCs w:val="18"/>
        </w:rPr>
        <w:t>Los clientes pueden optar por recibir una devolución de llamada de Microsoft.</w:t>
      </w:r>
      <w:r w:rsidR="00D26282" w:rsidRPr="001C46E6">
        <w:rPr>
          <w:rFonts w:cs="Arial"/>
          <w:snapToGrid w:val="0"/>
          <w:color w:val="000000"/>
          <w:szCs w:val="18"/>
        </w:rPr>
        <w:t xml:space="preserve"> </w:t>
      </w:r>
      <w:r w:rsidRPr="001C46E6">
        <w:rPr>
          <w:rFonts w:cs="Arial"/>
          <w:snapToGrid w:val="0"/>
          <w:color w:val="000000"/>
          <w:szCs w:val="18"/>
        </w:rPr>
        <w:t>De lo contrario, el equipo de Soporte Técnico de Windows Azure solucionará los problemas y ayudará a resolver el incidente mediante canales en línea (por ejemplo, correo electrónico o el portal de Windows Azure).</w:t>
      </w:r>
    </w:p>
    <w:p w:rsidR="001C1727" w:rsidRPr="001C46E6" w:rsidRDefault="001C1727"/>
    <w:p w:rsidR="00DC0853" w:rsidRPr="001C46E6" w:rsidRDefault="00596386" w:rsidP="00DC0853">
      <w:pPr>
        <w:tabs>
          <w:tab w:val="left" w:pos="360"/>
        </w:tabs>
        <w:spacing w:after="60"/>
        <w:jc w:val="both"/>
      </w:pPr>
      <w:r w:rsidRPr="001C46E6">
        <w:rPr>
          <w:rFonts w:cs="Arial"/>
          <w:b/>
          <w:color w:val="000000"/>
          <w:szCs w:val="18"/>
        </w:rPr>
        <w:t>Servicios de Escalación adicionales</w:t>
      </w:r>
    </w:p>
    <w:p w:rsidR="00596386" w:rsidRPr="001C46E6" w:rsidRDefault="00596386" w:rsidP="00596386">
      <w:pPr>
        <w:tabs>
          <w:tab w:val="left" w:pos="360"/>
        </w:tabs>
        <w:jc w:val="both"/>
      </w:pPr>
      <w:r w:rsidRPr="001C46E6">
        <w:rPr>
          <w:rFonts w:cs="Arial"/>
          <w:color w:val="000000"/>
          <w:szCs w:val="18"/>
        </w:rPr>
        <w:t>Además</w:t>
      </w:r>
      <w:r w:rsidRPr="001C46E6">
        <w:rPr>
          <w:rFonts w:cs="Arial"/>
          <w:snapToGrid w:val="0"/>
          <w:szCs w:val="18"/>
        </w:rPr>
        <w:t xml:space="preserve"> de los Servicios descritos anteriormente, los clientes con Soporte Técnico Profesional Directo de Windows Azure reciben </w:t>
      </w:r>
      <w:r w:rsidRPr="001C46E6">
        <w:rPr>
          <w:rFonts w:cs="Arial"/>
          <w:snapToGrid w:val="0"/>
          <w:color w:val="000000"/>
          <w:szCs w:val="18"/>
        </w:rPr>
        <w:t>ayuda para coordinar la relación de soporte técnico y servicios para Windows Azure.</w:t>
      </w:r>
      <w:r w:rsidR="00D26282" w:rsidRPr="001C46E6">
        <w:rPr>
          <w:rFonts w:cs="Arial"/>
          <w:snapToGrid w:val="0"/>
          <w:color w:val="000000"/>
          <w:szCs w:val="18"/>
        </w:rPr>
        <w:t xml:space="preserve"> </w:t>
      </w:r>
      <w:r w:rsidRPr="001C46E6">
        <w:rPr>
          <w:rFonts w:cs="Arial"/>
          <w:snapToGrid w:val="0"/>
          <w:color w:val="000000"/>
          <w:szCs w:val="18"/>
        </w:rPr>
        <w:t>Estos servicios se entregan por un grupo de personal de servicios (“Agentes de Escalación”).</w:t>
      </w:r>
      <w:r w:rsidR="00D26282" w:rsidRPr="001C46E6">
        <w:rPr>
          <w:rFonts w:cs="Arial"/>
          <w:snapToGrid w:val="0"/>
          <w:color w:val="000000"/>
          <w:szCs w:val="18"/>
        </w:rPr>
        <w:t xml:space="preserve"> </w:t>
      </w:r>
      <w:r w:rsidRPr="001C46E6">
        <w:rPr>
          <w:rFonts w:cs="Arial"/>
          <w:snapToGrid w:val="0"/>
          <w:color w:val="000000"/>
          <w:szCs w:val="18"/>
        </w:rPr>
        <w:t xml:space="preserve">Los Agentes de Escalación son </w:t>
      </w:r>
      <w:r w:rsidRPr="001C46E6">
        <w:rPr>
          <w:rFonts w:cs="Arial"/>
          <w:szCs w:val="18"/>
        </w:rPr>
        <w:t xml:space="preserve">los defensores del cliente </w:t>
      </w:r>
      <w:r w:rsidRPr="001C46E6">
        <w:rPr>
          <w:rFonts w:cs="Arial"/>
          <w:snapToGrid w:val="0"/>
          <w:color w:val="000000"/>
          <w:szCs w:val="18"/>
        </w:rPr>
        <w:t>al interior de Microsoft y facilitan la coordinación con los equipos que pueden proporcionar el</w:t>
      </w:r>
      <w:r w:rsidR="00151DB2">
        <w:rPr>
          <w:rFonts w:cs="Arial"/>
          <w:snapToGrid w:val="0"/>
          <w:color w:val="000000"/>
          <w:szCs w:val="18"/>
        </w:rPr>
        <w:t> </w:t>
      </w:r>
      <w:r w:rsidRPr="001C46E6">
        <w:rPr>
          <w:rFonts w:cs="Arial"/>
          <w:snapToGrid w:val="0"/>
          <w:color w:val="000000"/>
          <w:szCs w:val="18"/>
        </w:rPr>
        <w:t>soporte técnico disponible por los Servicios Online.</w:t>
      </w:r>
      <w:r w:rsidR="00D26282" w:rsidRPr="001C46E6">
        <w:rPr>
          <w:rFonts w:cs="Arial"/>
          <w:snapToGrid w:val="0"/>
          <w:color w:val="000000"/>
          <w:szCs w:val="18"/>
        </w:rPr>
        <w:t xml:space="preserve"> </w:t>
      </w:r>
      <w:r w:rsidRPr="001C46E6">
        <w:rPr>
          <w:rFonts w:cs="Arial"/>
          <w:snapToGrid w:val="0"/>
          <w:color w:val="000000"/>
          <w:szCs w:val="18"/>
        </w:rPr>
        <w:t>Los Agentes de Escalación también actúan como punto de</w:t>
      </w:r>
      <w:r w:rsidR="00151DB2">
        <w:rPr>
          <w:rFonts w:cs="Arial"/>
          <w:snapToGrid w:val="0"/>
          <w:color w:val="000000"/>
          <w:szCs w:val="18"/>
        </w:rPr>
        <w:t> </w:t>
      </w:r>
      <w:r w:rsidRPr="001C46E6">
        <w:rPr>
          <w:rFonts w:cs="Arial"/>
          <w:snapToGrid w:val="0"/>
          <w:color w:val="000000"/>
          <w:szCs w:val="18"/>
        </w:rPr>
        <w:t xml:space="preserve">entrega de información y proporcionan comentarios del </w:t>
      </w:r>
      <w:r w:rsidRPr="001C46E6">
        <w:rPr>
          <w:rFonts w:cs="Arial"/>
          <w:szCs w:val="18"/>
        </w:rPr>
        <w:t xml:space="preserve">cliente </w:t>
      </w:r>
      <w:r w:rsidRPr="001C46E6">
        <w:rPr>
          <w:rFonts w:cs="Arial"/>
          <w:snapToGrid w:val="0"/>
          <w:color w:val="000000"/>
          <w:szCs w:val="18"/>
        </w:rPr>
        <w:t>relacionados con los Servicios a otros grupos de</w:t>
      </w:r>
      <w:r w:rsidR="00151DB2">
        <w:rPr>
          <w:rFonts w:cs="Arial"/>
          <w:snapToGrid w:val="0"/>
          <w:color w:val="000000"/>
          <w:szCs w:val="18"/>
        </w:rPr>
        <w:t> </w:t>
      </w:r>
      <w:r w:rsidRPr="001C46E6">
        <w:rPr>
          <w:rFonts w:cs="Arial"/>
          <w:snapToGrid w:val="0"/>
          <w:color w:val="000000"/>
          <w:szCs w:val="18"/>
        </w:rPr>
        <w:t>Microsoft.</w:t>
      </w:r>
      <w:r w:rsidR="00D26282" w:rsidRPr="001C46E6">
        <w:rPr>
          <w:rFonts w:cs="Arial"/>
          <w:snapToGrid w:val="0"/>
          <w:color w:val="000000"/>
          <w:szCs w:val="18"/>
        </w:rPr>
        <w:t xml:space="preserve"> </w:t>
      </w:r>
      <w:r w:rsidRPr="001C46E6">
        <w:rPr>
          <w:rFonts w:cs="Arial"/>
          <w:snapToGrid w:val="0"/>
          <w:color w:val="000000"/>
          <w:szCs w:val="18"/>
        </w:rPr>
        <w:t>Los Agentes de Escalación también pueden proporcionar los siguientes Servicios adicionales:</w:t>
      </w:r>
    </w:p>
    <w:p w:rsidR="00596386" w:rsidRPr="001C46E6" w:rsidRDefault="00596386" w:rsidP="00596386">
      <w:pPr>
        <w:tabs>
          <w:tab w:val="left" w:pos="360"/>
        </w:tabs>
        <w:jc w:val="both"/>
      </w:pPr>
    </w:p>
    <w:p w:rsidR="00596386" w:rsidRPr="001C46E6" w:rsidRDefault="00596386" w:rsidP="003E583B">
      <w:pPr>
        <w:numPr>
          <w:ilvl w:val="0"/>
          <w:numId w:val="111"/>
        </w:numPr>
        <w:tabs>
          <w:tab w:val="clear" w:pos="720"/>
        </w:tabs>
        <w:spacing w:after="60"/>
        <w:ind w:left="1440"/>
        <w:jc w:val="both"/>
      </w:pPr>
      <w:r w:rsidRPr="001C46E6">
        <w:rPr>
          <w:rFonts w:cs="Tahoma"/>
          <w:b/>
          <w:color w:val="000000"/>
          <w:szCs w:val="18"/>
        </w:rPr>
        <w:t>Planificación y facilitación de recursos.</w:t>
      </w:r>
      <w:r w:rsidRPr="001C46E6">
        <w:rPr>
          <w:rFonts w:cs="Arial"/>
          <w:szCs w:val="18"/>
        </w:rPr>
        <w:t xml:space="preserve"> Al comienzo de este Contrato, Microsoft ofrece una sesión de orientación a la gerencia y el personal del cliente mediante teleconferencia.</w:t>
      </w:r>
      <w:r w:rsidR="00D26282" w:rsidRPr="001C46E6">
        <w:rPr>
          <w:rFonts w:cs="Arial"/>
          <w:szCs w:val="18"/>
        </w:rPr>
        <w:t xml:space="preserve"> </w:t>
      </w:r>
      <w:r w:rsidRPr="001C46E6">
        <w:rPr>
          <w:rFonts w:cs="Arial"/>
          <w:szCs w:val="18"/>
        </w:rPr>
        <w:t>El propósito de esta reunión es analizar los Servicios de soporte disponibles y responder a cualquier pregunta para que el cliente pueda planificar su uso de los Servicios.</w:t>
      </w:r>
    </w:p>
    <w:p w:rsidR="00596386" w:rsidRPr="001C46E6" w:rsidRDefault="00596386" w:rsidP="003E583B">
      <w:pPr>
        <w:numPr>
          <w:ilvl w:val="0"/>
          <w:numId w:val="111"/>
        </w:numPr>
        <w:tabs>
          <w:tab w:val="clear" w:pos="720"/>
        </w:tabs>
        <w:spacing w:after="60"/>
        <w:ind w:left="1440"/>
        <w:jc w:val="both"/>
      </w:pPr>
      <w:r w:rsidRPr="001C46E6">
        <w:rPr>
          <w:rFonts w:cs="Tahoma"/>
          <w:b/>
          <w:color w:val="000000"/>
          <w:szCs w:val="18"/>
        </w:rPr>
        <w:t>Administración de Remisión a una Instancia Superior.</w:t>
      </w:r>
      <w:r w:rsidRPr="001C46E6">
        <w:rPr>
          <w:rFonts w:cs="Arial"/>
          <w:szCs w:val="18"/>
        </w:rPr>
        <w:t xml:space="preserve"> Un</w:t>
      </w:r>
      <w:r w:rsidRPr="001C46E6">
        <w:rPr>
          <w:rFonts w:cs="Arial"/>
          <w:snapToGrid w:val="0"/>
          <w:szCs w:val="18"/>
        </w:rPr>
        <w:t xml:space="preserve"> Agente de Escalación proporcionará al cliente los servicios de administración de escalación de soporte técnico para Windows Azure.</w:t>
      </w:r>
    </w:p>
    <w:p w:rsidR="00596386" w:rsidRPr="001C46E6" w:rsidRDefault="00596386" w:rsidP="00596386">
      <w:pPr>
        <w:tabs>
          <w:tab w:val="left" w:pos="360"/>
        </w:tabs>
        <w:jc w:val="both"/>
      </w:pPr>
    </w:p>
    <w:p w:rsidR="00596386" w:rsidRPr="00D7785C" w:rsidRDefault="00596386" w:rsidP="00E03856">
      <w:pPr>
        <w:pStyle w:val="normal1"/>
        <w:jc w:val="both"/>
        <w:rPr>
          <w:rFonts w:ascii="Tahoma" w:hAnsi="Tahoma" w:cs="Tahoma"/>
          <w:sz w:val="18"/>
          <w:szCs w:val="18"/>
        </w:rPr>
      </w:pPr>
      <w:r w:rsidRPr="00D7785C">
        <w:rPr>
          <w:rFonts w:ascii="Tahoma" w:hAnsi="Tahoma" w:cs="Tahoma"/>
          <w:color w:val="000000"/>
          <w:sz w:val="18"/>
          <w:szCs w:val="18"/>
        </w:rPr>
        <w:t>Los Servicios de Escalación se proporcionan entre 09:00 h y 17:00 h en horario local solo en los mercados disponibles,</w:t>
      </w:r>
      <w:r w:rsidRPr="00D7785C">
        <w:rPr>
          <w:rFonts w:ascii="Tahoma" w:hAnsi="Tahoma" w:cs="Tahoma"/>
          <w:color w:val="FF3399"/>
          <w:sz w:val="18"/>
          <w:szCs w:val="18"/>
        </w:rPr>
        <w:t xml:space="preserve"> </w:t>
      </w:r>
      <w:r w:rsidRPr="00D7785C">
        <w:rPr>
          <w:rFonts w:ascii="Tahoma" w:hAnsi="Tahoma" w:cs="Tahoma"/>
          <w:sz w:val="18"/>
          <w:szCs w:val="18"/>
        </w:rPr>
        <w:t>de lunes a viernes, excluidos los fines de semana y los festivos.</w:t>
      </w:r>
    </w:p>
    <w:p w:rsidR="00596386" w:rsidRPr="00D7785C" w:rsidRDefault="00596386" w:rsidP="00596386">
      <w:pPr>
        <w:pStyle w:val="normal1"/>
        <w:jc w:val="both"/>
        <w:rPr>
          <w:rFonts w:ascii="Tahoma" w:hAnsi="Tahoma" w:cs="Tahoma"/>
          <w:sz w:val="18"/>
          <w:szCs w:val="18"/>
        </w:rPr>
      </w:pPr>
    </w:p>
    <w:p w:rsidR="00DC0853" w:rsidRPr="00D7785C" w:rsidRDefault="00596386" w:rsidP="00DC0853">
      <w:pPr>
        <w:tabs>
          <w:tab w:val="left" w:pos="360"/>
        </w:tabs>
        <w:spacing w:after="60"/>
        <w:jc w:val="both"/>
        <w:rPr>
          <w:rFonts w:cs="Tahoma"/>
          <w:szCs w:val="18"/>
        </w:rPr>
      </w:pPr>
      <w:r w:rsidRPr="00D7785C">
        <w:rPr>
          <w:rFonts w:cs="Tahoma"/>
          <w:b/>
          <w:szCs w:val="18"/>
        </w:rPr>
        <w:t>Otros servicios y beneficios de información</w:t>
      </w:r>
    </w:p>
    <w:p w:rsidR="00596386" w:rsidRPr="00D7785C" w:rsidRDefault="00596386" w:rsidP="00596386">
      <w:pPr>
        <w:tabs>
          <w:tab w:val="left" w:pos="360"/>
        </w:tabs>
        <w:jc w:val="both"/>
        <w:rPr>
          <w:rFonts w:cs="Tahoma"/>
          <w:szCs w:val="18"/>
        </w:rPr>
      </w:pPr>
      <w:r w:rsidRPr="00D7785C">
        <w:rPr>
          <w:rFonts w:cs="Tahoma"/>
          <w:szCs w:val="18"/>
        </w:rPr>
        <w:t>Los Servicios de Información le proporcionan información técnica sobre Windows Azure y herramientas de soporte técnico que ayudan a los clientes a implementar y operar Windows Azure de manera más eficiente y eficaz.</w:t>
      </w:r>
      <w:r w:rsidR="00D26282" w:rsidRPr="00D7785C">
        <w:rPr>
          <w:rFonts w:cs="Tahoma"/>
          <w:szCs w:val="18"/>
        </w:rPr>
        <w:t xml:space="preserve"> </w:t>
      </w:r>
      <w:r w:rsidRPr="00D7785C">
        <w:rPr>
          <w:rFonts w:cs="Tahoma"/>
          <w:szCs w:val="18"/>
        </w:rPr>
        <w:t>Los Servicios de Información incluyen lo siguiente:</w:t>
      </w:r>
    </w:p>
    <w:p w:rsidR="00596386" w:rsidRPr="00D7785C" w:rsidRDefault="00596386" w:rsidP="00596386">
      <w:pPr>
        <w:tabs>
          <w:tab w:val="left" w:pos="360"/>
        </w:tabs>
        <w:jc w:val="both"/>
        <w:rPr>
          <w:rFonts w:cs="Tahoma"/>
          <w:szCs w:val="18"/>
        </w:rPr>
      </w:pPr>
    </w:p>
    <w:p w:rsidR="00596386" w:rsidRPr="00D7785C" w:rsidRDefault="00596386" w:rsidP="003E583B">
      <w:pPr>
        <w:pStyle w:val="ListParagraph"/>
        <w:numPr>
          <w:ilvl w:val="0"/>
          <w:numId w:val="112"/>
        </w:numPr>
        <w:tabs>
          <w:tab w:val="left" w:pos="360"/>
        </w:tabs>
        <w:spacing w:after="60"/>
        <w:ind w:left="1440"/>
        <w:contextualSpacing w:val="0"/>
        <w:jc w:val="both"/>
        <w:rPr>
          <w:rFonts w:ascii="Tahoma" w:hAnsi="Tahoma" w:cs="Tahoma"/>
          <w:sz w:val="18"/>
          <w:szCs w:val="18"/>
        </w:rPr>
      </w:pPr>
      <w:r w:rsidRPr="00D7785C">
        <w:rPr>
          <w:rFonts w:ascii="Tahoma" w:hAnsi="Tahoma" w:cs="Tahoma"/>
          <w:b/>
          <w:color w:val="000000"/>
          <w:sz w:val="18"/>
          <w:szCs w:val="18"/>
        </w:rPr>
        <w:t xml:space="preserve">Contenido exclusivo del Soporte técnico profesional directo para Windows Azure </w:t>
      </w:r>
      <w:r w:rsidRPr="00D7785C">
        <w:rPr>
          <w:rFonts w:ascii="Tahoma" w:hAnsi="Tahoma" w:cs="Tahoma"/>
          <w:snapToGrid w:val="0"/>
          <w:sz w:val="18"/>
          <w:szCs w:val="18"/>
        </w:rPr>
        <w:t>Los clientes recibirán acceso a contenido de Windows Azure exclusivo, que incluye, entre otros, publicaciones en línea relativas a las guías de prácticas recomendadas de arquitectura e</w:t>
      </w:r>
      <w:r w:rsidR="004276D2" w:rsidRPr="00D7785C">
        <w:rPr>
          <w:rFonts w:ascii="Tahoma" w:hAnsi="Tahoma" w:cs="Tahoma"/>
          <w:snapToGrid w:val="0"/>
          <w:sz w:val="18"/>
          <w:szCs w:val="18"/>
        </w:rPr>
        <w:t> </w:t>
      </w:r>
      <w:r w:rsidRPr="00D7785C">
        <w:rPr>
          <w:rFonts w:ascii="Tahoma" w:hAnsi="Tahoma" w:cs="Tahoma"/>
          <w:snapToGrid w:val="0"/>
          <w:sz w:val="18"/>
          <w:szCs w:val="18"/>
        </w:rPr>
        <w:t>implementación, contenido de capacitación archivado, notificaciones de próximos seminarios web y otra información general sobre Windows Azure.</w:t>
      </w:r>
    </w:p>
    <w:p w:rsidR="00596386" w:rsidRPr="00D7785C" w:rsidRDefault="00596386" w:rsidP="003E583B">
      <w:pPr>
        <w:numPr>
          <w:ilvl w:val="0"/>
          <w:numId w:val="112"/>
        </w:numPr>
        <w:tabs>
          <w:tab w:val="left" w:pos="360"/>
        </w:tabs>
        <w:spacing w:after="60"/>
        <w:ind w:left="1440"/>
        <w:jc w:val="both"/>
        <w:rPr>
          <w:rFonts w:cs="Tahoma"/>
          <w:szCs w:val="18"/>
        </w:rPr>
      </w:pPr>
      <w:r w:rsidRPr="00D7785C">
        <w:rPr>
          <w:rFonts w:cs="Tahoma"/>
          <w:b/>
          <w:color w:val="000000"/>
          <w:szCs w:val="18"/>
        </w:rPr>
        <w:lastRenderedPageBreak/>
        <w:t>Seminarios web.</w:t>
      </w:r>
      <w:r w:rsidRPr="00D7785C">
        <w:rPr>
          <w:rFonts w:cs="Tahoma"/>
          <w:szCs w:val="18"/>
        </w:rPr>
        <w:t xml:space="preserve"> Los seminarios web son discusiones programadas de forma habitual dirigidas por profesionales de Microsoft que cubren áreas clave de los Servicios Online de Microsoft. Los</w:t>
      </w:r>
      <w:r w:rsidR="004276D2" w:rsidRPr="00D7785C">
        <w:rPr>
          <w:rFonts w:cs="Tahoma"/>
          <w:szCs w:val="18"/>
        </w:rPr>
        <w:t> </w:t>
      </w:r>
      <w:r w:rsidRPr="00D7785C">
        <w:rPr>
          <w:rFonts w:cs="Tahoma"/>
          <w:szCs w:val="18"/>
        </w:rPr>
        <w:t xml:space="preserve">seminarios web incluyen, pero no se limitan a, </w:t>
      </w:r>
      <w:r w:rsidR="005739BC" w:rsidRPr="00D7785C">
        <w:rPr>
          <w:rFonts w:cs="Tahoma"/>
          <w:szCs w:val="18"/>
        </w:rPr>
        <w:t>“</w:t>
      </w:r>
      <w:r w:rsidRPr="00D7785C">
        <w:rPr>
          <w:rFonts w:cs="Tahoma"/>
          <w:szCs w:val="18"/>
        </w:rPr>
        <w:t>Introducción</w:t>
      </w:r>
      <w:r w:rsidR="005739BC" w:rsidRPr="00D7785C">
        <w:rPr>
          <w:rFonts w:cs="Tahoma"/>
          <w:szCs w:val="18"/>
        </w:rPr>
        <w:t>”</w:t>
      </w:r>
      <w:r w:rsidRPr="00D7785C">
        <w:rPr>
          <w:rFonts w:cs="Tahoma"/>
          <w:szCs w:val="18"/>
        </w:rPr>
        <w:t xml:space="preserve"> con Windows Azure, Sesiones informativas de nuevas características y Sesiones de preguntas y respuestas </w:t>
      </w:r>
      <w:r w:rsidR="005739BC" w:rsidRPr="00D7785C">
        <w:rPr>
          <w:rFonts w:cs="Tahoma"/>
          <w:szCs w:val="18"/>
        </w:rPr>
        <w:t>“</w:t>
      </w:r>
      <w:r w:rsidRPr="00D7785C">
        <w:rPr>
          <w:rFonts w:cs="Tahoma"/>
          <w:szCs w:val="18"/>
        </w:rPr>
        <w:t>Pregunte a</w:t>
      </w:r>
      <w:r w:rsidR="004276D2" w:rsidRPr="00D7785C">
        <w:rPr>
          <w:rFonts w:cs="Tahoma"/>
          <w:szCs w:val="18"/>
        </w:rPr>
        <w:t> </w:t>
      </w:r>
      <w:r w:rsidRPr="00D7785C">
        <w:rPr>
          <w:rFonts w:cs="Tahoma"/>
          <w:szCs w:val="18"/>
        </w:rPr>
        <w:t>los</w:t>
      </w:r>
      <w:r w:rsidR="004276D2" w:rsidRPr="00D7785C">
        <w:rPr>
          <w:rFonts w:cs="Tahoma"/>
          <w:szCs w:val="18"/>
        </w:rPr>
        <w:t> </w:t>
      </w:r>
      <w:r w:rsidRPr="00D7785C">
        <w:rPr>
          <w:rFonts w:cs="Tahoma"/>
          <w:szCs w:val="18"/>
        </w:rPr>
        <w:t>expertos</w:t>
      </w:r>
      <w:r w:rsidR="005739BC" w:rsidRPr="00D7785C">
        <w:rPr>
          <w:rFonts w:cs="Tahoma"/>
          <w:szCs w:val="18"/>
        </w:rPr>
        <w:t>”</w:t>
      </w:r>
      <w:r w:rsidR="00D7785C">
        <w:rPr>
          <w:rFonts w:cs="Tahoma"/>
          <w:szCs w:val="18"/>
        </w:rPr>
        <w:t>.</w:t>
      </w:r>
    </w:p>
    <w:p w:rsidR="00596386" w:rsidRPr="00D7785C" w:rsidRDefault="00596386" w:rsidP="003E583B">
      <w:pPr>
        <w:numPr>
          <w:ilvl w:val="0"/>
          <w:numId w:val="112"/>
        </w:numPr>
        <w:tabs>
          <w:tab w:val="left" w:pos="360"/>
        </w:tabs>
        <w:spacing w:after="60"/>
        <w:ind w:left="1440"/>
        <w:jc w:val="both"/>
        <w:rPr>
          <w:rFonts w:cs="Tahoma"/>
          <w:szCs w:val="18"/>
        </w:rPr>
      </w:pPr>
      <w:r w:rsidRPr="00D7785C">
        <w:rPr>
          <w:rFonts w:cs="Tahoma"/>
          <w:b/>
          <w:color w:val="000000"/>
          <w:szCs w:val="18"/>
        </w:rPr>
        <w:t>Servicios de Asesoramiento adicionales realizados por Agentes de Escalación.</w:t>
      </w:r>
    </w:p>
    <w:p w:rsidR="00596386" w:rsidRPr="00D7785C" w:rsidRDefault="00596386" w:rsidP="003E583B">
      <w:pPr>
        <w:numPr>
          <w:ilvl w:val="1"/>
          <w:numId w:val="98"/>
        </w:numPr>
        <w:tabs>
          <w:tab w:val="left" w:pos="360"/>
        </w:tabs>
        <w:spacing w:after="60"/>
        <w:ind w:left="1980"/>
        <w:jc w:val="both"/>
        <w:rPr>
          <w:rFonts w:cs="Tahoma"/>
          <w:szCs w:val="18"/>
        </w:rPr>
      </w:pPr>
      <w:r w:rsidRPr="00D7785C">
        <w:rPr>
          <w:rFonts w:cs="Tahoma"/>
          <w:snapToGrid w:val="0"/>
          <w:szCs w:val="18"/>
        </w:rPr>
        <w:t>Remisiones a los principales recursos en línea.</w:t>
      </w:r>
      <w:r w:rsidR="00D26282" w:rsidRPr="00D7785C">
        <w:rPr>
          <w:rFonts w:cs="Tahoma"/>
          <w:snapToGrid w:val="0"/>
          <w:szCs w:val="18"/>
        </w:rPr>
        <w:t xml:space="preserve"> </w:t>
      </w:r>
      <w:r w:rsidRPr="00D7785C">
        <w:rPr>
          <w:rFonts w:cs="Tahoma"/>
          <w:snapToGrid w:val="0"/>
          <w:szCs w:val="18"/>
        </w:rPr>
        <w:t>Un Agente de Escalación proporcionará recomendaciones a los clientes, incluidas instrucciones sobre cómo acceder a los recursos de autoservicio actualmente disponibles para ayudar a responder preguntas del tipo “cómo hacer” en servicios y características comunes de Windows Azure.</w:t>
      </w:r>
    </w:p>
    <w:p w:rsidR="00596386" w:rsidRPr="00D7785C" w:rsidRDefault="00596386" w:rsidP="003E583B">
      <w:pPr>
        <w:numPr>
          <w:ilvl w:val="1"/>
          <w:numId w:val="98"/>
        </w:numPr>
        <w:spacing w:after="60"/>
        <w:ind w:left="1980"/>
        <w:jc w:val="both"/>
        <w:rPr>
          <w:rFonts w:cs="Tahoma"/>
          <w:szCs w:val="18"/>
        </w:rPr>
      </w:pPr>
      <w:r w:rsidRPr="00D7785C">
        <w:rPr>
          <w:rFonts w:cs="Tahoma"/>
          <w:snapToGrid w:val="0"/>
          <w:szCs w:val="18"/>
        </w:rPr>
        <w:t>Tendencias de incidentes básicos.</w:t>
      </w:r>
      <w:r w:rsidR="00D26282" w:rsidRPr="00D7785C">
        <w:rPr>
          <w:rFonts w:cs="Tahoma"/>
          <w:snapToGrid w:val="0"/>
          <w:szCs w:val="18"/>
        </w:rPr>
        <w:t xml:space="preserve"> </w:t>
      </w:r>
      <w:r w:rsidRPr="00D7785C">
        <w:rPr>
          <w:rFonts w:cs="Tahoma"/>
          <w:snapToGrid w:val="0"/>
          <w:szCs w:val="18"/>
        </w:rPr>
        <w:t>Un Agente de Escalación ayudará a detectar y evaluar la</w:t>
      </w:r>
      <w:r w:rsidR="00E424C7" w:rsidRPr="00D7785C">
        <w:rPr>
          <w:rFonts w:cs="Tahoma"/>
          <w:snapToGrid w:val="0"/>
          <w:szCs w:val="18"/>
        </w:rPr>
        <w:t> </w:t>
      </w:r>
      <w:r w:rsidRPr="00D7785C">
        <w:rPr>
          <w:rFonts w:cs="Tahoma"/>
          <w:snapToGrid w:val="0"/>
          <w:szCs w:val="18"/>
        </w:rPr>
        <w:t>causa fundamental de las solicitudes de soporte técnico comunes presentadas por los</w:t>
      </w:r>
      <w:r w:rsidR="00E424C7" w:rsidRPr="00D7785C">
        <w:rPr>
          <w:rFonts w:cs="Tahoma"/>
          <w:snapToGrid w:val="0"/>
          <w:szCs w:val="18"/>
        </w:rPr>
        <w:t> </w:t>
      </w:r>
      <w:r w:rsidRPr="00D7785C">
        <w:rPr>
          <w:rFonts w:cs="Tahoma"/>
          <w:snapToGrid w:val="0"/>
          <w:szCs w:val="18"/>
        </w:rPr>
        <w:t>clientes y ofrecerá sugerencias sobre cómo mitigar dichos problemas de soporte técnico en el futuro.</w:t>
      </w:r>
    </w:p>
    <w:p w:rsidR="00596386" w:rsidRPr="00D7785C" w:rsidRDefault="00596386" w:rsidP="003E583B">
      <w:pPr>
        <w:pStyle w:val="ListParagraph"/>
        <w:numPr>
          <w:ilvl w:val="1"/>
          <w:numId w:val="98"/>
        </w:numPr>
        <w:tabs>
          <w:tab w:val="left" w:pos="360"/>
        </w:tabs>
        <w:contextualSpacing w:val="0"/>
        <w:jc w:val="both"/>
        <w:rPr>
          <w:rFonts w:ascii="Tahoma" w:hAnsi="Tahoma" w:cs="Tahoma"/>
          <w:sz w:val="18"/>
          <w:szCs w:val="18"/>
        </w:rPr>
      </w:pPr>
      <w:r w:rsidRPr="00D7785C">
        <w:rPr>
          <w:rFonts w:ascii="Tahoma" w:hAnsi="Tahoma" w:cs="Tahoma"/>
          <w:b/>
          <w:color w:val="000000"/>
          <w:sz w:val="18"/>
          <w:szCs w:val="18"/>
        </w:rPr>
        <w:t>Informes de optimización de Windows Azure.</w:t>
      </w:r>
      <w:r w:rsidRPr="00D7785C">
        <w:rPr>
          <w:rFonts w:ascii="Tahoma" w:hAnsi="Tahoma" w:cs="Tahoma"/>
          <w:color w:val="000000"/>
          <w:sz w:val="18"/>
          <w:szCs w:val="18"/>
        </w:rPr>
        <w:t xml:space="preserve"> </w:t>
      </w:r>
      <w:r w:rsidRPr="00D7785C">
        <w:rPr>
          <w:rFonts w:ascii="Tahoma" w:hAnsi="Tahoma" w:cs="Tahoma"/>
          <w:sz w:val="18"/>
          <w:szCs w:val="18"/>
        </w:rPr>
        <w:t>Un Agente de Escalación proporcionará informes habituales para ayudar a identificar posibles reducciones de costos, maximizar el periodo de uso y mejorar la experiencia de usuario.</w:t>
      </w:r>
    </w:p>
    <w:p w:rsidR="00596386" w:rsidRPr="00D7785C" w:rsidRDefault="00596386" w:rsidP="00596386">
      <w:pPr>
        <w:pStyle w:val="normal1"/>
        <w:jc w:val="both"/>
        <w:rPr>
          <w:rFonts w:ascii="Tahoma" w:hAnsi="Tahoma" w:cs="Tahoma"/>
          <w:sz w:val="18"/>
          <w:szCs w:val="18"/>
        </w:rPr>
      </w:pPr>
    </w:p>
    <w:p w:rsidR="00A47BFD" w:rsidRPr="00D7785C" w:rsidRDefault="00A47BFD" w:rsidP="00596386">
      <w:pPr>
        <w:pStyle w:val="normal1"/>
        <w:jc w:val="both"/>
        <w:rPr>
          <w:rFonts w:ascii="Tahoma" w:hAnsi="Tahoma" w:cs="Tahoma"/>
          <w:sz w:val="18"/>
          <w:szCs w:val="18"/>
        </w:rPr>
      </w:pPr>
    </w:p>
    <w:p w:rsidR="00596386" w:rsidRPr="001C46E6" w:rsidRDefault="00596386" w:rsidP="00596386">
      <w:pPr>
        <w:tabs>
          <w:tab w:val="left" w:pos="360"/>
        </w:tabs>
        <w:jc w:val="both"/>
      </w:pPr>
      <w:r w:rsidRPr="001C46E6">
        <w:rPr>
          <w:rFonts w:cs="Arial"/>
          <w:b/>
          <w:sz w:val="24"/>
          <w:szCs w:val="18"/>
        </w:rPr>
        <w:t>Soporte técnico estándar para Windows Azure</w:t>
      </w:r>
    </w:p>
    <w:p w:rsidR="00596386" w:rsidRPr="001C46E6" w:rsidRDefault="00596386" w:rsidP="00596386">
      <w:pPr>
        <w:tabs>
          <w:tab w:val="left" w:pos="360"/>
        </w:tabs>
        <w:jc w:val="both"/>
      </w:pPr>
    </w:p>
    <w:p w:rsidR="00596386" w:rsidRPr="001C46E6" w:rsidRDefault="00A47BFD" w:rsidP="00596386">
      <w:r w:rsidRPr="001C46E6">
        <w:rPr>
          <w:rFonts w:cs="Arial"/>
          <w:color w:val="000000"/>
          <w:szCs w:val="18"/>
        </w:rPr>
        <w:t>Será responsabilidad de los Clientes establecer el nivel de gravedad inicial durante el proceso de envío por web según la guía de gravedad proporcionada.</w:t>
      </w:r>
      <w:r w:rsidR="00D26282" w:rsidRPr="001C46E6">
        <w:rPr>
          <w:rFonts w:cs="Arial"/>
          <w:color w:val="000000"/>
          <w:szCs w:val="18"/>
        </w:rPr>
        <w:t xml:space="preserve"> </w:t>
      </w:r>
      <w:r w:rsidRPr="001C46E6">
        <w:rPr>
          <w:rFonts w:cs="Arial"/>
          <w:color w:val="000000"/>
          <w:szCs w:val="18"/>
        </w:rPr>
        <w:t xml:space="preserve">Microsoft puede disminuir el nivel de gravedad si el cliente no puede proporcionar los recursos o las respuestas necesarios que permitan a Microsoft continuar con los esfuerzos para resolver el problema. </w:t>
      </w:r>
      <w:r w:rsidRPr="001C46E6">
        <w:rPr>
          <w:rFonts w:cs="Arial"/>
          <w:szCs w:val="18"/>
        </w:rPr>
        <w:t>La gravedad del incidente determinará los niveles de respuesta de Microsoft y los tiempos de</w:t>
      </w:r>
      <w:r w:rsidR="002E62A3">
        <w:rPr>
          <w:rFonts w:cs="Arial"/>
          <w:szCs w:val="18"/>
        </w:rPr>
        <w:t> </w:t>
      </w:r>
      <w:r w:rsidRPr="001C46E6">
        <w:rPr>
          <w:rFonts w:cs="Arial"/>
          <w:szCs w:val="18"/>
        </w:rPr>
        <w:t>respuesta estimados, tal como se establece en la tabla a continuación. Nuestra capacidad de entregar los servicios</w:t>
      </w:r>
      <w:r w:rsidR="002E62A3">
        <w:rPr>
          <w:rFonts w:cs="Arial"/>
          <w:szCs w:val="18"/>
        </w:rPr>
        <w:t> </w:t>
      </w:r>
      <w:r w:rsidRPr="001C46E6">
        <w:rPr>
          <w:rFonts w:cs="Arial"/>
          <w:szCs w:val="18"/>
        </w:rPr>
        <w:t>depende de la cooperación total y oportuna del cliente, así como de la exactitud e integridad de cualquier información que proporcione el cliente.</w:t>
      </w:r>
    </w:p>
    <w:p w:rsidR="00596386" w:rsidRPr="001C46E6" w:rsidRDefault="0059638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1C46E6" w:rsidTr="002A6416">
        <w:tc>
          <w:tcPr>
            <w:tcW w:w="779" w:type="pct"/>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t>Gravedad</w:t>
            </w:r>
          </w:p>
        </w:tc>
        <w:tc>
          <w:tcPr>
            <w:tcW w:w="1022" w:type="pct"/>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t>Contacto</w:t>
            </w:r>
          </w:p>
        </w:tc>
        <w:tc>
          <w:tcPr>
            <w:tcW w:w="1571" w:type="pct"/>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t>Situación del Cliente</w:t>
            </w:r>
          </w:p>
        </w:tc>
        <w:tc>
          <w:tcPr>
            <w:tcW w:w="1628" w:type="pct"/>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t>Respuesta esperada de Microsoft</w:t>
            </w:r>
          </w:p>
        </w:tc>
      </w:tr>
      <w:tr w:rsidR="00596386" w:rsidRPr="001C46E6" w:rsidTr="002A6416">
        <w:tc>
          <w:tcPr>
            <w:tcW w:w="779" w:type="pct"/>
          </w:tcPr>
          <w:p w:rsidR="00596386" w:rsidRPr="001C46E6" w:rsidRDefault="00596386" w:rsidP="00647923">
            <w:pPr>
              <w:spacing w:after="60" w:line="240" w:lineRule="atLeast"/>
              <w:jc w:val="center"/>
              <w:rPr>
                <w:rFonts w:ascii="SegoeBook" w:hAnsi="SegoeBook"/>
                <w:szCs w:val="18"/>
              </w:rPr>
            </w:pPr>
            <w:r w:rsidRPr="001C46E6">
              <w:rPr>
                <w:rFonts w:ascii="SegoeBook" w:hAnsi="SegoeBook"/>
                <w:szCs w:val="18"/>
              </w:rPr>
              <w:t>A</w:t>
            </w:r>
          </w:p>
        </w:tc>
        <w:tc>
          <w:tcPr>
            <w:tcW w:w="1022" w:type="pct"/>
          </w:tcPr>
          <w:p w:rsidR="00596386" w:rsidRPr="001C46E6" w:rsidRDefault="00596386" w:rsidP="00525445">
            <w:pPr>
              <w:spacing w:after="60" w:line="240" w:lineRule="atLeast"/>
              <w:jc w:val="center"/>
              <w:rPr>
                <w:rFonts w:ascii="SegoeBook" w:hAnsi="SegoeBook"/>
                <w:szCs w:val="18"/>
              </w:rPr>
            </w:pPr>
            <w:r w:rsidRPr="001C46E6">
              <w:rPr>
                <w:rFonts w:ascii="SegoeBook" w:hAnsi="SegoeBook"/>
                <w:szCs w:val="18"/>
              </w:rPr>
              <w:t>Presentación por</w:t>
            </w:r>
            <w:r w:rsidR="00525445">
              <w:rPr>
                <w:rFonts w:ascii="SegoeBook" w:hAnsi="SegoeBook"/>
                <w:szCs w:val="18"/>
              </w:rPr>
              <w:t> </w:t>
            </w:r>
            <w:r w:rsidRPr="001C46E6">
              <w:rPr>
                <w:rFonts w:ascii="SegoeBook" w:hAnsi="SegoeBook"/>
                <w:szCs w:val="18"/>
              </w:rPr>
              <w:t>Internet</w:t>
            </w:r>
          </w:p>
        </w:tc>
        <w:tc>
          <w:tcPr>
            <w:tcW w:w="1571" w:type="pct"/>
          </w:tcPr>
          <w:p w:rsidR="00596386" w:rsidRPr="001C46E6" w:rsidRDefault="00596386" w:rsidP="00647923">
            <w:pPr>
              <w:spacing w:after="60" w:line="240" w:lineRule="atLeast"/>
            </w:pPr>
            <w:r w:rsidRPr="001C46E6">
              <w:rPr>
                <w:rFonts w:ascii="SegoeBook" w:hAnsi="SegoeBook"/>
                <w:szCs w:val="18"/>
              </w:rPr>
              <w:t>Impacto crítico para el negocio:</w:t>
            </w:r>
          </w:p>
          <w:p w:rsidR="00596386" w:rsidRPr="001C46E6" w:rsidRDefault="00596386" w:rsidP="00647923">
            <w:pPr>
              <w:spacing w:after="60" w:line="240" w:lineRule="atLeast"/>
            </w:pPr>
            <w:r w:rsidRPr="001C46E6">
              <w:rPr>
                <w:rFonts w:ascii="SegoeBook" w:hAnsi="SegoeBook"/>
                <w:szCs w:val="18"/>
              </w:rPr>
              <w:t>Pérdida o degradación importante</w:t>
            </w:r>
            <w:r w:rsidR="00946B10">
              <w:rPr>
                <w:rFonts w:ascii="SegoeBook" w:hAnsi="SegoeBook"/>
                <w:szCs w:val="18"/>
              </w:rPr>
              <w:t> </w:t>
            </w:r>
            <w:r w:rsidRPr="001C46E6">
              <w:rPr>
                <w:rFonts w:ascii="SegoeBook" w:hAnsi="SegoeBook"/>
                <w:szCs w:val="18"/>
              </w:rPr>
              <w:t>de servicios (aplicación</w:t>
            </w:r>
            <w:r w:rsidR="00946B10">
              <w:rPr>
                <w:rFonts w:ascii="SegoeBook" w:hAnsi="SegoeBook"/>
                <w:szCs w:val="18"/>
              </w:rPr>
              <w:t> </w:t>
            </w:r>
            <w:r w:rsidRPr="001C46E6">
              <w:rPr>
                <w:rFonts w:ascii="SegoeBook" w:hAnsi="SegoeBook"/>
                <w:szCs w:val="18"/>
              </w:rPr>
              <w:t>no funciona)</w:t>
            </w:r>
          </w:p>
          <w:p w:rsidR="00596386" w:rsidRPr="001C46E6" w:rsidRDefault="00596386" w:rsidP="00647923">
            <w:pPr>
              <w:spacing w:after="60" w:line="240" w:lineRule="atLeast"/>
              <w:rPr>
                <w:rFonts w:ascii="SegoeBook" w:hAnsi="SegoeBook"/>
                <w:szCs w:val="18"/>
              </w:rPr>
            </w:pPr>
            <w:r w:rsidRPr="001C46E6">
              <w:rPr>
                <w:rFonts w:ascii="SegoeBook" w:hAnsi="SegoeBook"/>
                <w:szCs w:val="18"/>
              </w:rPr>
              <w:t>Necesita atención en 2 horas</w:t>
            </w:r>
          </w:p>
        </w:tc>
        <w:tc>
          <w:tcPr>
            <w:tcW w:w="1628" w:type="pct"/>
          </w:tcPr>
          <w:p w:rsidR="00596386" w:rsidRPr="001C46E6" w:rsidRDefault="00596386" w:rsidP="00647923">
            <w:pPr>
              <w:spacing w:after="60" w:line="240" w:lineRule="atLeast"/>
            </w:pPr>
            <w:r w:rsidRPr="001C46E6">
              <w:rPr>
                <w:rFonts w:ascii="SegoeBook" w:hAnsi="SegoeBook"/>
                <w:szCs w:val="18"/>
              </w:rPr>
              <w:t>Primera</w:t>
            </w:r>
            <w:r w:rsidR="00D26282" w:rsidRPr="001C46E6">
              <w:rPr>
                <w:rFonts w:ascii="SegoeBook" w:hAnsi="SegoeBook"/>
                <w:szCs w:val="18"/>
                <w:vertAlign w:val="superscript"/>
              </w:rPr>
              <w:t xml:space="preserve"> </w:t>
            </w:r>
            <w:r w:rsidRPr="001C46E6">
              <w:rPr>
                <w:rFonts w:ascii="SegoeBook" w:hAnsi="SegoeBook"/>
                <w:szCs w:val="18"/>
              </w:rPr>
              <w:t>respuesta en 2 horas o</w:t>
            </w:r>
            <w:r w:rsidR="00525445">
              <w:rPr>
                <w:rFonts w:ascii="SegoeBook" w:hAnsi="SegoeBook"/>
                <w:szCs w:val="18"/>
              </w:rPr>
              <w:t> </w:t>
            </w:r>
            <w:r w:rsidRPr="001C46E6">
              <w:rPr>
                <w:rFonts w:ascii="SegoeBook" w:hAnsi="SegoeBook"/>
                <w:szCs w:val="18"/>
              </w:rPr>
              <w:t>menos</w:t>
            </w:r>
          </w:p>
          <w:p w:rsidR="00596386" w:rsidRPr="001C46E6" w:rsidRDefault="00596386" w:rsidP="00647923">
            <w:pPr>
              <w:spacing w:after="60" w:line="240" w:lineRule="atLeast"/>
              <w:rPr>
                <w:rFonts w:ascii="SegoeBook" w:hAnsi="SegoeBook"/>
                <w:szCs w:val="18"/>
              </w:rPr>
            </w:pPr>
          </w:p>
        </w:tc>
      </w:tr>
      <w:tr w:rsidR="00596386" w:rsidRPr="001C46E6" w:rsidTr="002A6416">
        <w:tc>
          <w:tcPr>
            <w:tcW w:w="779" w:type="pct"/>
          </w:tcPr>
          <w:p w:rsidR="00596386" w:rsidRPr="001C46E6" w:rsidRDefault="00596386" w:rsidP="00647923">
            <w:pPr>
              <w:spacing w:after="60" w:line="240" w:lineRule="atLeast"/>
              <w:jc w:val="center"/>
              <w:rPr>
                <w:rFonts w:ascii="SegoeBook" w:hAnsi="SegoeBook"/>
                <w:szCs w:val="18"/>
              </w:rPr>
            </w:pPr>
            <w:r w:rsidRPr="001C46E6">
              <w:rPr>
                <w:rFonts w:ascii="SegoeBook" w:hAnsi="SegoeBook"/>
                <w:szCs w:val="18"/>
              </w:rPr>
              <w:t>B</w:t>
            </w:r>
          </w:p>
        </w:tc>
        <w:tc>
          <w:tcPr>
            <w:tcW w:w="1022" w:type="pct"/>
          </w:tcPr>
          <w:p w:rsidR="00596386" w:rsidRPr="001C46E6" w:rsidRDefault="00596386" w:rsidP="00525445">
            <w:pPr>
              <w:spacing w:after="60" w:line="240" w:lineRule="atLeast"/>
              <w:jc w:val="center"/>
              <w:rPr>
                <w:rFonts w:ascii="SegoeBook" w:hAnsi="SegoeBook"/>
                <w:szCs w:val="18"/>
              </w:rPr>
            </w:pPr>
            <w:r w:rsidRPr="001C46E6">
              <w:rPr>
                <w:rFonts w:ascii="SegoeBook" w:hAnsi="SegoeBook"/>
                <w:szCs w:val="18"/>
              </w:rPr>
              <w:t>Presentación por</w:t>
            </w:r>
            <w:r w:rsidR="00525445">
              <w:rPr>
                <w:rFonts w:ascii="SegoeBook" w:hAnsi="SegoeBook"/>
                <w:szCs w:val="18"/>
              </w:rPr>
              <w:t> </w:t>
            </w:r>
            <w:r w:rsidRPr="001C46E6">
              <w:rPr>
                <w:rFonts w:ascii="SegoeBook" w:hAnsi="SegoeBook"/>
                <w:szCs w:val="18"/>
              </w:rPr>
              <w:t>Internet</w:t>
            </w:r>
          </w:p>
        </w:tc>
        <w:tc>
          <w:tcPr>
            <w:tcW w:w="1571" w:type="pct"/>
          </w:tcPr>
          <w:p w:rsidR="00596386" w:rsidRPr="001C46E6" w:rsidRDefault="00596386" w:rsidP="00647923">
            <w:pPr>
              <w:spacing w:after="60" w:line="240" w:lineRule="atLeast"/>
            </w:pPr>
            <w:r w:rsidRPr="001C46E6">
              <w:rPr>
                <w:rFonts w:ascii="SegoeBook" w:hAnsi="SegoeBook"/>
                <w:szCs w:val="18"/>
              </w:rPr>
              <w:t>Impacto moderado para el</w:t>
            </w:r>
            <w:r w:rsidR="00525445">
              <w:rPr>
                <w:rFonts w:ascii="SegoeBook" w:hAnsi="SegoeBook"/>
                <w:szCs w:val="18"/>
              </w:rPr>
              <w:t> </w:t>
            </w:r>
            <w:r w:rsidRPr="001C46E6">
              <w:rPr>
                <w:rFonts w:ascii="SegoeBook" w:hAnsi="SegoeBook"/>
                <w:szCs w:val="18"/>
              </w:rPr>
              <w:t xml:space="preserve">negocio: </w:t>
            </w:r>
          </w:p>
          <w:p w:rsidR="00596386" w:rsidRPr="001C46E6" w:rsidRDefault="00596386" w:rsidP="00647923">
            <w:pPr>
              <w:spacing w:line="240" w:lineRule="atLeast"/>
            </w:pPr>
            <w:r w:rsidRPr="001C46E6">
              <w:rPr>
                <w:rFonts w:ascii="SegoeBook" w:hAnsi="SegoeBook"/>
                <w:szCs w:val="18"/>
              </w:rPr>
              <w:t>Pérdida o degradación moderada de los servicios, pero se puede seguir trabajando razonablemente de forma parcial.</w:t>
            </w:r>
          </w:p>
          <w:p w:rsidR="00596386" w:rsidRPr="001C46E6" w:rsidRDefault="00596386" w:rsidP="00647923">
            <w:pPr>
              <w:spacing w:after="60" w:line="240" w:lineRule="atLeast"/>
              <w:rPr>
                <w:rFonts w:ascii="SegoeBook" w:hAnsi="SegoeBook"/>
                <w:szCs w:val="18"/>
              </w:rPr>
            </w:pPr>
            <w:r w:rsidRPr="001C46E6">
              <w:rPr>
                <w:rFonts w:ascii="SegoeBook" w:hAnsi="SegoeBook"/>
                <w:szCs w:val="18"/>
              </w:rPr>
              <w:t>Necesita atención en 4 horas</w:t>
            </w:r>
          </w:p>
        </w:tc>
        <w:tc>
          <w:tcPr>
            <w:tcW w:w="1628" w:type="pct"/>
          </w:tcPr>
          <w:p w:rsidR="00596386" w:rsidRPr="001C46E6" w:rsidRDefault="00596386" w:rsidP="00647923">
            <w:pPr>
              <w:spacing w:line="240" w:lineRule="atLeast"/>
            </w:pPr>
            <w:r w:rsidRPr="001C46E6">
              <w:rPr>
                <w:rFonts w:ascii="SegoeBook" w:hAnsi="SegoeBook"/>
                <w:szCs w:val="18"/>
              </w:rPr>
              <w:t>Primera</w:t>
            </w:r>
            <w:r w:rsidR="00D26282" w:rsidRPr="001C46E6">
              <w:rPr>
                <w:rFonts w:ascii="SegoeBook" w:hAnsi="SegoeBook"/>
                <w:szCs w:val="18"/>
                <w:vertAlign w:val="superscript"/>
              </w:rPr>
              <w:t xml:space="preserve"> </w:t>
            </w:r>
            <w:r w:rsidRPr="001C46E6">
              <w:rPr>
                <w:rFonts w:ascii="SegoeBook" w:hAnsi="SegoeBook"/>
                <w:szCs w:val="18"/>
              </w:rPr>
              <w:t>respuesta en 4 horas o</w:t>
            </w:r>
            <w:r w:rsidR="00525445">
              <w:rPr>
                <w:rFonts w:ascii="SegoeBook" w:hAnsi="SegoeBook"/>
                <w:szCs w:val="18"/>
              </w:rPr>
              <w:t> </w:t>
            </w:r>
            <w:r w:rsidRPr="001C46E6">
              <w:rPr>
                <w:rFonts w:ascii="SegoeBook" w:hAnsi="SegoeBook"/>
                <w:szCs w:val="18"/>
              </w:rPr>
              <w:t>menos</w:t>
            </w:r>
          </w:p>
          <w:p w:rsidR="00596386" w:rsidRPr="001C46E6" w:rsidRDefault="00596386" w:rsidP="00647923">
            <w:pPr>
              <w:spacing w:after="60" w:line="240" w:lineRule="atLeast"/>
              <w:rPr>
                <w:rFonts w:ascii="SegoeBook" w:hAnsi="SegoeBook"/>
                <w:szCs w:val="18"/>
              </w:rPr>
            </w:pPr>
          </w:p>
        </w:tc>
      </w:tr>
      <w:tr w:rsidR="00596386" w:rsidRPr="001C46E6" w:rsidTr="002A6416">
        <w:tc>
          <w:tcPr>
            <w:tcW w:w="779" w:type="pct"/>
          </w:tcPr>
          <w:p w:rsidR="00596386" w:rsidRPr="001C46E6" w:rsidRDefault="00596386" w:rsidP="00647923">
            <w:pPr>
              <w:spacing w:after="60" w:line="240" w:lineRule="atLeast"/>
              <w:jc w:val="center"/>
              <w:rPr>
                <w:rFonts w:ascii="SegoeBook" w:hAnsi="SegoeBook"/>
                <w:szCs w:val="18"/>
              </w:rPr>
            </w:pPr>
            <w:r w:rsidRPr="001C46E6">
              <w:rPr>
                <w:rFonts w:ascii="SegoeBook" w:hAnsi="SegoeBook"/>
                <w:szCs w:val="18"/>
              </w:rPr>
              <w:t>C</w:t>
            </w:r>
          </w:p>
        </w:tc>
        <w:tc>
          <w:tcPr>
            <w:tcW w:w="1022" w:type="pct"/>
          </w:tcPr>
          <w:p w:rsidR="00596386" w:rsidRPr="001C46E6" w:rsidRDefault="00596386" w:rsidP="00525445">
            <w:pPr>
              <w:spacing w:after="60" w:line="240" w:lineRule="atLeast"/>
              <w:jc w:val="center"/>
              <w:rPr>
                <w:rFonts w:ascii="SegoeBook" w:hAnsi="SegoeBook"/>
                <w:szCs w:val="18"/>
              </w:rPr>
            </w:pPr>
            <w:r w:rsidRPr="001C46E6">
              <w:rPr>
                <w:rFonts w:ascii="SegoeBook" w:hAnsi="SegoeBook"/>
                <w:szCs w:val="18"/>
              </w:rPr>
              <w:t>Presentación por</w:t>
            </w:r>
            <w:r w:rsidR="00525445">
              <w:rPr>
                <w:rFonts w:ascii="SegoeBook" w:hAnsi="SegoeBook"/>
                <w:szCs w:val="18"/>
              </w:rPr>
              <w:t> </w:t>
            </w:r>
            <w:r w:rsidRPr="001C46E6">
              <w:rPr>
                <w:rFonts w:ascii="SegoeBook" w:hAnsi="SegoeBook"/>
                <w:szCs w:val="18"/>
              </w:rPr>
              <w:t>Internet</w:t>
            </w:r>
          </w:p>
        </w:tc>
        <w:tc>
          <w:tcPr>
            <w:tcW w:w="1571" w:type="pct"/>
          </w:tcPr>
          <w:p w:rsidR="00596386" w:rsidRPr="001C46E6" w:rsidRDefault="00596386" w:rsidP="00647923">
            <w:r w:rsidRPr="001C46E6">
              <w:rPr>
                <w:rFonts w:ascii="SegoeBook" w:hAnsi="SegoeBook"/>
                <w:szCs w:val="18"/>
              </w:rPr>
              <w:t>Impacto mínimo para el negocio:</w:t>
            </w:r>
          </w:p>
          <w:p w:rsidR="00596386" w:rsidRPr="001C46E6" w:rsidRDefault="00596386" w:rsidP="00647923">
            <w:r w:rsidRPr="001C46E6">
              <w:rPr>
                <w:rFonts w:ascii="SegoeBook" w:hAnsi="SegoeBook"/>
                <w:szCs w:val="18"/>
              </w:rPr>
              <w:t>Funcionamiento sustancial con impedimentos menores o sin impedimentos de los servicios.</w:t>
            </w:r>
          </w:p>
          <w:p w:rsidR="00596386" w:rsidRPr="001C46E6" w:rsidRDefault="00596386" w:rsidP="00647923">
            <w:pPr>
              <w:spacing w:after="60" w:line="240" w:lineRule="atLeast"/>
              <w:rPr>
                <w:rFonts w:ascii="SegoeBook" w:hAnsi="SegoeBook"/>
                <w:szCs w:val="18"/>
              </w:rPr>
            </w:pPr>
            <w:r w:rsidRPr="001C46E6">
              <w:rPr>
                <w:rFonts w:ascii="SegoeBook" w:hAnsi="SegoeBook"/>
                <w:szCs w:val="18"/>
              </w:rPr>
              <w:t>Necesita atención en 8 horas</w:t>
            </w:r>
          </w:p>
        </w:tc>
        <w:tc>
          <w:tcPr>
            <w:tcW w:w="1628" w:type="pct"/>
          </w:tcPr>
          <w:p w:rsidR="00596386" w:rsidRPr="001C46E6" w:rsidRDefault="00596386" w:rsidP="00647923">
            <w:r w:rsidRPr="001C46E6">
              <w:rPr>
                <w:rFonts w:ascii="SegoeBook" w:hAnsi="SegoeBook"/>
                <w:szCs w:val="18"/>
              </w:rPr>
              <w:t>Primera</w:t>
            </w:r>
            <w:r w:rsidR="00D26282" w:rsidRPr="001C46E6">
              <w:rPr>
                <w:rFonts w:ascii="SegoeBook" w:hAnsi="SegoeBook"/>
                <w:szCs w:val="18"/>
                <w:vertAlign w:val="superscript"/>
              </w:rPr>
              <w:t xml:space="preserve"> </w:t>
            </w:r>
            <w:r w:rsidRPr="001C46E6">
              <w:rPr>
                <w:rFonts w:ascii="SegoeBook" w:hAnsi="SegoeBook"/>
                <w:szCs w:val="18"/>
              </w:rPr>
              <w:t>respuesta en 8 horas o</w:t>
            </w:r>
            <w:r w:rsidR="00525445">
              <w:rPr>
                <w:rFonts w:ascii="SegoeBook" w:hAnsi="SegoeBook"/>
                <w:szCs w:val="18"/>
              </w:rPr>
              <w:t> </w:t>
            </w:r>
            <w:r w:rsidRPr="001C46E6">
              <w:rPr>
                <w:rFonts w:ascii="SegoeBook" w:hAnsi="SegoeBook"/>
                <w:szCs w:val="18"/>
              </w:rPr>
              <w:t>menos</w:t>
            </w:r>
          </w:p>
          <w:p w:rsidR="00596386" w:rsidRPr="001C46E6" w:rsidRDefault="00596386" w:rsidP="00647923">
            <w:pPr>
              <w:spacing w:line="240" w:lineRule="atLeast"/>
              <w:rPr>
                <w:rFonts w:ascii="SegoeBook" w:hAnsi="SegoeBook"/>
                <w:szCs w:val="18"/>
              </w:rPr>
            </w:pPr>
          </w:p>
        </w:tc>
      </w:tr>
    </w:tbl>
    <w:p w:rsidR="00596386" w:rsidRPr="001C46E6" w:rsidRDefault="00596386" w:rsidP="00596386"/>
    <w:p w:rsidR="00596386" w:rsidRPr="001C46E6" w:rsidRDefault="00596386" w:rsidP="00596386">
      <w:pPr>
        <w:tabs>
          <w:tab w:val="left" w:pos="360"/>
        </w:tabs>
        <w:jc w:val="both"/>
      </w:pPr>
      <w:r w:rsidRPr="001C46E6">
        <w:rPr>
          <w:rFonts w:cs="Arial"/>
          <w:snapToGrid w:val="0"/>
          <w:color w:val="000000"/>
          <w:szCs w:val="18"/>
        </w:rPr>
        <w:t>Los clientes pueden optar por recibir una devolución de llamada de Microsoft para hasta 3 incidentes por mes.</w:t>
      </w:r>
      <w:r w:rsidR="00D26282" w:rsidRPr="001C46E6">
        <w:rPr>
          <w:rFonts w:cs="Arial"/>
          <w:snapToGrid w:val="0"/>
          <w:color w:val="000000"/>
          <w:szCs w:val="18"/>
        </w:rPr>
        <w:t xml:space="preserve"> </w:t>
      </w:r>
      <w:r w:rsidRPr="001C46E6">
        <w:rPr>
          <w:rFonts w:cs="Arial"/>
          <w:snapToGrid w:val="0"/>
          <w:color w:val="000000"/>
          <w:szCs w:val="18"/>
        </w:rPr>
        <w:t>De</w:t>
      </w:r>
      <w:r w:rsidR="00A1367A">
        <w:rPr>
          <w:rFonts w:cs="Arial"/>
          <w:snapToGrid w:val="0"/>
          <w:color w:val="000000"/>
          <w:szCs w:val="18"/>
        </w:rPr>
        <w:t> </w:t>
      </w:r>
      <w:r w:rsidRPr="001C46E6">
        <w:rPr>
          <w:rFonts w:cs="Arial"/>
          <w:snapToGrid w:val="0"/>
          <w:color w:val="000000"/>
          <w:szCs w:val="18"/>
        </w:rPr>
        <w:t>lo</w:t>
      </w:r>
      <w:r w:rsidR="00A1367A">
        <w:rPr>
          <w:rFonts w:cs="Arial"/>
          <w:snapToGrid w:val="0"/>
          <w:color w:val="000000"/>
          <w:szCs w:val="18"/>
        </w:rPr>
        <w:t> </w:t>
      </w:r>
      <w:r w:rsidRPr="001C46E6">
        <w:rPr>
          <w:rFonts w:cs="Arial"/>
          <w:snapToGrid w:val="0"/>
          <w:color w:val="000000"/>
          <w:szCs w:val="18"/>
        </w:rPr>
        <w:t>contrario, el equipo de Soporte Técnico de Windows Azure solucionará los problemas y ayudará a resolver el</w:t>
      </w:r>
      <w:r w:rsidR="00A1367A">
        <w:rPr>
          <w:rFonts w:cs="Arial"/>
          <w:snapToGrid w:val="0"/>
          <w:color w:val="000000"/>
          <w:szCs w:val="18"/>
        </w:rPr>
        <w:t> </w:t>
      </w:r>
      <w:r w:rsidRPr="001C46E6">
        <w:rPr>
          <w:rFonts w:cs="Arial"/>
          <w:snapToGrid w:val="0"/>
          <w:color w:val="000000"/>
          <w:szCs w:val="18"/>
        </w:rPr>
        <w:t>incidente mediante canales en línea (por ejemplo, correo electrónico o el portal de Windows Azure).</w:t>
      </w:r>
    </w:p>
    <w:p w:rsidR="00596386" w:rsidRDefault="00596386" w:rsidP="00596386">
      <w:pPr>
        <w:tabs>
          <w:tab w:val="left" w:pos="360"/>
        </w:tabs>
        <w:jc w:val="both"/>
      </w:pPr>
    </w:p>
    <w:p w:rsidR="00C669E5" w:rsidRPr="001C46E6" w:rsidRDefault="00C669E5" w:rsidP="00596386">
      <w:pPr>
        <w:tabs>
          <w:tab w:val="left" w:pos="360"/>
        </w:tabs>
        <w:jc w:val="both"/>
      </w:pPr>
    </w:p>
    <w:p w:rsidR="00596386" w:rsidRPr="00D7785C" w:rsidRDefault="00596386" w:rsidP="00596386">
      <w:pPr>
        <w:tabs>
          <w:tab w:val="left" w:pos="360"/>
        </w:tabs>
        <w:jc w:val="both"/>
        <w:rPr>
          <w:rFonts w:cs="Tahoma"/>
          <w:sz w:val="24"/>
          <w:szCs w:val="24"/>
        </w:rPr>
      </w:pPr>
      <w:r w:rsidRPr="00D7785C">
        <w:rPr>
          <w:rFonts w:cs="Tahoma"/>
          <w:b/>
          <w:sz w:val="24"/>
          <w:szCs w:val="24"/>
        </w:rPr>
        <w:lastRenderedPageBreak/>
        <w:t>Soporte técnico al desarrollador para Windows Azure</w:t>
      </w:r>
    </w:p>
    <w:p w:rsidR="00596386" w:rsidRPr="001C46E6" w:rsidRDefault="00596386" w:rsidP="00596386">
      <w:pPr>
        <w:tabs>
          <w:tab w:val="left" w:pos="360"/>
        </w:tabs>
        <w:jc w:val="both"/>
      </w:pPr>
    </w:p>
    <w:p w:rsidR="00596386" w:rsidRPr="001C46E6" w:rsidRDefault="00596386" w:rsidP="00596386">
      <w:r w:rsidRPr="001C46E6">
        <w:rPr>
          <w:szCs w:val="18"/>
        </w:rPr>
        <w:t>Microsoft asignará en forma predeterminada el nivel de gravedad de todos los incidentes enviados a Gravedad C.</w:t>
      </w:r>
      <w:r w:rsidR="005F37FB">
        <w:rPr>
          <w:szCs w:val="18"/>
        </w:rPr>
        <w:t> </w:t>
      </w:r>
      <w:r w:rsidRPr="001C46E6">
        <w:rPr>
          <w:szCs w:val="18"/>
        </w:rPr>
        <w:t>La</w:t>
      </w:r>
      <w:r w:rsidR="005F37FB">
        <w:rPr>
          <w:szCs w:val="18"/>
        </w:rPr>
        <w:t> </w:t>
      </w:r>
      <w:r w:rsidRPr="001C46E6">
        <w:rPr>
          <w:szCs w:val="18"/>
        </w:rPr>
        <w:t>gravedad del incidente determinará los niveles de respuesta de Microsoft y los tiempos de respuesta estimados, tal como se establece en la tabla a continuación.</w:t>
      </w:r>
      <w:r w:rsidR="00D26282" w:rsidRPr="001C46E6">
        <w:rPr>
          <w:szCs w:val="18"/>
        </w:rPr>
        <w:t xml:space="preserve"> </w:t>
      </w:r>
      <w:r w:rsidRPr="001C46E6">
        <w:rPr>
          <w:szCs w:val="18"/>
        </w:rPr>
        <w:t>Nuestra capacidad de entregar los servicios depende su cooperación total y oportuna, así como de la exactitud e integridad de cualquier información que proporcione el cliente.</w:t>
      </w:r>
    </w:p>
    <w:p w:rsidR="00596386" w:rsidRPr="001C46E6" w:rsidRDefault="0059638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0"/>
        <w:gridCol w:w="1906"/>
        <w:gridCol w:w="3319"/>
        <w:gridCol w:w="2811"/>
      </w:tblGrid>
      <w:tr w:rsidR="00596386" w:rsidRPr="001C46E6" w:rsidTr="002A6416">
        <w:tc>
          <w:tcPr>
            <w:tcW w:w="769" w:type="pct"/>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t>Gravedad</w:t>
            </w:r>
          </w:p>
        </w:tc>
        <w:tc>
          <w:tcPr>
            <w:tcW w:w="1007" w:type="pct"/>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t>Contacto</w:t>
            </w:r>
          </w:p>
        </w:tc>
        <w:tc>
          <w:tcPr>
            <w:tcW w:w="1745" w:type="pct"/>
            <w:shd w:val="clear" w:color="auto" w:fill="FABF8F"/>
          </w:tcPr>
          <w:p w:rsidR="00596386" w:rsidRPr="001C46E6" w:rsidRDefault="00596386" w:rsidP="0037031E">
            <w:pPr>
              <w:jc w:val="center"/>
              <w:rPr>
                <w:rFonts w:cs="Tahoma"/>
                <w:b/>
                <w:bCs/>
                <w:color w:val="000000"/>
                <w:sz w:val="20"/>
                <w:szCs w:val="18"/>
              </w:rPr>
            </w:pPr>
            <w:r w:rsidRPr="001C46E6">
              <w:rPr>
                <w:rFonts w:cs="Tahoma"/>
                <w:b/>
                <w:bCs/>
                <w:color w:val="000000"/>
                <w:sz w:val="20"/>
                <w:szCs w:val="18"/>
              </w:rPr>
              <w:t>Situación del Cliente</w:t>
            </w:r>
          </w:p>
        </w:tc>
        <w:tc>
          <w:tcPr>
            <w:tcW w:w="1479" w:type="pct"/>
            <w:shd w:val="clear" w:color="auto" w:fill="FABF8F"/>
          </w:tcPr>
          <w:p w:rsidR="00596386" w:rsidRPr="001C46E6" w:rsidRDefault="00596386" w:rsidP="00D7785C">
            <w:pPr>
              <w:jc w:val="center"/>
              <w:rPr>
                <w:rFonts w:cs="Tahoma"/>
                <w:b/>
                <w:bCs/>
                <w:color w:val="000000"/>
                <w:sz w:val="20"/>
                <w:szCs w:val="18"/>
              </w:rPr>
            </w:pPr>
            <w:r w:rsidRPr="001C46E6">
              <w:rPr>
                <w:rFonts w:cs="Tahoma"/>
                <w:b/>
                <w:bCs/>
                <w:color w:val="000000"/>
                <w:sz w:val="20"/>
                <w:szCs w:val="18"/>
              </w:rPr>
              <w:t>Respuesta esperada de</w:t>
            </w:r>
            <w:r w:rsidR="00D7785C">
              <w:rPr>
                <w:rFonts w:cs="Tahoma"/>
                <w:b/>
                <w:bCs/>
                <w:color w:val="000000"/>
                <w:sz w:val="20"/>
                <w:szCs w:val="18"/>
              </w:rPr>
              <w:t> </w:t>
            </w:r>
            <w:r w:rsidRPr="001C46E6">
              <w:rPr>
                <w:rFonts w:cs="Tahoma"/>
                <w:b/>
                <w:bCs/>
                <w:color w:val="000000"/>
                <w:sz w:val="20"/>
                <w:szCs w:val="18"/>
              </w:rPr>
              <w:t>Microsoft</w:t>
            </w:r>
          </w:p>
        </w:tc>
      </w:tr>
      <w:tr w:rsidR="00596386" w:rsidRPr="001C46E6" w:rsidTr="002A6416">
        <w:tc>
          <w:tcPr>
            <w:tcW w:w="769" w:type="pct"/>
          </w:tcPr>
          <w:p w:rsidR="00596386" w:rsidRPr="001C46E6" w:rsidRDefault="00596386" w:rsidP="00647923">
            <w:pPr>
              <w:spacing w:after="60" w:line="240" w:lineRule="atLeast"/>
              <w:jc w:val="center"/>
            </w:pPr>
            <w:r w:rsidRPr="001C46E6">
              <w:rPr>
                <w:rFonts w:cs="Tahoma"/>
                <w:szCs w:val="18"/>
              </w:rPr>
              <w:t>C</w:t>
            </w:r>
          </w:p>
          <w:p w:rsidR="00596386" w:rsidRPr="001C46E6" w:rsidRDefault="00596386" w:rsidP="005F37FB">
            <w:pPr>
              <w:spacing w:after="60" w:line="240" w:lineRule="atLeast"/>
              <w:jc w:val="center"/>
              <w:rPr>
                <w:rFonts w:cs="Tahoma"/>
                <w:szCs w:val="18"/>
              </w:rPr>
            </w:pPr>
            <w:r w:rsidRPr="001C46E6">
              <w:rPr>
                <w:rFonts w:cs="Tahoma"/>
                <w:szCs w:val="18"/>
              </w:rPr>
              <w:t>(Todos los casos se asignarán a</w:t>
            </w:r>
            <w:r w:rsidR="005F37FB">
              <w:rPr>
                <w:rFonts w:cs="Tahoma"/>
                <w:szCs w:val="18"/>
              </w:rPr>
              <w:t> </w:t>
            </w:r>
            <w:r w:rsidRPr="001C46E6">
              <w:rPr>
                <w:rFonts w:cs="Tahoma"/>
                <w:szCs w:val="18"/>
              </w:rPr>
              <w:t>C</w:t>
            </w:r>
            <w:r w:rsidR="005F37FB">
              <w:rPr>
                <w:rFonts w:cs="Tahoma"/>
                <w:szCs w:val="18"/>
              </w:rPr>
              <w:t> </w:t>
            </w:r>
            <w:r w:rsidRPr="001C46E6">
              <w:rPr>
                <w:rFonts w:cs="Tahoma"/>
                <w:szCs w:val="18"/>
              </w:rPr>
              <w:t>de forma predeterminada)</w:t>
            </w:r>
          </w:p>
        </w:tc>
        <w:tc>
          <w:tcPr>
            <w:tcW w:w="1007" w:type="pct"/>
          </w:tcPr>
          <w:p w:rsidR="00596386" w:rsidRPr="001C46E6" w:rsidRDefault="00596386" w:rsidP="005F37FB">
            <w:pPr>
              <w:spacing w:after="60" w:line="240" w:lineRule="atLeast"/>
              <w:jc w:val="center"/>
              <w:rPr>
                <w:rFonts w:cs="Tahoma"/>
                <w:szCs w:val="18"/>
              </w:rPr>
            </w:pPr>
            <w:r w:rsidRPr="001C46E6">
              <w:rPr>
                <w:rFonts w:cs="Tahoma"/>
                <w:szCs w:val="18"/>
              </w:rPr>
              <w:t>Presentación por</w:t>
            </w:r>
            <w:r w:rsidR="005F37FB">
              <w:rPr>
                <w:rFonts w:cs="Tahoma"/>
                <w:szCs w:val="18"/>
              </w:rPr>
              <w:t> </w:t>
            </w:r>
            <w:r w:rsidRPr="001C46E6">
              <w:rPr>
                <w:rFonts w:cs="Tahoma"/>
                <w:szCs w:val="18"/>
              </w:rPr>
              <w:t>Internet</w:t>
            </w:r>
          </w:p>
        </w:tc>
        <w:tc>
          <w:tcPr>
            <w:tcW w:w="1745" w:type="pct"/>
          </w:tcPr>
          <w:p w:rsidR="00596386" w:rsidRPr="001C46E6" w:rsidRDefault="00596386" w:rsidP="00647923">
            <w:r w:rsidRPr="001C46E6">
              <w:rPr>
                <w:rFonts w:cs="Tahoma"/>
                <w:szCs w:val="18"/>
              </w:rPr>
              <w:t>Impacto mínimo para el negocio:</w:t>
            </w:r>
          </w:p>
          <w:p w:rsidR="00596386" w:rsidRPr="001C46E6" w:rsidRDefault="00596386" w:rsidP="00647923">
            <w:r w:rsidRPr="001C46E6">
              <w:rPr>
                <w:rFonts w:cs="Tahoma"/>
                <w:szCs w:val="18"/>
              </w:rPr>
              <w:t>Funcionamiento sustancial con impedimentos menores o sin impedimentos de los servicios.</w:t>
            </w:r>
          </w:p>
          <w:p w:rsidR="00596386" w:rsidRPr="001C46E6" w:rsidRDefault="00596386" w:rsidP="00647923">
            <w:pPr>
              <w:spacing w:after="60" w:line="240" w:lineRule="atLeast"/>
              <w:rPr>
                <w:rFonts w:cs="Tahoma"/>
                <w:szCs w:val="18"/>
              </w:rPr>
            </w:pPr>
            <w:r w:rsidRPr="001C46E6">
              <w:rPr>
                <w:rFonts w:cs="Tahoma"/>
                <w:szCs w:val="18"/>
              </w:rPr>
              <w:t>Necesita atención en 8 horas</w:t>
            </w:r>
          </w:p>
        </w:tc>
        <w:tc>
          <w:tcPr>
            <w:tcW w:w="1479" w:type="pct"/>
          </w:tcPr>
          <w:p w:rsidR="00596386" w:rsidRPr="001C46E6" w:rsidRDefault="00596386" w:rsidP="00647923">
            <w:r w:rsidRPr="001C46E6">
              <w:rPr>
                <w:rFonts w:cs="Tahoma"/>
                <w:szCs w:val="18"/>
              </w:rPr>
              <w:t>Primera</w:t>
            </w:r>
            <w:r w:rsidR="00D26282" w:rsidRPr="001C46E6">
              <w:rPr>
                <w:rFonts w:cs="Tahoma"/>
                <w:szCs w:val="18"/>
                <w:vertAlign w:val="superscript"/>
              </w:rPr>
              <w:t xml:space="preserve"> </w:t>
            </w:r>
            <w:r w:rsidRPr="001C46E6">
              <w:rPr>
                <w:rFonts w:cs="Tahoma"/>
                <w:szCs w:val="18"/>
              </w:rPr>
              <w:t>respuesta en 8 horas o</w:t>
            </w:r>
            <w:r w:rsidR="00B40E36">
              <w:rPr>
                <w:rFonts w:cs="Tahoma"/>
                <w:szCs w:val="18"/>
              </w:rPr>
              <w:t> </w:t>
            </w:r>
            <w:r w:rsidRPr="001C46E6">
              <w:rPr>
                <w:rFonts w:cs="Tahoma"/>
                <w:szCs w:val="18"/>
              </w:rPr>
              <w:t>menos</w:t>
            </w:r>
          </w:p>
          <w:p w:rsidR="00596386" w:rsidRPr="001C46E6" w:rsidRDefault="00596386" w:rsidP="00647923">
            <w:pPr>
              <w:spacing w:line="240" w:lineRule="atLeast"/>
              <w:rPr>
                <w:rFonts w:cs="Tahoma"/>
                <w:szCs w:val="18"/>
              </w:rPr>
            </w:pPr>
          </w:p>
        </w:tc>
      </w:tr>
    </w:tbl>
    <w:p w:rsidR="00596386" w:rsidRPr="001C46E6" w:rsidRDefault="00596386" w:rsidP="00596386"/>
    <w:p w:rsidR="00596386" w:rsidRPr="001C46E6" w:rsidRDefault="00596386" w:rsidP="00596386">
      <w:pPr>
        <w:tabs>
          <w:tab w:val="left" w:pos="360"/>
        </w:tabs>
        <w:jc w:val="both"/>
      </w:pPr>
      <w:r w:rsidRPr="001C46E6">
        <w:rPr>
          <w:rFonts w:cs="Arial"/>
          <w:snapToGrid w:val="0"/>
          <w:color w:val="000000"/>
          <w:szCs w:val="18"/>
        </w:rPr>
        <w:t>El equipo de Soporte Técnico de Windows Azure trabaja con los clientes para solucionar problemas y ayudar a</w:t>
      </w:r>
      <w:r w:rsidR="00B40E36">
        <w:rPr>
          <w:rFonts w:cs="Arial"/>
          <w:snapToGrid w:val="0"/>
          <w:color w:val="000000"/>
          <w:szCs w:val="18"/>
        </w:rPr>
        <w:t> </w:t>
      </w:r>
      <w:r w:rsidRPr="001C46E6">
        <w:rPr>
          <w:rFonts w:cs="Arial"/>
          <w:snapToGrid w:val="0"/>
          <w:color w:val="000000"/>
          <w:szCs w:val="18"/>
        </w:rPr>
        <w:t>resolver Incidentes mediante canales en línea (por ejemplo, correo electrónico o el portal de Windows Azure).</w:t>
      </w:r>
      <w:r w:rsidR="00D26282" w:rsidRPr="001C46E6">
        <w:rPr>
          <w:rFonts w:cs="Arial"/>
          <w:snapToGrid w:val="0"/>
          <w:color w:val="000000"/>
          <w:szCs w:val="18"/>
        </w:rPr>
        <w:t xml:space="preserve"> </w:t>
      </w:r>
      <w:r w:rsidRPr="001C46E6">
        <w:rPr>
          <w:rFonts w:cs="Arial"/>
          <w:snapToGrid w:val="0"/>
          <w:color w:val="000000"/>
          <w:szCs w:val="18"/>
        </w:rPr>
        <w:t>El</w:t>
      </w:r>
      <w:r w:rsidR="00B40E36">
        <w:rPr>
          <w:rFonts w:cs="Arial"/>
          <w:snapToGrid w:val="0"/>
          <w:color w:val="000000"/>
          <w:szCs w:val="18"/>
        </w:rPr>
        <w:t> </w:t>
      </w:r>
      <w:r w:rsidRPr="001C46E6">
        <w:rPr>
          <w:rFonts w:cs="Arial"/>
          <w:snapToGrid w:val="0"/>
          <w:color w:val="000000"/>
          <w:szCs w:val="18"/>
        </w:rPr>
        <w:t>equipo de Soporte Técnico de Windows Azure puede ponerse en contacto con el cliente en el número de teléfono proporcionado por el cliente si es necesario para resolver un Incidente.</w:t>
      </w:r>
    </w:p>
    <w:p w:rsidR="00596386" w:rsidRPr="001C46E6" w:rsidRDefault="00596386" w:rsidP="00DD7F8E"/>
    <w:p w:rsidR="00DD7F8E" w:rsidRPr="001C46E6" w:rsidRDefault="00DD7F8E" w:rsidP="00DD7F8E">
      <w:r w:rsidRPr="001C46E6">
        <w:rPr>
          <w:b/>
          <w:sz w:val="24"/>
          <w:szCs w:val="24"/>
        </w:rPr>
        <w:t>Ofertas de Programa de Estrategia Microsoft Enterprise</w:t>
      </w:r>
    </w:p>
    <w:p w:rsidR="00DD7F8E" w:rsidRPr="001C46E6" w:rsidRDefault="00DD7F8E" w:rsidP="00DD7F8E"/>
    <w:p w:rsidR="00DD7F8E" w:rsidRPr="001C46E6" w:rsidRDefault="00DD7F8E" w:rsidP="006D6BED">
      <w:pPr>
        <w:widowControl w:val="0"/>
        <w:tabs>
          <w:tab w:val="left" w:pos="720"/>
          <w:tab w:val="left" w:pos="1170"/>
        </w:tabs>
        <w:spacing w:after="60"/>
      </w:pPr>
      <w:r w:rsidRPr="001C46E6">
        <w:rPr>
          <w:rFonts w:cs="Arial"/>
          <w:b/>
          <w:bCs/>
          <w:szCs w:val="18"/>
        </w:rPr>
        <w:t>Información General del Programa de Enterprise Strategy</w:t>
      </w:r>
    </w:p>
    <w:p w:rsidR="00DD7F8E" w:rsidRPr="001C46E6" w:rsidRDefault="00DD7F8E" w:rsidP="006D6BED">
      <w:r w:rsidRPr="001C46E6">
        <w:rPr>
          <w:rFonts w:cs="Arial"/>
        </w:rPr>
        <w:t>El Programa de Enterprise Strategy para el Contrato Microsoft Enterprise ofrece a los clientes asesoría de Arquitectos de Enterprise de Microsoft sobre cómo acelerar el tiempo para la adopción de tecnología y cómo planificar para</w:t>
      </w:r>
      <w:r w:rsidR="00B40E36">
        <w:rPr>
          <w:rFonts w:cs="Arial"/>
        </w:rPr>
        <w:t> </w:t>
      </w:r>
      <w:r w:rsidRPr="001C46E6">
        <w:rPr>
          <w:rFonts w:cs="Arial"/>
        </w:rPr>
        <w:t>lograr un cambio medible con el fin de obtener un mayor valor a partir de su inversión en tecnologías de Microsoft.</w:t>
      </w:r>
      <w:r w:rsidR="00B40E36">
        <w:rPr>
          <w:rFonts w:cs="Arial"/>
        </w:rPr>
        <w:t> </w:t>
      </w:r>
      <w:r w:rsidRPr="001C46E6">
        <w:rPr>
          <w:rFonts w:cs="Arial"/>
        </w:rPr>
        <w:t>Cualquier escala de tiempo, fechas y plazos de entrega son solo esti</w:t>
      </w:r>
      <w:r w:rsidR="00D7785C">
        <w:rPr>
          <w:rFonts w:cs="Arial"/>
        </w:rPr>
        <w:t>mados y están sujetos a cambio.</w:t>
      </w:r>
    </w:p>
    <w:p w:rsidR="00DD7F8E" w:rsidRPr="001C46E6" w:rsidRDefault="00DD7F8E" w:rsidP="006D6BED"/>
    <w:p w:rsidR="0064651F" w:rsidRPr="001C46E6" w:rsidRDefault="00DD7F8E" w:rsidP="006D6BED">
      <w:r w:rsidRPr="001C46E6">
        <w:rPr>
          <w:rFonts w:cs="Arial"/>
        </w:rPr>
        <w:t>Las ofertas del Programa Enterprise contienen los siguientes componentes que se proporcionarán para cada año del</w:t>
      </w:r>
      <w:r w:rsidR="00B40E36">
        <w:rPr>
          <w:rFonts w:cs="Arial"/>
        </w:rPr>
        <w:t> </w:t>
      </w:r>
      <w:r w:rsidRPr="001C46E6">
        <w:rPr>
          <w:rFonts w:cs="Arial"/>
        </w:rPr>
        <w:t>Contrato Enterprise del Cliente:</w:t>
      </w:r>
    </w:p>
    <w:p w:rsidR="00DD7F8E" w:rsidRPr="001C46E6" w:rsidRDefault="00DD7F8E" w:rsidP="006D6BED"/>
    <w:p w:rsidR="00FD27BC" w:rsidRPr="001C46E6" w:rsidRDefault="00FD27BC" w:rsidP="006D6BED">
      <w:bookmarkStart w:id="970" w:name="OLE_LINK5"/>
      <w:bookmarkStart w:id="971"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1C46E6" w:rsidTr="00125998">
        <w:trPr>
          <w:tblHeader/>
        </w:trPr>
        <w:tc>
          <w:tcPr>
            <w:tcW w:w="2555" w:type="dxa"/>
            <w:shd w:val="clear" w:color="auto" w:fill="FABF8F"/>
            <w:vAlign w:val="center"/>
          </w:tcPr>
          <w:p w:rsidR="00FD27BC" w:rsidRPr="001C46E6" w:rsidRDefault="00FD27BC" w:rsidP="00FD27BC">
            <w:pPr>
              <w:jc w:val="center"/>
              <w:rPr>
                <w:rFonts w:cs="Tahoma"/>
                <w:color w:val="000000"/>
                <w:szCs w:val="18"/>
              </w:rPr>
            </w:pPr>
            <w:r w:rsidRPr="001C46E6">
              <w:rPr>
                <w:rFonts w:cs="Tahoma"/>
                <w:b/>
                <w:bCs/>
                <w:color w:val="000000"/>
                <w:sz w:val="20"/>
                <w:szCs w:val="18"/>
              </w:rPr>
              <w:t>Área</w:t>
            </w:r>
          </w:p>
        </w:tc>
        <w:tc>
          <w:tcPr>
            <w:tcW w:w="2215" w:type="dxa"/>
            <w:shd w:val="clear" w:color="auto" w:fill="FABF8F"/>
            <w:vAlign w:val="center"/>
          </w:tcPr>
          <w:p w:rsidR="00FD27BC" w:rsidRPr="001C46E6" w:rsidRDefault="00FD27BC" w:rsidP="00FD27BC">
            <w:pPr>
              <w:jc w:val="center"/>
              <w:rPr>
                <w:rFonts w:cs="Tahoma"/>
                <w:b/>
                <w:bCs/>
                <w:color w:val="000000"/>
                <w:sz w:val="20"/>
                <w:szCs w:val="20"/>
              </w:rPr>
            </w:pPr>
            <w:r w:rsidRPr="001C46E6">
              <w:rPr>
                <w:rFonts w:cs="Tahoma"/>
                <w:b/>
                <w:bCs/>
                <w:color w:val="000000"/>
                <w:sz w:val="20"/>
                <w:szCs w:val="20"/>
              </w:rPr>
              <w:t>Enterprise Strategy Connect</w:t>
            </w:r>
          </w:p>
        </w:tc>
        <w:tc>
          <w:tcPr>
            <w:tcW w:w="2340" w:type="dxa"/>
            <w:shd w:val="clear" w:color="auto" w:fill="FABF8F"/>
            <w:vAlign w:val="center"/>
          </w:tcPr>
          <w:p w:rsidR="00FD27BC" w:rsidRPr="001C46E6" w:rsidRDefault="00FD27BC" w:rsidP="00FD27BC">
            <w:pPr>
              <w:jc w:val="center"/>
              <w:rPr>
                <w:rFonts w:cs="Tahoma"/>
                <w:color w:val="000000"/>
                <w:sz w:val="20"/>
                <w:szCs w:val="20"/>
              </w:rPr>
            </w:pPr>
            <w:r w:rsidRPr="001C46E6">
              <w:rPr>
                <w:rFonts w:cs="Tahoma"/>
                <w:b/>
                <w:bCs/>
                <w:color w:val="000000"/>
                <w:sz w:val="20"/>
                <w:szCs w:val="20"/>
              </w:rPr>
              <w:t>Enterprise Strategy Foundation</w:t>
            </w:r>
          </w:p>
        </w:tc>
        <w:tc>
          <w:tcPr>
            <w:tcW w:w="2250" w:type="dxa"/>
            <w:shd w:val="clear" w:color="auto" w:fill="FABF8F"/>
            <w:vAlign w:val="center"/>
          </w:tcPr>
          <w:p w:rsidR="00FD27BC" w:rsidRPr="001C46E6" w:rsidRDefault="00FD27BC" w:rsidP="00FD27BC">
            <w:pPr>
              <w:jc w:val="center"/>
              <w:rPr>
                <w:rFonts w:cs="Tahoma"/>
                <w:b/>
                <w:bCs/>
                <w:color w:val="000000"/>
                <w:sz w:val="20"/>
                <w:szCs w:val="18"/>
              </w:rPr>
            </w:pPr>
            <w:r w:rsidRPr="001C46E6">
              <w:rPr>
                <w:rFonts w:cs="Tahoma"/>
                <w:b/>
                <w:bCs/>
                <w:color w:val="000000"/>
                <w:sz w:val="20"/>
                <w:szCs w:val="18"/>
              </w:rPr>
              <w:t>Enterprise Strategy Portfolio</w:t>
            </w:r>
          </w:p>
        </w:tc>
      </w:tr>
      <w:tr w:rsidR="00FD27BC" w:rsidRPr="001C46E6" w:rsidTr="002A6416">
        <w:tc>
          <w:tcPr>
            <w:tcW w:w="2555" w:type="dxa"/>
            <w:vAlign w:val="center"/>
          </w:tcPr>
          <w:p w:rsidR="00FD27BC" w:rsidRPr="001C46E6" w:rsidRDefault="00FD27BC" w:rsidP="00FD27BC">
            <w:pPr>
              <w:rPr>
                <w:rFonts w:cs="Tahoma"/>
                <w:color w:val="000000"/>
                <w:szCs w:val="18"/>
              </w:rPr>
            </w:pPr>
            <w:r w:rsidRPr="001C46E6">
              <w:rPr>
                <w:rFonts w:cs="Tahoma"/>
                <w:color w:val="000000"/>
                <w:szCs w:val="18"/>
              </w:rPr>
              <w:t>Arquitectos de Enterprise</w:t>
            </w:r>
          </w:p>
        </w:tc>
        <w:tc>
          <w:tcPr>
            <w:tcW w:w="2215" w:type="dxa"/>
            <w:vAlign w:val="center"/>
          </w:tcPr>
          <w:p w:rsidR="00FD27BC" w:rsidRPr="001C46E6" w:rsidRDefault="00FD27BC" w:rsidP="00FD27BC">
            <w:pPr>
              <w:jc w:val="center"/>
              <w:rPr>
                <w:rFonts w:eastAsia="MS UI Gothic" w:cs="Tahoma"/>
                <w:color w:val="000000"/>
                <w:szCs w:val="18"/>
              </w:rPr>
            </w:pPr>
            <w:r w:rsidRPr="001C46E6">
              <w:rPr>
                <w:rFonts w:eastAsia="MS UI Gothic" w:cs="Tahoma"/>
                <w:color w:val="000000"/>
                <w:szCs w:val="18"/>
              </w:rPr>
              <w:t>1 Arquitecto de Microsoft Enterprise dedicado una cuarta parte del tiempo</w:t>
            </w:r>
          </w:p>
        </w:tc>
        <w:tc>
          <w:tcPr>
            <w:tcW w:w="2340" w:type="dxa"/>
            <w:vAlign w:val="center"/>
          </w:tcPr>
          <w:p w:rsidR="00FD27BC" w:rsidRPr="001C46E6" w:rsidRDefault="00FD27BC" w:rsidP="00FD27BC">
            <w:pPr>
              <w:jc w:val="center"/>
              <w:rPr>
                <w:rFonts w:cs="Tahoma"/>
                <w:color w:val="000000"/>
                <w:szCs w:val="18"/>
              </w:rPr>
            </w:pPr>
            <w:r w:rsidRPr="001C46E6">
              <w:rPr>
                <w:rFonts w:eastAsia="MS UI Gothic" w:cs="Tahoma"/>
                <w:color w:val="000000"/>
                <w:szCs w:val="18"/>
              </w:rPr>
              <w:t>1 Arquitecto de Microsoft Enterprise de Tiempo Parcial</w:t>
            </w:r>
          </w:p>
        </w:tc>
        <w:tc>
          <w:tcPr>
            <w:tcW w:w="2250" w:type="dxa"/>
            <w:vAlign w:val="center"/>
          </w:tcPr>
          <w:p w:rsidR="00FD27BC" w:rsidRPr="001C46E6" w:rsidRDefault="00FD27BC" w:rsidP="00FD27BC">
            <w:pPr>
              <w:jc w:val="center"/>
              <w:rPr>
                <w:rFonts w:cs="Tahoma"/>
                <w:color w:val="000000"/>
                <w:szCs w:val="18"/>
              </w:rPr>
            </w:pPr>
            <w:r w:rsidRPr="001C46E6">
              <w:rPr>
                <w:rFonts w:eastAsia="MS UI Gothic" w:cs="Tahoma"/>
                <w:color w:val="000000"/>
                <w:szCs w:val="18"/>
              </w:rPr>
              <w:t>1 Arquitecto de Microsoft Enterprise de Tiempo Completo</w:t>
            </w:r>
          </w:p>
        </w:tc>
      </w:tr>
      <w:tr w:rsidR="00FD27BC" w:rsidRPr="001C46E6" w:rsidTr="002A6416">
        <w:tc>
          <w:tcPr>
            <w:tcW w:w="2555" w:type="dxa"/>
            <w:vAlign w:val="center"/>
          </w:tcPr>
          <w:p w:rsidR="00FD27BC" w:rsidRPr="001C46E6" w:rsidRDefault="00FD27BC" w:rsidP="00FD27BC">
            <w:pPr>
              <w:rPr>
                <w:rFonts w:cs="Tahoma"/>
                <w:color w:val="000000"/>
                <w:szCs w:val="18"/>
              </w:rPr>
            </w:pPr>
            <w:r w:rsidRPr="001C46E6">
              <w:rPr>
                <w:rFonts w:cs="Tahoma"/>
                <w:color w:val="000000"/>
                <w:szCs w:val="18"/>
              </w:rPr>
              <w:t>Evaluación</w:t>
            </w:r>
            <w:r w:rsidRPr="001C46E6">
              <w:rPr>
                <w:rFonts w:cs="Tahoma"/>
                <w:b/>
                <w:bCs/>
                <w:color w:val="000000"/>
                <w:sz w:val="20"/>
                <w:szCs w:val="18"/>
              </w:rPr>
              <w:t xml:space="preserve"> </w:t>
            </w:r>
            <w:r w:rsidRPr="001C46E6">
              <w:rPr>
                <w:rFonts w:cs="Tahoma"/>
                <w:b/>
                <w:bCs/>
                <w:color w:val="000000"/>
                <w:sz w:val="20"/>
                <w:szCs w:val="18"/>
                <w:vertAlign w:val="superscript"/>
              </w:rPr>
              <w:t>1</w:t>
            </w:r>
          </w:p>
        </w:tc>
        <w:tc>
          <w:tcPr>
            <w:tcW w:w="2215" w:type="dxa"/>
            <w:vAlign w:val="center"/>
          </w:tcPr>
          <w:p w:rsidR="00FD27BC" w:rsidRPr="001C46E6" w:rsidRDefault="00FD27BC" w:rsidP="00FD27BC">
            <w:pPr>
              <w:jc w:val="center"/>
              <w:rPr>
                <w:rFonts w:cs="Tahoma"/>
                <w:color w:val="000000"/>
                <w:szCs w:val="18"/>
              </w:rPr>
            </w:pPr>
            <w:r w:rsidRPr="001C46E6">
              <w:rPr>
                <w:rFonts w:cs="Tahoma"/>
                <w:color w:val="000000"/>
                <w:szCs w:val="18"/>
              </w:rPr>
              <w:t>Hasta un 25% del esfuerzo de Arquitecto</w:t>
            </w:r>
          </w:p>
        </w:tc>
        <w:tc>
          <w:tcPr>
            <w:tcW w:w="2340" w:type="dxa"/>
            <w:vAlign w:val="center"/>
          </w:tcPr>
          <w:p w:rsidR="00FD27BC" w:rsidRPr="001C46E6" w:rsidRDefault="00FD27BC" w:rsidP="00FD27BC">
            <w:pPr>
              <w:jc w:val="center"/>
              <w:rPr>
                <w:rFonts w:cs="Tahoma"/>
                <w:color w:val="000000"/>
                <w:szCs w:val="18"/>
              </w:rPr>
            </w:pPr>
            <w:r w:rsidRPr="001C46E6">
              <w:rPr>
                <w:rFonts w:cs="Tahoma"/>
                <w:color w:val="000000"/>
                <w:szCs w:val="18"/>
              </w:rPr>
              <w:t>Hasta un 25% del esfuerzo de Arquitecto</w:t>
            </w:r>
          </w:p>
        </w:tc>
        <w:tc>
          <w:tcPr>
            <w:tcW w:w="2250" w:type="dxa"/>
            <w:vAlign w:val="center"/>
          </w:tcPr>
          <w:p w:rsidR="00FD27BC" w:rsidRPr="001C46E6" w:rsidRDefault="00FD27BC" w:rsidP="00FD27BC">
            <w:pPr>
              <w:jc w:val="center"/>
              <w:rPr>
                <w:rFonts w:cs="Tahoma"/>
                <w:color w:val="000000"/>
                <w:szCs w:val="18"/>
              </w:rPr>
            </w:pPr>
            <w:r w:rsidRPr="001C46E6">
              <w:rPr>
                <w:rFonts w:cs="Tahoma"/>
                <w:color w:val="000000"/>
                <w:szCs w:val="18"/>
              </w:rPr>
              <w:t>Hasta un 25% del esfuerzo de Arquitecto</w:t>
            </w:r>
          </w:p>
        </w:tc>
      </w:tr>
      <w:tr w:rsidR="00FD27BC" w:rsidRPr="001C46E6" w:rsidTr="002A6416">
        <w:tc>
          <w:tcPr>
            <w:tcW w:w="2555" w:type="dxa"/>
            <w:vAlign w:val="center"/>
          </w:tcPr>
          <w:p w:rsidR="00FD27BC" w:rsidRPr="001C46E6" w:rsidRDefault="00FD27BC" w:rsidP="00FD27BC">
            <w:pPr>
              <w:rPr>
                <w:rFonts w:cs="Tahoma"/>
                <w:color w:val="000000"/>
                <w:szCs w:val="18"/>
              </w:rPr>
            </w:pPr>
            <w:r w:rsidRPr="001C46E6">
              <w:rPr>
                <w:rFonts w:cs="Tahoma"/>
                <w:color w:val="000000"/>
                <w:szCs w:val="18"/>
              </w:rPr>
              <w:t>Proyecto de Enterprise Strategy</w:t>
            </w:r>
            <w:r w:rsidRPr="001C46E6">
              <w:rPr>
                <w:rFonts w:cs="Tahoma"/>
                <w:b/>
                <w:bCs/>
                <w:color w:val="000000"/>
                <w:sz w:val="20"/>
                <w:szCs w:val="18"/>
              </w:rPr>
              <w:t xml:space="preserve"> </w:t>
            </w:r>
            <w:r w:rsidRPr="001C46E6">
              <w:rPr>
                <w:rFonts w:cs="Tahoma"/>
                <w:b/>
                <w:bCs/>
                <w:color w:val="000000"/>
                <w:sz w:val="20"/>
                <w:szCs w:val="18"/>
                <w:vertAlign w:val="superscript"/>
              </w:rPr>
              <w:t>1</w:t>
            </w:r>
          </w:p>
        </w:tc>
        <w:tc>
          <w:tcPr>
            <w:tcW w:w="2215" w:type="dxa"/>
            <w:vAlign w:val="center"/>
          </w:tcPr>
          <w:p w:rsidR="00FD27BC" w:rsidRPr="001C46E6" w:rsidRDefault="00FD27BC" w:rsidP="00FD27BC">
            <w:pPr>
              <w:jc w:val="center"/>
              <w:rPr>
                <w:rFonts w:cs="Tahoma"/>
                <w:color w:val="000000"/>
                <w:szCs w:val="18"/>
              </w:rPr>
            </w:pPr>
            <w:r w:rsidRPr="001C46E6">
              <w:rPr>
                <w:rFonts w:cs="Tahoma"/>
                <w:color w:val="000000"/>
                <w:szCs w:val="18"/>
              </w:rPr>
              <w:t>Hasta un 75% del esfuerzo de Arquitecto</w:t>
            </w:r>
          </w:p>
        </w:tc>
        <w:tc>
          <w:tcPr>
            <w:tcW w:w="2340" w:type="dxa"/>
            <w:vAlign w:val="center"/>
          </w:tcPr>
          <w:p w:rsidR="00FD27BC" w:rsidRPr="001C46E6" w:rsidRDefault="00FD27BC" w:rsidP="00FD27BC">
            <w:pPr>
              <w:jc w:val="center"/>
              <w:rPr>
                <w:rFonts w:cs="Tahoma"/>
                <w:color w:val="000000"/>
                <w:szCs w:val="18"/>
              </w:rPr>
            </w:pPr>
            <w:r w:rsidRPr="001C46E6">
              <w:rPr>
                <w:rFonts w:cs="Tahoma"/>
                <w:color w:val="000000"/>
                <w:szCs w:val="18"/>
              </w:rPr>
              <w:t>Hasta un 75% del esfuerzo de Arquitecto</w:t>
            </w:r>
          </w:p>
        </w:tc>
        <w:tc>
          <w:tcPr>
            <w:tcW w:w="2250" w:type="dxa"/>
            <w:vAlign w:val="center"/>
          </w:tcPr>
          <w:p w:rsidR="00FD27BC" w:rsidRPr="001C46E6" w:rsidRDefault="00FD27BC" w:rsidP="00FD27BC">
            <w:pPr>
              <w:jc w:val="center"/>
              <w:rPr>
                <w:rFonts w:cs="Tahoma"/>
                <w:color w:val="000000"/>
                <w:szCs w:val="18"/>
              </w:rPr>
            </w:pPr>
            <w:r w:rsidRPr="001C46E6">
              <w:rPr>
                <w:rFonts w:cs="Tahoma"/>
                <w:color w:val="000000"/>
                <w:szCs w:val="18"/>
              </w:rPr>
              <w:t>Hasta un 75% del esfuerzo de Arquitecto</w:t>
            </w:r>
          </w:p>
        </w:tc>
      </w:tr>
      <w:tr w:rsidR="00FD27BC" w:rsidRPr="001C46E6" w:rsidTr="002A6416">
        <w:tc>
          <w:tcPr>
            <w:tcW w:w="2555" w:type="dxa"/>
            <w:vAlign w:val="center"/>
          </w:tcPr>
          <w:p w:rsidR="00FD27BC" w:rsidRPr="001C46E6" w:rsidRDefault="00FD27BC" w:rsidP="00FD27BC">
            <w:pPr>
              <w:rPr>
                <w:rFonts w:cs="Tahoma"/>
                <w:color w:val="000000"/>
                <w:szCs w:val="18"/>
              </w:rPr>
            </w:pPr>
            <w:r w:rsidRPr="001C46E6">
              <w:rPr>
                <w:rFonts w:cs="Tahoma"/>
                <w:color w:val="000000"/>
                <w:szCs w:val="18"/>
              </w:rPr>
              <w:t>Talleres del Compromiso</w:t>
            </w:r>
          </w:p>
        </w:tc>
        <w:tc>
          <w:tcPr>
            <w:tcW w:w="2215" w:type="dxa"/>
            <w:vAlign w:val="center"/>
          </w:tcPr>
          <w:p w:rsidR="00FD27BC" w:rsidRPr="001C46E6" w:rsidRDefault="00FD27BC" w:rsidP="00FD27BC">
            <w:pPr>
              <w:jc w:val="center"/>
              <w:rPr>
                <w:rFonts w:cs="Tahoma"/>
                <w:color w:val="000000"/>
                <w:szCs w:val="18"/>
              </w:rPr>
            </w:pPr>
            <w:r w:rsidRPr="001C46E6">
              <w:rPr>
                <w:rFonts w:cs="Tahoma"/>
                <w:color w:val="000000"/>
                <w:szCs w:val="18"/>
              </w:rPr>
              <w:t>Hasta 1 por año</w:t>
            </w:r>
          </w:p>
        </w:tc>
        <w:tc>
          <w:tcPr>
            <w:tcW w:w="2340" w:type="dxa"/>
            <w:vAlign w:val="center"/>
          </w:tcPr>
          <w:p w:rsidR="00FD27BC" w:rsidRPr="001C46E6" w:rsidRDefault="00FD27BC" w:rsidP="00FD27BC">
            <w:pPr>
              <w:jc w:val="center"/>
              <w:rPr>
                <w:rFonts w:cs="Tahoma"/>
                <w:color w:val="000000"/>
                <w:szCs w:val="18"/>
              </w:rPr>
            </w:pPr>
            <w:r w:rsidRPr="001C46E6">
              <w:rPr>
                <w:rFonts w:cs="Tahoma"/>
                <w:color w:val="000000"/>
                <w:szCs w:val="18"/>
              </w:rPr>
              <w:t>Hasta 2 por año</w:t>
            </w:r>
          </w:p>
        </w:tc>
        <w:tc>
          <w:tcPr>
            <w:tcW w:w="2250" w:type="dxa"/>
            <w:vAlign w:val="center"/>
          </w:tcPr>
          <w:p w:rsidR="00FD27BC" w:rsidRPr="001C46E6" w:rsidRDefault="00FD27BC" w:rsidP="00FD27BC">
            <w:pPr>
              <w:spacing w:before="120"/>
              <w:jc w:val="center"/>
              <w:rPr>
                <w:rFonts w:cs="Tahoma"/>
                <w:color w:val="000000"/>
                <w:szCs w:val="18"/>
              </w:rPr>
            </w:pPr>
            <w:r w:rsidRPr="001C46E6">
              <w:t>Hasta 4 por año</w:t>
            </w:r>
          </w:p>
        </w:tc>
      </w:tr>
      <w:tr w:rsidR="00FD27BC" w:rsidRPr="001C46E6" w:rsidTr="002A6416">
        <w:tc>
          <w:tcPr>
            <w:tcW w:w="2555" w:type="dxa"/>
            <w:vAlign w:val="center"/>
          </w:tcPr>
          <w:p w:rsidR="00FD27BC" w:rsidRPr="001C46E6" w:rsidRDefault="00FD27BC" w:rsidP="00FD27BC">
            <w:pPr>
              <w:rPr>
                <w:rFonts w:cs="Tahoma"/>
                <w:color w:val="000000"/>
                <w:szCs w:val="18"/>
              </w:rPr>
            </w:pPr>
            <w:r w:rsidRPr="001C46E6">
              <w:rPr>
                <w:rFonts w:cs="Tahoma"/>
                <w:color w:val="000000"/>
                <w:szCs w:val="18"/>
              </w:rPr>
              <w:t>Enterprise Strategy Network</w:t>
            </w:r>
          </w:p>
        </w:tc>
        <w:tc>
          <w:tcPr>
            <w:tcW w:w="2215" w:type="dxa"/>
            <w:vAlign w:val="center"/>
          </w:tcPr>
          <w:p w:rsidR="00FD27BC" w:rsidRPr="001C46E6" w:rsidRDefault="00FD27BC" w:rsidP="00FD27BC">
            <w:pPr>
              <w:jc w:val="center"/>
              <w:rPr>
                <w:rFonts w:ascii="MS UI Gothic" w:eastAsia="MS UI Gothic" w:hAnsi="MS UI Gothic" w:cs="MS UI Gothic"/>
                <w:color w:val="000000"/>
                <w:szCs w:val="18"/>
              </w:rPr>
            </w:pPr>
            <w:r w:rsidRPr="001C46E6">
              <w:rPr>
                <w:rFonts w:ascii="MS UI Gothic" w:eastAsia="MS UI Gothic" w:hAnsi="MS UI Gothic" w:cs="MS UI Gothic"/>
                <w:color w:val="000000"/>
                <w:szCs w:val="18"/>
              </w:rPr>
              <w:t>✓</w:t>
            </w:r>
          </w:p>
        </w:tc>
        <w:tc>
          <w:tcPr>
            <w:tcW w:w="2340" w:type="dxa"/>
            <w:vAlign w:val="center"/>
          </w:tcPr>
          <w:p w:rsidR="00FD27BC" w:rsidRPr="001C46E6" w:rsidRDefault="00FD27BC" w:rsidP="00FD27BC">
            <w:pPr>
              <w:jc w:val="center"/>
              <w:rPr>
                <w:rFonts w:ascii="MS UI Gothic" w:eastAsia="MS UI Gothic" w:hAnsi="MS UI Gothic" w:cs="MS UI Gothic"/>
                <w:color w:val="000000"/>
                <w:szCs w:val="18"/>
              </w:rPr>
            </w:pPr>
            <w:r w:rsidRPr="001C46E6">
              <w:rPr>
                <w:rFonts w:ascii="MS UI Gothic" w:eastAsia="MS UI Gothic" w:hAnsi="MS UI Gothic" w:cs="MS UI Gothic"/>
                <w:color w:val="000000"/>
                <w:szCs w:val="18"/>
              </w:rPr>
              <w:t>✓</w:t>
            </w:r>
          </w:p>
        </w:tc>
        <w:tc>
          <w:tcPr>
            <w:tcW w:w="2250" w:type="dxa"/>
            <w:vAlign w:val="center"/>
          </w:tcPr>
          <w:p w:rsidR="00FD27BC" w:rsidRPr="001C46E6" w:rsidRDefault="00FD27BC" w:rsidP="00FD27BC">
            <w:pPr>
              <w:jc w:val="center"/>
              <w:rPr>
                <w:rFonts w:ascii="MS UI Gothic" w:eastAsia="MS UI Gothic" w:hAnsi="MS UI Gothic" w:cs="MS UI Gothic"/>
              </w:rPr>
            </w:pPr>
            <w:r w:rsidRPr="001C46E6">
              <w:rPr>
                <w:rFonts w:ascii="MS UI Gothic" w:eastAsia="MS UI Gothic" w:hAnsi="MS UI Gothic" w:cs="MS UI Gothic"/>
                <w:color w:val="000000"/>
                <w:szCs w:val="18"/>
              </w:rPr>
              <w:t>✓</w:t>
            </w:r>
          </w:p>
        </w:tc>
      </w:tr>
      <w:tr w:rsidR="00FD27BC" w:rsidRPr="001C46E6" w:rsidTr="002A6416">
        <w:tc>
          <w:tcPr>
            <w:tcW w:w="2555" w:type="dxa"/>
            <w:vAlign w:val="center"/>
          </w:tcPr>
          <w:p w:rsidR="00FD27BC" w:rsidRPr="001C46E6" w:rsidRDefault="00FD27BC" w:rsidP="00FD27BC">
            <w:pPr>
              <w:rPr>
                <w:rFonts w:cs="Tahoma"/>
                <w:color w:val="000000"/>
                <w:szCs w:val="18"/>
              </w:rPr>
            </w:pPr>
            <w:r w:rsidRPr="001C46E6">
              <w:rPr>
                <w:rFonts w:cs="Tahoma"/>
                <w:color w:val="000000"/>
                <w:szCs w:val="18"/>
              </w:rPr>
              <w:t>Enterprise Strategy Library</w:t>
            </w:r>
          </w:p>
        </w:tc>
        <w:tc>
          <w:tcPr>
            <w:tcW w:w="2215" w:type="dxa"/>
            <w:vAlign w:val="center"/>
          </w:tcPr>
          <w:p w:rsidR="00FD27BC" w:rsidRPr="001C46E6" w:rsidRDefault="00FD27BC" w:rsidP="00FD27BC">
            <w:pPr>
              <w:jc w:val="center"/>
              <w:rPr>
                <w:rFonts w:ascii="MS UI Gothic" w:eastAsia="MS UI Gothic" w:hAnsi="MS UI Gothic" w:cs="MS UI Gothic"/>
                <w:color w:val="000000"/>
                <w:szCs w:val="18"/>
              </w:rPr>
            </w:pPr>
            <w:r w:rsidRPr="001C46E6">
              <w:rPr>
                <w:rFonts w:ascii="MS UI Gothic" w:eastAsia="MS UI Gothic" w:hAnsi="MS UI Gothic" w:cs="MS UI Gothic"/>
                <w:color w:val="000000"/>
                <w:szCs w:val="18"/>
              </w:rPr>
              <w:t>✓</w:t>
            </w:r>
          </w:p>
        </w:tc>
        <w:tc>
          <w:tcPr>
            <w:tcW w:w="2340" w:type="dxa"/>
            <w:vAlign w:val="center"/>
          </w:tcPr>
          <w:p w:rsidR="00FD27BC" w:rsidRPr="001C46E6" w:rsidRDefault="00FD27BC" w:rsidP="00FD27BC">
            <w:pPr>
              <w:jc w:val="center"/>
              <w:rPr>
                <w:rFonts w:ascii="MS UI Gothic" w:eastAsia="MS UI Gothic" w:hAnsi="MS UI Gothic" w:cs="MS UI Gothic"/>
                <w:color w:val="000000"/>
                <w:szCs w:val="18"/>
              </w:rPr>
            </w:pPr>
            <w:r w:rsidRPr="001C46E6">
              <w:rPr>
                <w:rFonts w:ascii="MS UI Gothic" w:eastAsia="MS UI Gothic" w:hAnsi="MS UI Gothic" w:cs="MS UI Gothic"/>
                <w:color w:val="000000"/>
                <w:szCs w:val="18"/>
              </w:rPr>
              <w:t>✓</w:t>
            </w:r>
          </w:p>
        </w:tc>
        <w:tc>
          <w:tcPr>
            <w:tcW w:w="2250" w:type="dxa"/>
            <w:vAlign w:val="center"/>
          </w:tcPr>
          <w:p w:rsidR="00FD27BC" w:rsidRPr="001C46E6" w:rsidRDefault="00FD27BC" w:rsidP="00FD27BC">
            <w:pPr>
              <w:jc w:val="center"/>
              <w:rPr>
                <w:rFonts w:ascii="MS UI Gothic" w:eastAsia="MS UI Gothic" w:hAnsi="MS UI Gothic" w:cs="MS UI Gothic"/>
              </w:rPr>
            </w:pPr>
            <w:r w:rsidRPr="001C46E6">
              <w:rPr>
                <w:rFonts w:ascii="MS UI Gothic" w:eastAsia="MS UI Gothic" w:hAnsi="MS UI Gothic" w:cs="MS UI Gothic"/>
                <w:color w:val="000000"/>
                <w:szCs w:val="18"/>
              </w:rPr>
              <w:t>✓</w:t>
            </w:r>
          </w:p>
        </w:tc>
      </w:tr>
      <w:tr w:rsidR="00FD27BC" w:rsidRPr="001C46E6" w:rsidTr="002A6416">
        <w:tc>
          <w:tcPr>
            <w:tcW w:w="2555" w:type="dxa"/>
            <w:vAlign w:val="center"/>
          </w:tcPr>
          <w:p w:rsidR="00FD27BC" w:rsidRPr="001C46E6" w:rsidRDefault="00FD27BC" w:rsidP="00FD27BC">
            <w:pPr>
              <w:rPr>
                <w:rFonts w:cs="Tahoma"/>
                <w:color w:val="000000"/>
                <w:szCs w:val="18"/>
              </w:rPr>
            </w:pPr>
            <w:r w:rsidRPr="001C46E6">
              <w:rPr>
                <w:rFonts w:cs="Tahoma"/>
                <w:color w:val="000000"/>
                <w:szCs w:val="18"/>
              </w:rPr>
              <w:t>Sesiones Informativas Estratégicas</w:t>
            </w:r>
          </w:p>
        </w:tc>
        <w:tc>
          <w:tcPr>
            <w:tcW w:w="2215" w:type="dxa"/>
            <w:vAlign w:val="center"/>
          </w:tcPr>
          <w:p w:rsidR="00FD27BC" w:rsidRPr="001C46E6" w:rsidRDefault="00FD27BC" w:rsidP="00FD27BC">
            <w:pPr>
              <w:jc w:val="center"/>
              <w:rPr>
                <w:rFonts w:ascii="MS UI Gothic" w:eastAsia="MS UI Gothic" w:hAnsi="MS UI Gothic" w:cs="MS UI Gothic"/>
                <w:color w:val="000000"/>
                <w:szCs w:val="18"/>
              </w:rPr>
            </w:pPr>
            <w:r w:rsidRPr="001C46E6">
              <w:rPr>
                <w:rFonts w:ascii="MS UI Gothic" w:eastAsia="MS UI Gothic" w:hAnsi="MS UI Gothic" w:cs="MS UI Gothic"/>
                <w:color w:val="000000"/>
                <w:szCs w:val="18"/>
              </w:rPr>
              <w:t>✓</w:t>
            </w:r>
          </w:p>
        </w:tc>
        <w:tc>
          <w:tcPr>
            <w:tcW w:w="2340" w:type="dxa"/>
            <w:vAlign w:val="center"/>
          </w:tcPr>
          <w:p w:rsidR="00FD27BC" w:rsidRPr="001C46E6" w:rsidRDefault="00FD27BC" w:rsidP="00FD27BC">
            <w:pPr>
              <w:jc w:val="center"/>
              <w:rPr>
                <w:rFonts w:cs="Tahoma"/>
                <w:color w:val="000000"/>
                <w:szCs w:val="18"/>
              </w:rPr>
            </w:pPr>
            <w:r w:rsidRPr="001C46E6">
              <w:rPr>
                <w:rFonts w:ascii="MS UI Gothic" w:eastAsia="MS UI Gothic" w:hAnsi="MS UI Gothic" w:cs="MS UI Gothic"/>
                <w:color w:val="000000"/>
                <w:szCs w:val="18"/>
              </w:rPr>
              <w:t>✓</w:t>
            </w:r>
          </w:p>
        </w:tc>
        <w:tc>
          <w:tcPr>
            <w:tcW w:w="2250" w:type="dxa"/>
            <w:vAlign w:val="center"/>
          </w:tcPr>
          <w:p w:rsidR="00FD27BC" w:rsidRPr="001C46E6" w:rsidRDefault="00FD27BC" w:rsidP="00FD27BC">
            <w:pPr>
              <w:jc w:val="center"/>
              <w:rPr>
                <w:rFonts w:cs="Tahoma"/>
                <w:color w:val="000000"/>
                <w:szCs w:val="18"/>
              </w:rPr>
            </w:pPr>
            <w:r w:rsidRPr="001C46E6">
              <w:rPr>
                <w:rFonts w:ascii="MS UI Gothic" w:eastAsia="MS UI Gothic" w:hAnsi="MS UI Gothic" w:cs="MS UI Gothic"/>
              </w:rPr>
              <w:t>✓</w:t>
            </w:r>
          </w:p>
        </w:tc>
      </w:tr>
      <w:tr w:rsidR="00FD27BC" w:rsidRPr="001C46E6" w:rsidTr="002A6416">
        <w:tc>
          <w:tcPr>
            <w:tcW w:w="2555" w:type="dxa"/>
            <w:vAlign w:val="center"/>
          </w:tcPr>
          <w:p w:rsidR="00FD27BC" w:rsidRPr="001C46E6" w:rsidRDefault="00FD27BC" w:rsidP="005F0406">
            <w:pPr>
              <w:rPr>
                <w:rFonts w:cs="Tahoma"/>
                <w:color w:val="000000"/>
                <w:szCs w:val="18"/>
              </w:rPr>
            </w:pPr>
            <w:r w:rsidRPr="001C46E6">
              <w:rPr>
                <w:rFonts w:cs="Tahoma"/>
                <w:color w:val="000000"/>
                <w:szCs w:val="18"/>
              </w:rPr>
              <w:t>Complemento de Capacidad de Enterprise Services</w:t>
            </w:r>
          </w:p>
        </w:tc>
        <w:tc>
          <w:tcPr>
            <w:tcW w:w="2215" w:type="dxa"/>
            <w:vAlign w:val="center"/>
          </w:tcPr>
          <w:p w:rsidR="00FD27BC" w:rsidRPr="001C46E6" w:rsidRDefault="00FD27BC" w:rsidP="00FD27BC">
            <w:pPr>
              <w:jc w:val="center"/>
              <w:rPr>
                <w:rFonts w:ascii="MS UI Gothic" w:eastAsia="MS UI Gothic" w:hAnsi="MS UI Gothic" w:cs="MS UI Gothic"/>
                <w:color w:val="000000"/>
                <w:szCs w:val="18"/>
              </w:rPr>
            </w:pPr>
            <w:r w:rsidRPr="001C46E6">
              <w:rPr>
                <w:rFonts w:cs="Tahoma"/>
                <w:color w:val="000000"/>
                <w:szCs w:val="18"/>
              </w:rPr>
              <w:t>200 horas</w:t>
            </w:r>
          </w:p>
        </w:tc>
        <w:tc>
          <w:tcPr>
            <w:tcW w:w="2340" w:type="dxa"/>
            <w:vAlign w:val="center"/>
          </w:tcPr>
          <w:p w:rsidR="00FD27BC" w:rsidRPr="001C46E6" w:rsidRDefault="00FD27BC" w:rsidP="00FD27BC">
            <w:pPr>
              <w:jc w:val="center"/>
              <w:rPr>
                <w:rFonts w:ascii="MS UI Gothic" w:eastAsia="MS UI Gothic" w:hAnsi="MS UI Gothic" w:cs="MS UI Gothic"/>
                <w:color w:val="000000"/>
                <w:szCs w:val="18"/>
              </w:rPr>
            </w:pPr>
            <w:r w:rsidRPr="001C46E6">
              <w:rPr>
                <w:rFonts w:cs="Tahoma"/>
                <w:color w:val="000000"/>
                <w:szCs w:val="18"/>
              </w:rPr>
              <w:t>200 horas</w:t>
            </w:r>
          </w:p>
        </w:tc>
        <w:tc>
          <w:tcPr>
            <w:tcW w:w="2250" w:type="dxa"/>
            <w:vAlign w:val="center"/>
          </w:tcPr>
          <w:p w:rsidR="00FD27BC" w:rsidRPr="001C46E6" w:rsidRDefault="00FD27BC" w:rsidP="00FD27BC">
            <w:pPr>
              <w:jc w:val="center"/>
              <w:rPr>
                <w:rFonts w:ascii="MS UI Gothic" w:eastAsia="MS UI Gothic" w:hAnsi="MS UI Gothic" w:cs="MS UI Gothic"/>
              </w:rPr>
            </w:pPr>
            <w:r w:rsidRPr="001C46E6">
              <w:rPr>
                <w:rFonts w:cs="Tahoma"/>
                <w:color w:val="000000"/>
                <w:szCs w:val="18"/>
              </w:rPr>
              <w:t>200 horas</w:t>
            </w:r>
          </w:p>
        </w:tc>
      </w:tr>
    </w:tbl>
    <w:p w:rsidR="00DD7F8E" w:rsidRPr="001C46E6" w:rsidRDefault="00415DDA" w:rsidP="00DD7F8E">
      <w:r w:rsidRPr="001C46E6">
        <w:rPr>
          <w:rFonts w:cs="Tahoma"/>
          <w:b/>
          <w:bCs/>
          <w:color w:val="000000"/>
          <w:sz w:val="20"/>
          <w:szCs w:val="18"/>
          <w:vertAlign w:val="superscript"/>
        </w:rPr>
        <w:t>1</w:t>
      </w:r>
      <w:r w:rsidRPr="001C46E6">
        <w:rPr>
          <w:rFonts w:cs="Tahoma"/>
          <w:b/>
          <w:bCs/>
          <w:i/>
          <w:color w:val="000000"/>
          <w:sz w:val="20"/>
          <w:szCs w:val="18"/>
          <w:vertAlign w:val="superscript"/>
        </w:rPr>
        <w:t xml:space="preserve"> </w:t>
      </w:r>
      <w:r w:rsidRPr="001C46E6">
        <w:rPr>
          <w:rFonts w:eastAsia="Times New Roman" w:cs="Tahoma"/>
          <w:i/>
          <w:sz w:val="16"/>
          <w:szCs w:val="20"/>
        </w:rPr>
        <w:t>La cantidad real de esfuerzo se acuerda entre Microsoft y el Cliente</w:t>
      </w:r>
    </w:p>
    <w:p w:rsidR="00415DDA" w:rsidRDefault="00415DDA" w:rsidP="00DD7F8E"/>
    <w:p w:rsidR="00C669E5" w:rsidRDefault="00C669E5" w:rsidP="00DD7F8E"/>
    <w:p w:rsidR="00C669E5" w:rsidRDefault="00C669E5" w:rsidP="00DD7F8E"/>
    <w:p w:rsidR="00C669E5" w:rsidRDefault="00C669E5" w:rsidP="00DD7F8E"/>
    <w:p w:rsidR="00C669E5" w:rsidRDefault="00C669E5" w:rsidP="00DD7F8E"/>
    <w:p w:rsidR="00C669E5" w:rsidRPr="001C46E6" w:rsidRDefault="00C669E5" w:rsidP="00DD7F8E"/>
    <w:p w:rsidR="00DD7F8E" w:rsidRPr="00D7785C" w:rsidRDefault="00DD7F8E" w:rsidP="00E77F1E">
      <w:pPr>
        <w:spacing w:after="60"/>
        <w:rPr>
          <w:rFonts w:cs="Tahoma"/>
        </w:rPr>
      </w:pPr>
      <w:r w:rsidRPr="00D7785C">
        <w:rPr>
          <w:rFonts w:cs="Tahoma"/>
          <w:b/>
        </w:rPr>
        <w:lastRenderedPageBreak/>
        <w:t xml:space="preserve">El Arquitecto de Enterprise: </w:t>
      </w:r>
    </w:p>
    <w:p w:rsidR="005F0406" w:rsidRPr="00D7785C" w:rsidRDefault="005F0406" w:rsidP="003E583B">
      <w:pPr>
        <w:numPr>
          <w:ilvl w:val="0"/>
          <w:numId w:val="74"/>
        </w:numPr>
        <w:spacing w:after="60"/>
        <w:ind w:left="1440"/>
        <w:contextualSpacing/>
        <w:rPr>
          <w:rFonts w:cs="Tahoma"/>
        </w:rPr>
      </w:pPr>
      <w:r w:rsidRPr="00D7785C">
        <w:rPr>
          <w:rFonts w:eastAsia="Times New Roman" w:cs="Tahoma"/>
          <w:szCs w:val="20"/>
        </w:rPr>
        <w:t>Proporciona al Cliente soluciones de arquitectura moderna para las plataformas de tecnología que</w:t>
      </w:r>
      <w:r w:rsidR="00125998" w:rsidRPr="00D7785C">
        <w:rPr>
          <w:rFonts w:eastAsia="Times New Roman" w:cs="Tahoma"/>
          <w:szCs w:val="20"/>
        </w:rPr>
        <w:t> </w:t>
      </w:r>
      <w:r w:rsidRPr="00D7785C">
        <w:rPr>
          <w:rFonts w:eastAsia="Times New Roman" w:cs="Tahoma"/>
          <w:szCs w:val="20"/>
        </w:rPr>
        <w:t>satisfacer las necesidades empresariales inmediatas.</w:t>
      </w:r>
    </w:p>
    <w:p w:rsidR="00DD7F8E" w:rsidRPr="00D7785C" w:rsidRDefault="00DD7F8E" w:rsidP="003E583B">
      <w:pPr>
        <w:numPr>
          <w:ilvl w:val="0"/>
          <w:numId w:val="74"/>
        </w:numPr>
        <w:spacing w:after="60"/>
        <w:ind w:left="1440"/>
        <w:rPr>
          <w:rFonts w:cs="Tahoma"/>
        </w:rPr>
      </w:pPr>
      <w:r w:rsidRPr="00D7785C">
        <w:rPr>
          <w:rFonts w:eastAsia="Times New Roman" w:cs="Tahoma"/>
          <w:szCs w:val="20"/>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p>
    <w:p w:rsidR="00DD7F8E" w:rsidRPr="00D7785C" w:rsidRDefault="00DD7F8E" w:rsidP="003E583B">
      <w:pPr>
        <w:numPr>
          <w:ilvl w:val="0"/>
          <w:numId w:val="74"/>
        </w:numPr>
        <w:spacing w:after="60"/>
        <w:ind w:left="1440"/>
        <w:rPr>
          <w:rFonts w:cs="Tahoma"/>
        </w:rPr>
      </w:pPr>
      <w:r w:rsidRPr="00D7785C">
        <w:rPr>
          <w:rFonts w:eastAsia="Times New Roman" w:cs="Tahoma"/>
          <w:szCs w:val="20"/>
        </w:rPr>
        <w:t>También presentará actualizaciones mensuales del progreso del Cliente con respecto al plan.</w:t>
      </w:r>
    </w:p>
    <w:p w:rsidR="00415DDA" w:rsidRPr="00D7785C" w:rsidRDefault="00415DDA" w:rsidP="003E583B">
      <w:pPr>
        <w:numPr>
          <w:ilvl w:val="0"/>
          <w:numId w:val="74"/>
        </w:numPr>
        <w:spacing w:after="60"/>
        <w:ind w:left="1440"/>
        <w:rPr>
          <w:rFonts w:cs="Tahoma"/>
        </w:rPr>
      </w:pPr>
      <w:r w:rsidRPr="00D7785C">
        <w:rPr>
          <w:rFonts w:cs="Tahoma"/>
        </w:rPr>
        <w:t>Administrará el acceso a Microsoft Enterprise Strategy Network.</w:t>
      </w:r>
    </w:p>
    <w:p w:rsidR="00E03856" w:rsidRPr="00D7785C" w:rsidRDefault="00E03856">
      <w:pPr>
        <w:rPr>
          <w:rFonts w:cs="Tahoma"/>
        </w:rPr>
      </w:pPr>
    </w:p>
    <w:p w:rsidR="00DD7F8E" w:rsidRPr="00D7785C" w:rsidRDefault="00DD7F8E" w:rsidP="00DD7F8E">
      <w:pPr>
        <w:spacing w:after="60"/>
        <w:rPr>
          <w:rFonts w:cs="Tahoma"/>
        </w:rPr>
      </w:pPr>
      <w:r w:rsidRPr="00D7785C">
        <w:rPr>
          <w:rFonts w:cs="Tahoma"/>
          <w:b/>
        </w:rPr>
        <w:t>La Evaluación:</w:t>
      </w:r>
    </w:p>
    <w:p w:rsidR="00DD7F8E" w:rsidRPr="00D7785C" w:rsidRDefault="00DD7F8E" w:rsidP="003E583B">
      <w:pPr>
        <w:numPr>
          <w:ilvl w:val="0"/>
          <w:numId w:val="75"/>
        </w:numPr>
        <w:spacing w:after="60"/>
        <w:ind w:left="1440"/>
        <w:rPr>
          <w:rFonts w:cs="Tahoma"/>
        </w:rPr>
      </w:pPr>
      <w:r w:rsidRPr="00D7785C">
        <w:rPr>
          <w:rFonts w:eastAsia="Times New Roman" w:cs="Tahoma"/>
          <w:szCs w:val="20"/>
        </w:rPr>
        <w:t>Identifica oportunidades de TI que sea alinean con los objetivos empresariales del Cliente.</w:t>
      </w:r>
    </w:p>
    <w:p w:rsidR="00DD7F8E" w:rsidRPr="00D7785C" w:rsidRDefault="005F0406" w:rsidP="00D7785C">
      <w:pPr>
        <w:numPr>
          <w:ilvl w:val="0"/>
          <w:numId w:val="75"/>
        </w:numPr>
        <w:spacing w:after="60"/>
        <w:ind w:left="1440"/>
        <w:rPr>
          <w:rFonts w:cs="Tahoma"/>
        </w:rPr>
      </w:pPr>
      <w:r w:rsidRPr="00D7785C">
        <w:rPr>
          <w:rFonts w:eastAsia="Times New Roman" w:cs="Tahoma"/>
          <w:szCs w:val="20"/>
        </w:rPr>
        <w:t>Establece el contexto de negocio y arquitectura antes del diseño con respecto a los servicios de TI</w:t>
      </w:r>
      <w:r w:rsidR="00D7785C">
        <w:rPr>
          <w:rFonts w:eastAsia="Times New Roman" w:cs="Tahoma"/>
          <w:szCs w:val="20"/>
        </w:rPr>
        <w:t> </w:t>
      </w:r>
      <w:r w:rsidRPr="00D7785C">
        <w:rPr>
          <w:rFonts w:eastAsia="Times New Roman" w:cs="Tahoma"/>
          <w:szCs w:val="20"/>
        </w:rPr>
        <w:t>y los grupos de negocios afectados para reconocer dependencias y para definir los esfuerzos y</w:t>
      </w:r>
      <w:r w:rsidR="00D7785C">
        <w:rPr>
          <w:rFonts w:eastAsia="Times New Roman" w:cs="Tahoma"/>
          <w:szCs w:val="20"/>
        </w:rPr>
        <w:t> </w:t>
      </w:r>
      <w:r w:rsidRPr="00D7785C">
        <w:rPr>
          <w:rFonts w:eastAsia="Times New Roman" w:cs="Tahoma"/>
          <w:szCs w:val="20"/>
        </w:rPr>
        <w:t>los costos que justifiquen más planificación.</w:t>
      </w:r>
    </w:p>
    <w:p w:rsidR="00DD7F8E" w:rsidRPr="00D7785C" w:rsidRDefault="00DD7F8E" w:rsidP="003E583B">
      <w:pPr>
        <w:numPr>
          <w:ilvl w:val="0"/>
          <w:numId w:val="75"/>
        </w:numPr>
        <w:spacing w:after="60"/>
        <w:ind w:left="1440"/>
        <w:rPr>
          <w:rFonts w:cs="Tahoma"/>
        </w:rPr>
      </w:pPr>
      <w:r w:rsidRPr="00D7785C">
        <w:rPr>
          <w:rFonts w:eastAsia="Times New Roman" w:cs="Tahoma"/>
          <w:szCs w:val="20"/>
        </w:rPr>
        <w:t>Selecciona, confirma y prioriza oportunidades en el Plan de Entrega del Servicio de Arquitectura.</w:t>
      </w:r>
    </w:p>
    <w:p w:rsidR="00DD7F8E" w:rsidRPr="00D7785C" w:rsidRDefault="00DD7F8E" w:rsidP="003E583B">
      <w:pPr>
        <w:numPr>
          <w:ilvl w:val="0"/>
          <w:numId w:val="75"/>
        </w:numPr>
        <w:spacing w:after="60"/>
        <w:ind w:left="1440"/>
        <w:rPr>
          <w:rFonts w:cs="Tahoma"/>
        </w:rPr>
      </w:pPr>
      <w:r w:rsidRPr="00D7785C">
        <w:rPr>
          <w:rFonts w:eastAsia="Times New Roman" w:cs="Tahoma"/>
          <w:szCs w:val="20"/>
        </w:rPr>
        <w:t>Origina el Informe de Evaluación Final que recomienda como mínima una iniciativa como Proyecto</w:t>
      </w:r>
      <w:r w:rsidR="009E6652" w:rsidRPr="00D7785C">
        <w:rPr>
          <w:rFonts w:eastAsia="Times New Roman" w:cs="Tahoma"/>
          <w:szCs w:val="20"/>
        </w:rPr>
        <w:t> </w:t>
      </w:r>
      <w:r w:rsidRPr="00D7785C">
        <w:rPr>
          <w:rFonts w:eastAsia="Times New Roman" w:cs="Tahoma"/>
          <w:szCs w:val="20"/>
        </w:rPr>
        <w:t>de Enterprise Strategy después de una evaluación basada en criterios de las soluciones</w:t>
      </w:r>
      <w:r w:rsidR="009E6652" w:rsidRPr="00D7785C">
        <w:rPr>
          <w:rFonts w:eastAsia="Times New Roman" w:cs="Tahoma"/>
          <w:szCs w:val="20"/>
        </w:rPr>
        <w:t> </w:t>
      </w:r>
      <w:r w:rsidRPr="00D7785C">
        <w:rPr>
          <w:rFonts w:eastAsia="Times New Roman" w:cs="Tahoma"/>
          <w:szCs w:val="20"/>
        </w:rPr>
        <w:t>alternativas.</w:t>
      </w:r>
    </w:p>
    <w:p w:rsidR="00DD7F8E" w:rsidRPr="00D7785C" w:rsidRDefault="00DD7F8E" w:rsidP="00DD7F8E">
      <w:pPr>
        <w:spacing w:after="60"/>
        <w:rPr>
          <w:rFonts w:cs="Tahoma"/>
        </w:rPr>
      </w:pPr>
    </w:p>
    <w:p w:rsidR="00DD7F8E" w:rsidRPr="00D7785C" w:rsidRDefault="00DD7F8E" w:rsidP="00E77F1E">
      <w:pPr>
        <w:spacing w:after="60"/>
        <w:rPr>
          <w:rFonts w:cs="Tahoma"/>
        </w:rPr>
      </w:pPr>
      <w:r w:rsidRPr="00D7785C">
        <w:rPr>
          <w:rFonts w:cs="Tahoma"/>
          <w:b/>
        </w:rPr>
        <w:t>Proyectos de Enterprise Strategy</w:t>
      </w:r>
    </w:p>
    <w:p w:rsidR="00DD7F8E" w:rsidRPr="00D7785C" w:rsidRDefault="00DD7F8E" w:rsidP="00CA52FE">
      <w:pPr>
        <w:rPr>
          <w:rFonts w:cs="Tahoma"/>
        </w:rPr>
      </w:pPr>
      <w:r w:rsidRPr="00D7785C">
        <w:rPr>
          <w:rFonts w:eastAsia="Arial" w:cs="Tahoma"/>
          <w:bCs/>
          <w:color w:val="000000"/>
          <w:szCs w:val="18"/>
        </w:rPr>
        <w:t xml:space="preserve">El Arquitecto de Enterprise </w:t>
      </w:r>
      <w:r w:rsidRPr="00D7785C">
        <w:rPr>
          <w:rFonts w:cs="Tahoma"/>
          <w:bCs/>
          <w:szCs w:val="18"/>
        </w:rPr>
        <w:t xml:space="preserve">colaborará estrechamente con el Cliente </w:t>
      </w:r>
      <w:r w:rsidRPr="00D7785C">
        <w:rPr>
          <w:rFonts w:cs="Tahoma"/>
          <w:bCs/>
          <w:color w:val="000000"/>
          <w:szCs w:val="18"/>
        </w:rPr>
        <w:t xml:space="preserve">para elaborar un plan </w:t>
      </w:r>
      <w:r w:rsidRPr="00D7785C">
        <w:rPr>
          <w:rFonts w:cs="Tahoma"/>
          <w:color w:val="000000"/>
          <w:szCs w:val="18"/>
        </w:rPr>
        <w:t>que ayude al Cliente a</w:t>
      </w:r>
      <w:r w:rsidR="00437D44" w:rsidRPr="00D7785C">
        <w:rPr>
          <w:rFonts w:cs="Tahoma"/>
          <w:color w:val="000000"/>
          <w:szCs w:val="18"/>
        </w:rPr>
        <w:t> </w:t>
      </w:r>
      <w:r w:rsidRPr="00D7785C">
        <w:rPr>
          <w:rFonts w:cs="Tahoma"/>
          <w:color w:val="000000"/>
          <w:szCs w:val="18"/>
        </w:rPr>
        <w:t>concretar los objetivos empresariales identificados para las iniciativas seleccionadas y avanzar a su estado de TI futuro a la vez que ayuda a reducir las interrupciones por la implementación y operación y acelera la rentabilidad en</w:t>
      </w:r>
      <w:r w:rsidR="00437D44" w:rsidRPr="00D7785C">
        <w:rPr>
          <w:rFonts w:cs="Tahoma"/>
          <w:color w:val="000000"/>
          <w:szCs w:val="18"/>
        </w:rPr>
        <w:t> </w:t>
      </w:r>
      <w:r w:rsidRPr="00D7785C">
        <w:rPr>
          <w:rFonts w:cs="Tahoma"/>
          <w:color w:val="000000"/>
          <w:szCs w:val="18"/>
        </w:rPr>
        <w:t>la inversión.</w:t>
      </w:r>
    </w:p>
    <w:p w:rsidR="00CA52FE" w:rsidRPr="00D7785C" w:rsidRDefault="00CA52FE" w:rsidP="00CA52FE">
      <w:pPr>
        <w:rPr>
          <w:rFonts w:cs="Tahoma"/>
        </w:rPr>
      </w:pPr>
    </w:p>
    <w:p w:rsidR="00DD7F8E" w:rsidRPr="00D7785C" w:rsidRDefault="00415DDA" w:rsidP="00E77F1E">
      <w:pPr>
        <w:spacing w:after="60"/>
        <w:rPr>
          <w:rFonts w:cs="Tahoma"/>
        </w:rPr>
      </w:pPr>
      <w:r w:rsidRPr="00D7785C">
        <w:rPr>
          <w:rFonts w:cs="Tahoma"/>
          <w:b/>
          <w:color w:val="000000"/>
          <w:szCs w:val="18"/>
        </w:rPr>
        <w:t>Los Proyectos de Enterprise Strategy incluyen:</w:t>
      </w:r>
    </w:p>
    <w:p w:rsidR="00DD7F8E" w:rsidRPr="00D7785C" w:rsidRDefault="00DD7F8E" w:rsidP="003E583B">
      <w:pPr>
        <w:numPr>
          <w:ilvl w:val="0"/>
          <w:numId w:val="76"/>
        </w:numPr>
        <w:spacing w:after="60"/>
        <w:ind w:left="1440"/>
        <w:rPr>
          <w:rFonts w:cs="Tahoma"/>
        </w:rPr>
      </w:pPr>
      <w:r w:rsidRPr="00D7785C">
        <w:rPr>
          <w:rFonts w:eastAsia="Times New Roman" w:cs="Tahoma"/>
          <w:szCs w:val="20"/>
        </w:rPr>
        <w:t xml:space="preserve">Documentación y alineación de las tecnologías de Microsoft con los objetivos empresariales clave. </w:t>
      </w:r>
    </w:p>
    <w:p w:rsidR="00DD7F8E" w:rsidRPr="00D7785C" w:rsidRDefault="00DD7F8E" w:rsidP="003E583B">
      <w:pPr>
        <w:numPr>
          <w:ilvl w:val="0"/>
          <w:numId w:val="76"/>
        </w:numPr>
        <w:tabs>
          <w:tab w:val="left" w:pos="1080"/>
        </w:tabs>
        <w:spacing w:after="60"/>
        <w:ind w:left="1440"/>
        <w:rPr>
          <w:rFonts w:cs="Tahoma"/>
        </w:rPr>
      </w:pPr>
      <w:r w:rsidRPr="00D7785C">
        <w:rPr>
          <w:rFonts w:eastAsia="Times New Roman" w:cs="Tahoma"/>
          <w:szCs w:val="20"/>
        </w:rPr>
        <w:t>Desarrollo de una oportunidad de negocio para identificar los posibles beneficios y costos de cada unidad de negocio o unidad funcional que se vería afectada por el proyecto.</w:t>
      </w:r>
    </w:p>
    <w:p w:rsidR="00DD7F8E" w:rsidRPr="00D7785C" w:rsidRDefault="00DD7F8E" w:rsidP="003E583B">
      <w:pPr>
        <w:numPr>
          <w:ilvl w:val="0"/>
          <w:numId w:val="76"/>
        </w:numPr>
        <w:tabs>
          <w:tab w:val="left" w:pos="1080"/>
        </w:tabs>
        <w:spacing w:after="60"/>
        <w:ind w:left="1440"/>
        <w:rPr>
          <w:rFonts w:cs="Tahoma"/>
        </w:rPr>
      </w:pPr>
      <w:r w:rsidRPr="00D7785C">
        <w:rPr>
          <w:rFonts w:eastAsia="Times New Roman" w:cs="Tahoma"/>
          <w:szCs w:val="20"/>
        </w:rPr>
        <w:t>Elaboración de un Documento de Definición de Arquitectura que describa la arquitectura funcional de aplicaciones y tecnología y los requisitos de especificaciones para apoyar las recomendaciones.</w:t>
      </w:r>
    </w:p>
    <w:p w:rsidR="00DD7F8E" w:rsidRPr="00D7785C" w:rsidRDefault="00DD7F8E" w:rsidP="003E583B">
      <w:pPr>
        <w:numPr>
          <w:ilvl w:val="0"/>
          <w:numId w:val="76"/>
        </w:numPr>
        <w:tabs>
          <w:tab w:val="left" w:pos="1080"/>
        </w:tabs>
        <w:spacing w:after="60"/>
        <w:ind w:left="1440"/>
        <w:rPr>
          <w:rFonts w:cs="Tahoma"/>
        </w:rPr>
      </w:pPr>
      <w:r w:rsidRPr="00D7785C">
        <w:rPr>
          <w:rFonts w:eastAsia="Times New Roman" w:cs="Tahoma"/>
          <w:szCs w:val="20"/>
        </w:rPr>
        <w:t>Creación de un Plan de Medición que describa la métrica para medir el progreso en relación con los objetivos empresariales, la responsabilidad y el tiempo deseados.</w:t>
      </w:r>
    </w:p>
    <w:p w:rsidR="00DD7F8E" w:rsidRPr="00D7785C" w:rsidRDefault="00DD7F8E" w:rsidP="003E583B">
      <w:pPr>
        <w:numPr>
          <w:ilvl w:val="0"/>
          <w:numId w:val="76"/>
        </w:numPr>
        <w:spacing w:after="60"/>
        <w:ind w:left="1440"/>
        <w:rPr>
          <w:rFonts w:cs="Tahoma"/>
        </w:rPr>
      </w:pPr>
      <w:r w:rsidRPr="00D7785C">
        <w:rPr>
          <w:rFonts w:eastAsia="Times New Roman" w:cs="Tahoma"/>
          <w:szCs w:val="20"/>
        </w:rPr>
        <w:t>Adaptar las Prácticas Recomendadas de Microsoft en la supervisión/gobernanza, adopción y</w:t>
      </w:r>
      <w:r w:rsidR="000B0FFE" w:rsidRPr="00D7785C">
        <w:rPr>
          <w:rFonts w:eastAsia="Times New Roman" w:cs="Tahoma"/>
          <w:szCs w:val="20"/>
        </w:rPr>
        <w:t> </w:t>
      </w:r>
      <w:r w:rsidRPr="00D7785C">
        <w:rPr>
          <w:rFonts w:eastAsia="Times New Roman" w:cs="Tahoma"/>
          <w:szCs w:val="20"/>
        </w:rPr>
        <w:t>medición en el entorno del Cliente.</w:t>
      </w:r>
    </w:p>
    <w:p w:rsidR="00DD7F8E" w:rsidRPr="00D7785C" w:rsidRDefault="00DD7F8E" w:rsidP="003E583B">
      <w:pPr>
        <w:numPr>
          <w:ilvl w:val="0"/>
          <w:numId w:val="76"/>
        </w:numPr>
        <w:spacing w:after="60"/>
        <w:ind w:left="1440"/>
        <w:rPr>
          <w:rFonts w:cs="Tahoma"/>
        </w:rPr>
      </w:pPr>
      <w:r w:rsidRPr="00D7785C">
        <w:rPr>
          <w:rFonts w:eastAsia="Times New Roman" w:cs="Tahoma"/>
          <w:szCs w:val="20"/>
        </w:rPr>
        <w:t>Trabajar con el equipo de administración del Cliente para establecer la gobernanza del programa</w:t>
      </w:r>
      <w:r w:rsidRPr="00D7785C">
        <w:rPr>
          <w:rFonts w:eastAsia="Arial" w:cs="Tahoma"/>
          <w:szCs w:val="18"/>
        </w:rPr>
        <w:t>.</w:t>
      </w:r>
    </w:p>
    <w:p w:rsidR="00415DDA" w:rsidRPr="00D7785C" w:rsidDel="00954C6A" w:rsidRDefault="00415DDA" w:rsidP="003E583B">
      <w:pPr>
        <w:numPr>
          <w:ilvl w:val="0"/>
          <w:numId w:val="76"/>
        </w:numPr>
        <w:ind w:left="1440"/>
        <w:rPr>
          <w:rFonts w:cs="Tahoma"/>
        </w:rPr>
      </w:pPr>
      <w:r w:rsidRPr="00D7785C">
        <w:rPr>
          <w:rFonts w:eastAsia="Times New Roman" w:cs="Tahoma"/>
          <w:szCs w:val="20"/>
        </w:rPr>
        <w:t>Revisar de forma habitual el progreso del Cliente en relación con un cuadro de mandos de</w:t>
      </w:r>
      <w:r w:rsidR="000B0FFE" w:rsidRPr="00D7785C">
        <w:rPr>
          <w:rFonts w:eastAsia="Times New Roman" w:cs="Tahoma"/>
          <w:szCs w:val="20"/>
        </w:rPr>
        <w:t> </w:t>
      </w:r>
      <w:r w:rsidRPr="00D7785C">
        <w:rPr>
          <w:rFonts w:eastAsia="Times New Roman" w:cs="Tahoma"/>
          <w:szCs w:val="20"/>
        </w:rPr>
        <w:t>objetivos empresariales.</w:t>
      </w:r>
    </w:p>
    <w:p w:rsidR="004D49A2" w:rsidRPr="00D7785C" w:rsidRDefault="004D49A2" w:rsidP="00E77F1E">
      <w:pPr>
        <w:rPr>
          <w:rFonts w:cs="Tahoma"/>
        </w:rPr>
      </w:pPr>
    </w:p>
    <w:p w:rsidR="00DD7F8E" w:rsidRPr="00D7785C" w:rsidRDefault="00DD7F8E" w:rsidP="00DD7F8E">
      <w:pPr>
        <w:rPr>
          <w:rFonts w:cs="Tahoma"/>
        </w:rPr>
      </w:pPr>
      <w:r w:rsidRPr="00D7785C">
        <w:rPr>
          <w:rFonts w:eastAsia="Arial" w:cs="Tahoma"/>
          <w:b/>
          <w:sz w:val="24"/>
          <w:szCs w:val="18"/>
        </w:rPr>
        <w:t>Beneficios del Programa</w:t>
      </w:r>
    </w:p>
    <w:p w:rsidR="00DD7F8E" w:rsidRPr="00D7785C" w:rsidRDefault="00DD7F8E" w:rsidP="00DD7F8E">
      <w:pPr>
        <w:rPr>
          <w:rFonts w:cs="Tahoma"/>
        </w:rPr>
      </w:pPr>
    </w:p>
    <w:p w:rsidR="00DD7F8E" w:rsidRPr="00D7785C" w:rsidRDefault="00DD7F8E" w:rsidP="00DD7F8E">
      <w:pPr>
        <w:rPr>
          <w:rFonts w:cs="Tahoma"/>
        </w:rPr>
      </w:pPr>
      <w:r w:rsidRPr="00D7785C">
        <w:rPr>
          <w:rFonts w:eastAsia="Arial" w:cs="Tahoma"/>
          <w:szCs w:val="18"/>
        </w:rPr>
        <w:t xml:space="preserve">Durante el compromiso, están disponibles los siguientes beneficios del programa: </w:t>
      </w:r>
    </w:p>
    <w:p w:rsidR="00DD7F8E" w:rsidRPr="00D7785C" w:rsidRDefault="00DD7F8E" w:rsidP="00DD7F8E">
      <w:pPr>
        <w:spacing w:after="60"/>
        <w:rPr>
          <w:rFonts w:cs="Tahoma"/>
        </w:rPr>
      </w:pPr>
    </w:p>
    <w:p w:rsidR="00E77F1E" w:rsidRPr="00D7785C" w:rsidRDefault="00E77F1E" w:rsidP="00E77F1E">
      <w:pPr>
        <w:spacing w:after="60"/>
        <w:rPr>
          <w:rFonts w:cs="Tahoma"/>
        </w:rPr>
      </w:pPr>
      <w:r w:rsidRPr="00D7785C">
        <w:rPr>
          <w:rFonts w:cs="Tahoma"/>
          <w:b/>
          <w:szCs w:val="18"/>
        </w:rPr>
        <w:t>Enterprise Strategy Network</w:t>
      </w:r>
    </w:p>
    <w:p w:rsidR="00C151FB" w:rsidRPr="00D7785C" w:rsidRDefault="00C151FB" w:rsidP="00C151FB">
      <w:pPr>
        <w:rPr>
          <w:rFonts w:cs="Tahoma"/>
        </w:rPr>
      </w:pPr>
      <w:r w:rsidRPr="00D7785C">
        <w:rPr>
          <w:rFonts w:cs="Tahoma"/>
          <w:szCs w:val="18"/>
        </w:rPr>
        <w:t>El Programa de Enterprise Strategy incluye una conexión integral con los equipos de investigación y desarrollo de Microsoft y los expertos de los departamentos de servicios de Microsoft. Los Arquitectos de Enterprise utilizan este conocimiento de los expertos para proporcionar a los Clientes asesoría en prácticas recomendadas, guía específica sobre determinadas tecnologías de Microsoft y arquitecturas de referencia. Las recomendaciones de prácticas recomendadas y materiales y herramientas asociados se incluyen en la Microsoft Enterprise Strategy Library con</w:t>
      </w:r>
      <w:r w:rsidR="00863D0E" w:rsidRPr="00D7785C">
        <w:rPr>
          <w:rFonts w:cs="Tahoma"/>
          <w:szCs w:val="18"/>
        </w:rPr>
        <w:t> </w:t>
      </w:r>
      <w:r w:rsidRPr="00D7785C">
        <w:rPr>
          <w:rFonts w:cs="Tahoma"/>
          <w:szCs w:val="18"/>
        </w:rPr>
        <w:t>el</w:t>
      </w:r>
      <w:r w:rsidR="00863D0E" w:rsidRPr="00D7785C">
        <w:rPr>
          <w:rFonts w:cs="Tahoma"/>
          <w:szCs w:val="18"/>
        </w:rPr>
        <w:t> </w:t>
      </w:r>
      <w:r w:rsidRPr="00D7785C">
        <w:rPr>
          <w:rFonts w:cs="Tahoma"/>
          <w:szCs w:val="18"/>
        </w:rPr>
        <w:t>fin de ayudar a acelerar la entrega de los compromisos de ESP para los clientes.</w:t>
      </w:r>
    </w:p>
    <w:p w:rsidR="001C1727" w:rsidRDefault="001C1727"/>
    <w:p w:rsidR="00C669E5" w:rsidRPr="001C46E6" w:rsidRDefault="00C669E5"/>
    <w:p w:rsidR="00E77F1E" w:rsidRPr="001C46E6" w:rsidRDefault="00C151FB" w:rsidP="00E77F1E">
      <w:pPr>
        <w:spacing w:after="60"/>
      </w:pPr>
      <w:r w:rsidRPr="001C46E6">
        <w:rPr>
          <w:b/>
          <w:szCs w:val="18"/>
        </w:rPr>
        <w:lastRenderedPageBreak/>
        <w:t>Enterprise Strategy Library</w:t>
      </w:r>
    </w:p>
    <w:p w:rsidR="00C151FB" w:rsidRPr="001C46E6" w:rsidRDefault="00C151FB" w:rsidP="00E77F1E">
      <w:r w:rsidRPr="001C46E6">
        <w:rPr>
          <w:szCs w:val="18"/>
        </w:rPr>
        <w:t xml:space="preserve">El Programa de Enterprise Strategy incluye </w:t>
      </w:r>
      <w:r w:rsidRPr="001C46E6">
        <w:rPr>
          <w:rFonts w:eastAsia="Arial" w:cs="Arial"/>
          <w:szCs w:val="18"/>
        </w:rPr>
        <w:t>un abundante colección de materiales, como Ideas de la Industria y</w:t>
      </w:r>
      <w:r w:rsidR="00863D0E">
        <w:rPr>
          <w:rFonts w:eastAsia="Arial" w:cs="Arial"/>
          <w:szCs w:val="18"/>
        </w:rPr>
        <w:t> </w:t>
      </w:r>
      <w:r w:rsidRPr="001C46E6">
        <w:rPr>
          <w:rFonts w:eastAsia="Arial" w:cs="Arial"/>
          <w:szCs w:val="18"/>
        </w:rPr>
        <w:t>herramientas de Comparación, Arquitectura de Enterprise y modelos y métodos de referencia de Arquitectura de</w:t>
      </w:r>
      <w:r w:rsidR="00863D0E">
        <w:rPr>
          <w:rFonts w:eastAsia="Arial" w:cs="Arial"/>
          <w:szCs w:val="18"/>
        </w:rPr>
        <w:t> </w:t>
      </w:r>
      <w:r w:rsidRPr="001C46E6">
        <w:rPr>
          <w:rFonts w:eastAsia="Arial" w:cs="Arial"/>
          <w:szCs w:val="18"/>
        </w:rPr>
        <w:t>Soluciones. En función de las necesidades del Cliente, el Arquitecto de Enterprise utiliza el conjunto adecuado de</w:t>
      </w:r>
      <w:r w:rsidR="00863D0E">
        <w:rPr>
          <w:rFonts w:eastAsia="Arial" w:cs="Arial"/>
          <w:szCs w:val="18"/>
        </w:rPr>
        <w:t> </w:t>
      </w:r>
      <w:r w:rsidRPr="001C46E6">
        <w:rPr>
          <w:rFonts w:eastAsia="Arial" w:cs="Arial"/>
          <w:szCs w:val="18"/>
        </w:rPr>
        <w:t>materiales y herramientas.</w:t>
      </w:r>
    </w:p>
    <w:p w:rsidR="00C151FB" w:rsidRPr="001C46E6" w:rsidRDefault="00C151FB" w:rsidP="00E77F1E"/>
    <w:p w:rsidR="00E77F1E" w:rsidRPr="001C46E6" w:rsidRDefault="00E77F1E" w:rsidP="00E77F1E">
      <w:pPr>
        <w:spacing w:after="60"/>
      </w:pPr>
      <w:r w:rsidRPr="001C46E6">
        <w:rPr>
          <w:b/>
          <w:szCs w:val="18"/>
        </w:rPr>
        <w:t>Talleres del Compromiso</w:t>
      </w:r>
    </w:p>
    <w:p w:rsidR="00DD7F8E" w:rsidRPr="001C46E6" w:rsidRDefault="00DD7F8E" w:rsidP="00E77F1E">
      <w:r w:rsidRPr="001C46E6">
        <w:rPr>
          <w:rFonts w:eastAsia="Arial" w:cs="Arial"/>
        </w:rPr>
        <w:t>Estos talleres de nivel ejecutivo duran un día y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00D26282" w:rsidRPr="001C46E6">
        <w:rPr>
          <w:rFonts w:eastAsia="Arial" w:cs="Arial"/>
        </w:rPr>
        <w:t xml:space="preserve"> </w:t>
      </w:r>
      <w:r w:rsidRPr="001C46E6">
        <w:rPr>
          <w:rFonts w:eastAsia="Arial" w:cs="Arial"/>
        </w:rPr>
        <w:t>El Cliente es responsable de sus propios costos por asistir a estos talleres.</w:t>
      </w:r>
    </w:p>
    <w:p w:rsidR="00DD7F8E" w:rsidRPr="001C46E6" w:rsidRDefault="00DD7F8E" w:rsidP="00E77F1E"/>
    <w:p w:rsidR="00E77F1E" w:rsidRPr="001C46E6" w:rsidRDefault="00E77F1E" w:rsidP="00E77F1E">
      <w:pPr>
        <w:spacing w:after="60"/>
      </w:pPr>
      <w:r w:rsidRPr="001C46E6">
        <w:rPr>
          <w:b/>
          <w:szCs w:val="18"/>
        </w:rPr>
        <w:t>Sesiones Informativas Estratégicas</w:t>
      </w:r>
    </w:p>
    <w:p w:rsidR="00DD7F8E" w:rsidRPr="001C46E6" w:rsidRDefault="00DD7F8E" w:rsidP="00E77F1E">
      <w:pPr>
        <w:spacing w:after="60"/>
      </w:pPr>
      <w:r w:rsidRPr="001C46E6">
        <w:rPr>
          <w:rFonts w:eastAsia="Arial" w:cs="Arial"/>
        </w:rPr>
        <w:t>son conferencias Web internacionales de una hora para líderes de TI y de negocio sobre las oportunidades de</w:t>
      </w:r>
      <w:r w:rsidR="00103DAD">
        <w:rPr>
          <w:rFonts w:eastAsia="Arial" w:cs="Arial"/>
        </w:rPr>
        <w:t> </w:t>
      </w:r>
      <w:r w:rsidRPr="001C46E6">
        <w:rPr>
          <w:rFonts w:eastAsia="Arial" w:cs="Arial"/>
        </w:rPr>
        <w:t>negocio y de la industria, tendencias tecnológicas y la perspectiva de Microsoft del puntos de vista estratégicos sobre aspectos importantes.</w:t>
      </w:r>
      <w:r w:rsidR="00D26282" w:rsidRPr="001C46E6">
        <w:rPr>
          <w:rFonts w:eastAsia="Arial" w:cs="Arial"/>
        </w:rPr>
        <w:t xml:space="preserve"> </w:t>
      </w:r>
      <w:r w:rsidRPr="001C46E6">
        <w:rPr>
          <w:rFonts w:eastAsia="Arial" w:cs="Arial"/>
        </w:rPr>
        <w:t>Los Clientes también pueden ver Sesiones Informativas Estratégicas grabadas con</w:t>
      </w:r>
      <w:r w:rsidR="00103DAD">
        <w:rPr>
          <w:rFonts w:eastAsia="Arial" w:cs="Arial"/>
        </w:rPr>
        <w:t> </w:t>
      </w:r>
      <w:r w:rsidRPr="001C46E6">
        <w:rPr>
          <w:rFonts w:eastAsia="Arial" w:cs="Arial"/>
        </w:rPr>
        <w:t>anterioridad.</w:t>
      </w:r>
    </w:p>
    <w:p w:rsidR="00DD7F8E" w:rsidRPr="001C46E6" w:rsidRDefault="00DD7F8E" w:rsidP="00E77F1E"/>
    <w:p w:rsidR="00C151FB" w:rsidRPr="001C46E6" w:rsidRDefault="00C151FB" w:rsidP="00E77F1E"/>
    <w:p w:rsidR="00E77F1E" w:rsidRPr="001C46E6" w:rsidRDefault="00C151FB" w:rsidP="00E77F1E">
      <w:pPr>
        <w:spacing w:after="60"/>
      </w:pPr>
      <w:r w:rsidRPr="001C46E6">
        <w:rPr>
          <w:rFonts w:cs="Tahoma"/>
          <w:b/>
          <w:bCs/>
          <w:color w:val="000000"/>
          <w:szCs w:val="18"/>
        </w:rPr>
        <w:t>Complemento de Capacidad de Enterprise Strategy</w:t>
      </w:r>
    </w:p>
    <w:p w:rsidR="00C151FB" w:rsidRPr="001C46E6" w:rsidRDefault="00C151FB" w:rsidP="00E77F1E">
      <w:r w:rsidRPr="001C46E6">
        <w:rPr>
          <w:rFonts w:cs="Tahoma"/>
          <w:color w:val="000000"/>
          <w:szCs w:val="18"/>
        </w:rPr>
        <w:t>El Cliente puede adquirir bloques de 200 horas de recursos de consultoría de Microsoft Enterprise Service para mejorar la capacidad de entrega de los Proyectos de Enterprise Strategy. El Complemento de Capacidad de Enterprise Strategy está disponible para los Clientes que han adquirido la oferta Enterprise Strategy Connect, Enterprise Strategy Foundation o Enterprise Strategy Portfolio.</w:t>
      </w:r>
    </w:p>
    <w:p w:rsidR="00DD7F8E" w:rsidRPr="001C46E6" w:rsidRDefault="00DD7F8E" w:rsidP="00E77F1E"/>
    <w:bookmarkEnd w:id="970"/>
    <w:bookmarkEnd w:id="971"/>
    <w:p w:rsidR="00DD7F8E" w:rsidRPr="001C46E6" w:rsidRDefault="00DD7F8E" w:rsidP="00DD7F8E">
      <w:r w:rsidRPr="001C46E6">
        <w:rPr>
          <w:b/>
          <w:sz w:val="24"/>
          <w:szCs w:val="18"/>
        </w:rPr>
        <w:t>Servicios fuera del alcance</w:t>
      </w:r>
      <w:r w:rsidR="00D26282" w:rsidRPr="001C46E6">
        <w:rPr>
          <w:sz w:val="20"/>
          <w:szCs w:val="18"/>
        </w:rPr>
        <w:t xml:space="preserve"> </w:t>
      </w:r>
    </w:p>
    <w:p w:rsidR="00DD7F8E" w:rsidRPr="001C46E6" w:rsidRDefault="00DD7F8E" w:rsidP="00E77F1E"/>
    <w:p w:rsidR="00DD7F8E" w:rsidRPr="001C46E6" w:rsidRDefault="00DD7F8E" w:rsidP="00DD7F8E">
      <w:r w:rsidRPr="001C46E6">
        <w:rPr>
          <w:szCs w:val="18"/>
        </w:rPr>
        <w:t>El Programa Enterprise Strategy se compone únicamente de asesoría y guía sobre la adopción de las tecnologías de Microsoft por parte del Cliente.</w:t>
      </w:r>
      <w:r w:rsidR="00D26282" w:rsidRPr="001C46E6">
        <w:rPr>
          <w:szCs w:val="18"/>
        </w:rPr>
        <w:t xml:space="preserve"> </w:t>
      </w:r>
      <w:r w:rsidRPr="001C46E6">
        <w:rPr>
          <w:rFonts w:eastAsia="Arial" w:cs="Arial"/>
          <w:bCs/>
          <w:sz w:val="19"/>
          <w:szCs w:val="19"/>
        </w:rPr>
        <w:t>Queda al total criterio del Cliente elegir si sigue o hace caso omiso de la asesoría, guía y recomendaciones de Microsoft’.</w:t>
      </w:r>
      <w:r w:rsidR="00D26282" w:rsidRPr="001C46E6">
        <w:rPr>
          <w:rFonts w:eastAsia="Arial" w:cs="Arial"/>
          <w:bCs/>
          <w:sz w:val="19"/>
          <w:szCs w:val="19"/>
        </w:rPr>
        <w:t xml:space="preserve"> </w:t>
      </w:r>
      <w:r w:rsidRPr="001C46E6">
        <w:rPr>
          <w:rFonts w:eastAsia="Arial" w:cs="Arial"/>
          <w:bCs/>
          <w:sz w:val="19"/>
          <w:szCs w:val="19"/>
        </w:rPr>
        <w:t>Microsoft no hace manifestaciones, garantías en cuanto a los resultados que el Cliente pueda lograra como resultados de seguir la asesoría, guía o recomendaciones de Microsoft.</w:t>
      </w:r>
      <w:r w:rsidR="00D26282" w:rsidRPr="001C46E6">
        <w:rPr>
          <w:rFonts w:eastAsia="Arial" w:cs="Arial"/>
          <w:bCs/>
          <w:sz w:val="19"/>
          <w:szCs w:val="19"/>
        </w:rPr>
        <w:t xml:space="preserve"> </w:t>
      </w:r>
      <w:r w:rsidRPr="001C46E6">
        <w:rPr>
          <w:szCs w:val="18"/>
        </w:rPr>
        <w:t>Las licencias de producto no están incluidas.</w:t>
      </w:r>
      <w:r w:rsidR="00D26282" w:rsidRPr="001C46E6">
        <w:rPr>
          <w:szCs w:val="18"/>
        </w:rPr>
        <w:t xml:space="preserve"> </w:t>
      </w:r>
      <w:r w:rsidRPr="001C46E6">
        <w:rPr>
          <w:szCs w:val="18"/>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48057D" w:rsidRPr="001C46E6" w:rsidRDefault="0048057D" w:rsidP="00E77F1E"/>
    <w:p w:rsidR="00DD7F8E" w:rsidRPr="001C46E6" w:rsidRDefault="00DD7F8E" w:rsidP="00DD7F8E">
      <w:r w:rsidRPr="001C46E6">
        <w:rPr>
          <w:b/>
          <w:sz w:val="24"/>
          <w:szCs w:val="18"/>
        </w:rPr>
        <w:t>Responsabilidades del Cliente</w:t>
      </w:r>
    </w:p>
    <w:p w:rsidR="00DD7F8E" w:rsidRPr="001C46E6" w:rsidRDefault="00DD7F8E" w:rsidP="00DD7F8E"/>
    <w:p w:rsidR="00DD7F8E" w:rsidRPr="001C46E6" w:rsidRDefault="00DD7F8E" w:rsidP="00DD7F8E">
      <w:r w:rsidRPr="001C46E6">
        <w:rPr>
          <w:szCs w:val="18"/>
        </w:rPr>
        <w:t>El éxito del Programa Enterprise Strategy y el cumplimiento de nuestras obligaciones dependen de la participación del Cliente durante todo el programa, que incluye, sin limitación:</w:t>
      </w:r>
    </w:p>
    <w:p w:rsidR="00DD7F8E" w:rsidRPr="001C46E6" w:rsidRDefault="00DD7F8E" w:rsidP="00DD7F8E"/>
    <w:p w:rsidR="00DD7F8E" w:rsidRPr="001C46E6" w:rsidRDefault="00DD7F8E" w:rsidP="00D7785C">
      <w:pPr>
        <w:numPr>
          <w:ilvl w:val="0"/>
          <w:numId w:val="77"/>
        </w:numPr>
        <w:tabs>
          <w:tab w:val="left" w:pos="1440"/>
        </w:tabs>
        <w:spacing w:after="60"/>
        <w:ind w:left="1440"/>
      </w:pPr>
      <w:r w:rsidRPr="001C46E6">
        <w:rPr>
          <w:color w:val="000000"/>
          <w:szCs w:val="18"/>
        </w:rPr>
        <w:t>la disponibilidad de los representantes del Cliente, personal de TI y recursos, incluidos, entre</w:t>
      </w:r>
      <w:r w:rsidR="00D7785C">
        <w:rPr>
          <w:color w:val="000000"/>
          <w:szCs w:val="18"/>
        </w:rPr>
        <w:t> </w:t>
      </w:r>
      <w:r w:rsidRPr="001C46E6">
        <w:rPr>
          <w:color w:val="000000"/>
          <w:szCs w:val="18"/>
        </w:rPr>
        <w:t>otros,</w:t>
      </w:r>
      <w:r w:rsidR="001E03B4">
        <w:rPr>
          <w:color w:val="000000"/>
          <w:szCs w:val="18"/>
        </w:rPr>
        <w:t> </w:t>
      </w:r>
      <w:r w:rsidRPr="001C46E6">
        <w:rPr>
          <w:color w:val="000000"/>
          <w:szCs w:val="18"/>
        </w:rPr>
        <w:t xml:space="preserve">hardware, software, conectividad a Internet y espacio de oficinas; </w:t>
      </w:r>
    </w:p>
    <w:p w:rsidR="00DD7F8E" w:rsidRPr="001C46E6" w:rsidRDefault="00DD7F8E" w:rsidP="003E583B">
      <w:pPr>
        <w:numPr>
          <w:ilvl w:val="0"/>
          <w:numId w:val="77"/>
        </w:numPr>
        <w:tabs>
          <w:tab w:val="left" w:pos="1440"/>
        </w:tabs>
        <w:spacing w:after="60"/>
        <w:ind w:left="1440"/>
      </w:pPr>
      <w:r w:rsidRPr="001C46E6">
        <w:rPr>
          <w:color w:val="000000"/>
          <w:szCs w:val="18"/>
        </w:rPr>
        <w:t xml:space="preserve">el suministro oportuno del Cliente de información completa y precisa; </w:t>
      </w:r>
    </w:p>
    <w:p w:rsidR="00DD7F8E" w:rsidRPr="001C46E6" w:rsidRDefault="00DD7F8E" w:rsidP="003E583B">
      <w:pPr>
        <w:numPr>
          <w:ilvl w:val="0"/>
          <w:numId w:val="77"/>
        </w:numPr>
        <w:tabs>
          <w:tab w:val="left" w:pos="1440"/>
        </w:tabs>
        <w:spacing w:after="60"/>
        <w:ind w:left="1440"/>
      </w:pPr>
      <w:r w:rsidRPr="001C46E6">
        <w:rPr>
          <w:color w:val="000000"/>
          <w:szCs w:val="18"/>
        </w:rPr>
        <w:t>acceso a la información sobre la organización del Cliente;</w:t>
      </w:r>
    </w:p>
    <w:p w:rsidR="00DD7F8E" w:rsidRPr="001C46E6" w:rsidRDefault="00DD7F8E" w:rsidP="003E583B">
      <w:pPr>
        <w:numPr>
          <w:ilvl w:val="0"/>
          <w:numId w:val="77"/>
        </w:numPr>
        <w:tabs>
          <w:tab w:val="left" w:pos="1440"/>
        </w:tabs>
        <w:spacing w:after="60"/>
        <w:ind w:left="1440"/>
      </w:pPr>
      <w:r w:rsidRPr="001C46E6">
        <w:rPr>
          <w:color w:val="000000"/>
          <w:szCs w:val="18"/>
        </w:rPr>
        <w:t>cumplimiento oportuno y efectivo de las responsabilidades asignadas del Cliente y</w:t>
      </w:r>
    </w:p>
    <w:p w:rsidR="00DD7F8E" w:rsidRPr="001C46E6" w:rsidRDefault="00DD7F8E" w:rsidP="003E583B">
      <w:pPr>
        <w:numPr>
          <w:ilvl w:val="0"/>
          <w:numId w:val="77"/>
        </w:numPr>
        <w:tabs>
          <w:tab w:val="left" w:pos="1440"/>
        </w:tabs>
        <w:spacing w:after="60"/>
        <w:ind w:left="1440"/>
      </w:pPr>
      <w:r w:rsidRPr="001C46E6">
        <w:rPr>
          <w:color w:val="000000"/>
          <w:szCs w:val="18"/>
        </w:rPr>
        <w:t>decisiones y aprobaciones oportunas por parte de la administración del Cliente.</w:t>
      </w:r>
      <w:r w:rsidR="00D26282" w:rsidRPr="001C46E6">
        <w:rPr>
          <w:color w:val="000000"/>
          <w:szCs w:val="18"/>
        </w:rPr>
        <w:t xml:space="preserve"> </w:t>
      </w:r>
    </w:p>
    <w:p w:rsidR="0064651F" w:rsidRDefault="0064651F" w:rsidP="00CA52FE">
      <w:bookmarkStart w:id="972" w:name="_Toc288760404"/>
    </w:p>
    <w:p w:rsidR="00C669E5" w:rsidRDefault="00C669E5" w:rsidP="00CA52FE"/>
    <w:p w:rsidR="00C669E5" w:rsidRDefault="00C669E5" w:rsidP="00CA52FE"/>
    <w:p w:rsidR="00C669E5" w:rsidRDefault="00C669E5" w:rsidP="00CA52FE"/>
    <w:p w:rsidR="00C669E5" w:rsidRDefault="00C669E5" w:rsidP="00CA52FE"/>
    <w:p w:rsidR="00C669E5" w:rsidRDefault="00C669E5" w:rsidP="00CA52FE"/>
    <w:p w:rsidR="00C669E5" w:rsidRPr="001C46E6" w:rsidRDefault="00C669E5" w:rsidP="00CA52FE"/>
    <w:p w:rsidR="00DD7F8E" w:rsidRPr="001C46E6" w:rsidRDefault="00DD7F8E" w:rsidP="00CA52FE">
      <w:r w:rsidRPr="001C46E6">
        <w:rPr>
          <w:b/>
          <w:sz w:val="24"/>
          <w:szCs w:val="18"/>
        </w:rPr>
        <w:lastRenderedPageBreak/>
        <w:t>Términos y Condiciones de los Servicios Adicionales</w:t>
      </w:r>
    </w:p>
    <w:p w:rsidR="00DD7F8E" w:rsidRPr="001C46E6" w:rsidRDefault="00DD7F8E" w:rsidP="00CA52FE"/>
    <w:p w:rsidR="00DD7F8E" w:rsidRPr="001C46E6" w:rsidRDefault="00DB2D1E" w:rsidP="00E77F1E">
      <w:pPr>
        <w:spacing w:after="60"/>
      </w:pPr>
      <w:bookmarkStart w:id="973" w:name="_Toc317591257"/>
      <w:bookmarkStart w:id="974" w:name="_Toc336338248"/>
      <w:bookmarkStart w:id="975" w:name="_Toc352233261"/>
      <w:r w:rsidRPr="001C46E6">
        <w:rPr>
          <w:rStyle w:val="Heading2Char"/>
          <w:rFonts w:ascii="Tahoma" w:hAnsi="Tahoma"/>
          <w:sz w:val="20"/>
          <w:szCs w:val="20"/>
        </w:rPr>
        <w:t>Derechos de uso, titularidad y licencia</w:t>
      </w:r>
      <w:bookmarkEnd w:id="972"/>
      <w:bookmarkEnd w:id="973"/>
      <w:bookmarkEnd w:id="974"/>
      <w:bookmarkEnd w:id="975"/>
    </w:p>
    <w:p w:rsidR="00DB2D1E" w:rsidRPr="00D7785C" w:rsidRDefault="00DB2D1E" w:rsidP="00D7785C">
      <w:pPr>
        <w:pStyle w:val="normal1"/>
        <w:rPr>
          <w:rFonts w:ascii="Tahoma" w:hAnsi="Tahoma" w:cs="Tahoma"/>
          <w:sz w:val="18"/>
          <w:szCs w:val="18"/>
        </w:rPr>
      </w:pPr>
      <w:r w:rsidRPr="00D7785C">
        <w:rPr>
          <w:rFonts w:ascii="Tahoma" w:hAnsi="Tahoma" w:cs="Tahoma"/>
          <w:b/>
          <w:bCs/>
          <w:color w:val="000000"/>
          <w:sz w:val="18"/>
          <w:szCs w:val="18"/>
        </w:rPr>
        <w:t>Fixes.</w:t>
      </w:r>
      <w:r w:rsidR="00D26282" w:rsidRPr="00D7785C">
        <w:rPr>
          <w:rFonts w:ascii="Tahoma" w:hAnsi="Tahoma" w:cs="Tahoma"/>
          <w:bCs/>
          <w:color w:val="000000"/>
          <w:sz w:val="18"/>
          <w:szCs w:val="18"/>
        </w:rPr>
        <w:t xml:space="preserve"> </w:t>
      </w:r>
      <w:r w:rsidRPr="00D7785C">
        <w:rPr>
          <w:rFonts w:ascii="Tahoma" w:hAnsi="Tahoma" w:cs="Tahoma"/>
          <w:bCs/>
          <w:color w:val="000000"/>
          <w:sz w:val="18"/>
          <w:szCs w:val="18"/>
        </w:rPr>
        <w:t>Si Microsoft proporciona Fixes al Cliente durante la realización de los Servicios, esos</w:t>
      </w:r>
      <w:r w:rsidRPr="00D7785C">
        <w:rPr>
          <w:rFonts w:ascii="Tahoma" w:hAnsi="Tahoma" w:cs="Tahoma"/>
          <w:b/>
          <w:bCs/>
          <w:color w:val="000000"/>
          <w:sz w:val="18"/>
          <w:szCs w:val="18"/>
        </w:rPr>
        <w:t xml:space="preserve"> </w:t>
      </w:r>
      <w:r w:rsidRPr="00D7785C">
        <w:rPr>
          <w:rFonts w:ascii="Tahoma" w:hAnsi="Tahoma" w:cs="Tahoma"/>
          <w:color w:val="000000"/>
          <w:sz w:val="18"/>
          <w:szCs w:val="18"/>
        </w:rPr>
        <w:t>Fixes se licencian según</w:t>
      </w:r>
      <w:r w:rsidR="00761C66" w:rsidRPr="00D7785C">
        <w:rPr>
          <w:rFonts w:ascii="Tahoma" w:hAnsi="Tahoma" w:cs="Tahoma"/>
          <w:color w:val="000000"/>
          <w:sz w:val="18"/>
          <w:szCs w:val="18"/>
        </w:rPr>
        <w:t> </w:t>
      </w:r>
      <w:r w:rsidRPr="00D7785C">
        <w:rPr>
          <w:rFonts w:ascii="Tahoma" w:hAnsi="Tahoma" w:cs="Tahoma"/>
          <w:color w:val="000000"/>
          <w:sz w:val="18"/>
          <w:szCs w:val="18"/>
        </w:rPr>
        <w:t>los términos de licencia aplicables al Producto con el que están relacionados dichos Fixes. Si los Fixes no se</w:t>
      </w:r>
      <w:r w:rsidR="00D7785C">
        <w:rPr>
          <w:rFonts w:ascii="Tahoma" w:hAnsi="Tahoma" w:cs="Tahoma"/>
          <w:color w:val="000000"/>
          <w:sz w:val="18"/>
          <w:szCs w:val="18"/>
        </w:rPr>
        <w:t> </w:t>
      </w:r>
      <w:r w:rsidRPr="00D7785C">
        <w:rPr>
          <w:rFonts w:ascii="Tahoma" w:hAnsi="Tahoma" w:cs="Tahoma"/>
          <w:color w:val="000000"/>
          <w:sz w:val="18"/>
          <w:szCs w:val="18"/>
        </w:rPr>
        <w:t>proporcionan para un Producto específico, se aplicarán los términos de uso que Microsoft ofrezca con los Fixes, y</w:t>
      </w:r>
      <w:r w:rsidR="00761C66" w:rsidRPr="00D7785C">
        <w:rPr>
          <w:rFonts w:ascii="Tahoma" w:hAnsi="Tahoma" w:cs="Tahoma"/>
          <w:color w:val="000000"/>
          <w:sz w:val="18"/>
          <w:szCs w:val="18"/>
        </w:rPr>
        <w:t> </w:t>
      </w:r>
      <w:r w:rsidRPr="00D7785C">
        <w:rPr>
          <w:rFonts w:ascii="Tahoma" w:hAnsi="Tahoma" w:cs="Tahoma"/>
          <w:color w:val="000000"/>
          <w:sz w:val="18"/>
          <w:szCs w:val="18"/>
        </w:rPr>
        <w:t>si</w:t>
      </w:r>
      <w:r w:rsidR="00761C66" w:rsidRPr="00D7785C">
        <w:rPr>
          <w:rFonts w:ascii="Tahoma" w:hAnsi="Tahoma" w:cs="Tahoma"/>
          <w:color w:val="000000"/>
          <w:sz w:val="18"/>
          <w:szCs w:val="18"/>
        </w:rPr>
        <w:t> </w:t>
      </w:r>
      <w:r w:rsidRPr="00D7785C">
        <w:rPr>
          <w:rFonts w:ascii="Tahoma" w:hAnsi="Tahoma" w:cs="Tahoma"/>
          <w:color w:val="000000"/>
          <w:sz w:val="18"/>
          <w:szCs w:val="18"/>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3F47CB" w:rsidRPr="00D7785C" w:rsidRDefault="003F47CB" w:rsidP="00CA52FE">
      <w:pPr>
        <w:pStyle w:val="normal1"/>
        <w:rPr>
          <w:rFonts w:ascii="Tahoma" w:hAnsi="Tahoma" w:cs="Tahoma"/>
          <w:sz w:val="18"/>
          <w:szCs w:val="18"/>
        </w:rPr>
      </w:pPr>
    </w:p>
    <w:p w:rsidR="00DB2D1E" w:rsidRPr="00D7785C" w:rsidRDefault="00DB2D1E" w:rsidP="00D7785C">
      <w:pPr>
        <w:pStyle w:val="normal1"/>
        <w:rPr>
          <w:rFonts w:ascii="Tahoma" w:hAnsi="Tahoma" w:cs="Tahoma"/>
          <w:sz w:val="18"/>
          <w:szCs w:val="18"/>
        </w:rPr>
      </w:pPr>
      <w:r w:rsidRPr="00D7785C">
        <w:rPr>
          <w:rFonts w:ascii="Tahoma" w:hAnsi="Tahoma" w:cs="Tahoma"/>
          <w:b/>
          <w:bCs/>
          <w:color w:val="000000"/>
          <w:sz w:val="18"/>
          <w:szCs w:val="18"/>
        </w:rPr>
        <w:t>Trabajo Preexistente.</w:t>
      </w:r>
      <w:r w:rsidRPr="00D7785C">
        <w:rPr>
          <w:rFonts w:ascii="Tahoma" w:hAnsi="Tahoma" w:cs="Tahoma"/>
          <w:color w:val="000000"/>
          <w:sz w:val="18"/>
          <w:szCs w:val="18"/>
        </w:rPr>
        <w:t xml:space="preserve"> Todos los derechos sobre cualquier material escrito basado en código informático o</w:t>
      </w:r>
      <w:r w:rsidR="0081006D" w:rsidRPr="00D7785C">
        <w:rPr>
          <w:rFonts w:ascii="Tahoma" w:hAnsi="Tahoma" w:cs="Tahoma"/>
          <w:color w:val="000000"/>
          <w:sz w:val="18"/>
          <w:szCs w:val="18"/>
        </w:rPr>
        <w:t> </w:t>
      </w:r>
      <w:r w:rsidRPr="00D7785C">
        <w:rPr>
          <w:rFonts w:ascii="Tahoma" w:hAnsi="Tahoma" w:cs="Tahoma"/>
          <w:color w:val="000000"/>
          <w:sz w:val="18"/>
          <w:szCs w:val="18"/>
        </w:rPr>
        <w:t>no</w:t>
      </w:r>
      <w:r w:rsidR="0081006D" w:rsidRPr="00D7785C">
        <w:rPr>
          <w:rFonts w:ascii="Tahoma" w:hAnsi="Tahoma" w:cs="Tahoma"/>
          <w:color w:val="000000"/>
          <w:sz w:val="18"/>
          <w:szCs w:val="18"/>
        </w:rPr>
        <w:t> </w:t>
      </w:r>
      <w:r w:rsidRPr="00D7785C">
        <w:rPr>
          <w:rFonts w:ascii="Tahoma" w:hAnsi="Tahoma" w:cs="Tahoma"/>
          <w:color w:val="000000"/>
          <w:sz w:val="18"/>
          <w:szCs w:val="18"/>
        </w:rPr>
        <w:t>basado en código informático desarrollado u obtenido de otro modo por o para las partes o sus Filiales con independencia de este contrato (“Trabajo Preexistente”) continuarán siendo propiedad exclusiva de la parte que proporcione el Trabajo Preexistente. Durante la prestación de los Servicios, cada parte concede a la otra (así como a</w:t>
      </w:r>
      <w:r w:rsidR="0081006D" w:rsidRPr="00D7785C">
        <w:rPr>
          <w:rFonts w:ascii="Tahoma" w:hAnsi="Tahoma" w:cs="Tahoma"/>
          <w:color w:val="000000"/>
          <w:sz w:val="18"/>
          <w:szCs w:val="18"/>
        </w:rPr>
        <w:t> </w:t>
      </w:r>
      <w:r w:rsidRPr="00D7785C">
        <w:rPr>
          <w:rFonts w:ascii="Tahoma" w:hAnsi="Tahoma" w:cs="Tahoma"/>
          <w:color w:val="000000"/>
          <w:sz w:val="18"/>
          <w:szCs w:val="18"/>
        </w:rPr>
        <w:t>los Contratistas de Microsoft, según sea necesario) una licencia temporal y no exclusiva para utilizar, reproducir y</w:t>
      </w:r>
      <w:r w:rsidR="0081006D" w:rsidRPr="00D7785C">
        <w:rPr>
          <w:rFonts w:ascii="Tahoma" w:hAnsi="Tahoma" w:cs="Tahoma"/>
          <w:color w:val="000000"/>
          <w:sz w:val="18"/>
          <w:szCs w:val="18"/>
        </w:rPr>
        <w:t> </w:t>
      </w:r>
      <w:r w:rsidRPr="00D7785C">
        <w:rPr>
          <w:rFonts w:ascii="Tahoma" w:hAnsi="Tahoma" w:cs="Tahoma"/>
          <w:color w:val="000000"/>
          <w:sz w:val="18"/>
          <w:szCs w:val="18"/>
        </w:rPr>
        <w:t>modificar cualquier parte de su Trabajo Preexistente proporcionado a la otra parte, únicamente en la medida que</w:t>
      </w:r>
      <w:r w:rsidR="00D7785C">
        <w:rPr>
          <w:rFonts w:ascii="Tahoma" w:hAnsi="Tahoma" w:cs="Tahoma"/>
          <w:color w:val="000000"/>
          <w:sz w:val="18"/>
          <w:szCs w:val="18"/>
        </w:rPr>
        <w:t> </w:t>
      </w:r>
      <w:r w:rsidRPr="00D7785C">
        <w:rPr>
          <w:rFonts w:ascii="Tahoma" w:hAnsi="Tahoma" w:cs="Tahoma"/>
          <w:color w:val="000000"/>
          <w:sz w:val="18"/>
          <w:szCs w:val="18"/>
        </w:rPr>
        <w:t>sea necesario para cumplir sus obligaciones en relación con los Servicios.</w:t>
      </w:r>
    </w:p>
    <w:p w:rsidR="00DB2D1E" w:rsidRPr="00D7785C" w:rsidRDefault="00DB2D1E" w:rsidP="00CA52FE">
      <w:pPr>
        <w:pStyle w:val="normal1"/>
        <w:rPr>
          <w:rFonts w:ascii="Tahoma" w:hAnsi="Tahoma" w:cs="Tahoma"/>
          <w:sz w:val="18"/>
          <w:szCs w:val="18"/>
        </w:rPr>
      </w:pPr>
      <w:r w:rsidRPr="00D7785C">
        <w:rPr>
          <w:rFonts w:ascii="Tahoma" w:hAnsi="Tahoma" w:cs="Tahoma"/>
          <w:color w:val="000000"/>
          <w:sz w:val="18"/>
          <w:szCs w:val="18"/>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w:t>
      </w:r>
      <w:r w:rsidR="0081006D" w:rsidRPr="00D7785C">
        <w:rPr>
          <w:rFonts w:ascii="Tahoma" w:hAnsi="Tahoma" w:cs="Tahoma"/>
          <w:color w:val="000000"/>
          <w:sz w:val="18"/>
          <w:szCs w:val="18"/>
        </w:rPr>
        <w:t> </w:t>
      </w:r>
      <w:r w:rsidRPr="00D7785C">
        <w:rPr>
          <w:rFonts w:ascii="Tahoma" w:hAnsi="Tahoma" w:cs="Tahoma"/>
          <w:color w:val="000000"/>
          <w:sz w:val="18"/>
          <w:szCs w:val="18"/>
        </w:rPr>
        <w:t>la</w:t>
      </w:r>
      <w:r w:rsidR="0081006D" w:rsidRPr="00D7785C">
        <w:rPr>
          <w:rFonts w:ascii="Tahoma" w:hAnsi="Tahoma" w:cs="Tahoma"/>
          <w:color w:val="000000"/>
          <w:sz w:val="18"/>
          <w:szCs w:val="18"/>
        </w:rPr>
        <w:t> </w:t>
      </w:r>
      <w:r w:rsidRPr="00D7785C">
        <w:rPr>
          <w:rFonts w:ascii="Tahoma" w:hAnsi="Tahoma" w:cs="Tahoma"/>
          <w:color w:val="000000"/>
          <w:sz w:val="18"/>
          <w:szCs w:val="18"/>
        </w:rPr>
        <w:t>forma entregada al Cliente y únicamente para las actividades internas de su negocio. La licencia para Trabajo Preexistente de Microsoft depende del cumplimiento por parte del Cliente de los términos de este contrato.</w:t>
      </w:r>
    </w:p>
    <w:p w:rsidR="003F47CB" w:rsidRPr="00D7785C" w:rsidRDefault="003F47CB" w:rsidP="00CA52FE">
      <w:pPr>
        <w:pStyle w:val="normal1"/>
        <w:rPr>
          <w:rFonts w:ascii="Tahoma" w:hAnsi="Tahoma" w:cs="Tahoma"/>
          <w:sz w:val="18"/>
          <w:szCs w:val="18"/>
        </w:rPr>
      </w:pPr>
    </w:p>
    <w:p w:rsidR="00DB2D1E" w:rsidRPr="00D7785C" w:rsidRDefault="00DB2D1E" w:rsidP="00D7785C">
      <w:pPr>
        <w:pStyle w:val="normal1"/>
        <w:rPr>
          <w:rFonts w:ascii="Tahoma" w:hAnsi="Tahoma" w:cs="Tahoma"/>
          <w:sz w:val="18"/>
          <w:szCs w:val="18"/>
        </w:rPr>
      </w:pPr>
      <w:r w:rsidRPr="00D7785C">
        <w:rPr>
          <w:rFonts w:ascii="Tahoma" w:hAnsi="Tahoma" w:cs="Tahoma"/>
          <w:b/>
          <w:bCs/>
          <w:color w:val="000000"/>
          <w:sz w:val="18"/>
          <w:szCs w:val="18"/>
        </w:rPr>
        <w:t>Desarrollos</w:t>
      </w:r>
      <w:r w:rsidRPr="00D7785C">
        <w:rPr>
          <w:rFonts w:ascii="Tahoma" w:hAnsi="Tahoma" w:cs="Tahoma"/>
          <w:b/>
          <w:color w:val="000000"/>
          <w:sz w:val="18"/>
          <w:szCs w:val="18"/>
        </w:rPr>
        <w:t>.</w:t>
      </w:r>
      <w:r w:rsidRPr="00D7785C">
        <w:rPr>
          <w:rFonts w:ascii="Tahoma" w:hAnsi="Tahoma" w:cs="Tahoma"/>
          <w:color w:val="000000"/>
          <w:sz w:val="18"/>
          <w:szCs w:val="18"/>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5739BC" w:rsidRPr="00D7785C">
        <w:rPr>
          <w:rFonts w:ascii="Tahoma" w:hAnsi="Tahoma" w:cs="Tahoma"/>
          <w:color w:val="000000"/>
          <w:sz w:val="18"/>
          <w:szCs w:val="18"/>
        </w:rPr>
        <w:t>“</w:t>
      </w:r>
      <w:r w:rsidRPr="00D7785C">
        <w:rPr>
          <w:rFonts w:ascii="Tahoma" w:hAnsi="Tahoma" w:cs="Tahoma"/>
          <w:color w:val="000000"/>
          <w:sz w:val="18"/>
          <w:szCs w:val="18"/>
        </w:rPr>
        <w:t>Desarrollos</w:t>
      </w:r>
      <w:r w:rsidR="005739BC" w:rsidRPr="00D7785C">
        <w:rPr>
          <w:rFonts w:ascii="Tahoma" w:hAnsi="Tahoma" w:cs="Tahoma"/>
          <w:color w:val="000000"/>
          <w:sz w:val="18"/>
          <w:szCs w:val="18"/>
        </w:rPr>
        <w:t>”</w:t>
      </w:r>
      <w:r w:rsidRPr="00D7785C">
        <w:rPr>
          <w:rFonts w:ascii="Tahoma" w:hAnsi="Tahoma" w:cs="Tahoma"/>
          <w:color w:val="000000"/>
          <w:sz w:val="18"/>
          <w:szCs w:val="18"/>
        </w:rPr>
        <w:t>). Cada parte será el único titular de cualquier modificación que realice de acuerdo con los Desarrollos. El Cliente acepta ejercer sus derechos sobre cualquier Desarrollo únicamente para las</w:t>
      </w:r>
      <w:r w:rsidR="00D7785C">
        <w:rPr>
          <w:rFonts w:ascii="Tahoma" w:hAnsi="Tahoma" w:cs="Tahoma"/>
          <w:color w:val="000000"/>
          <w:sz w:val="18"/>
          <w:szCs w:val="18"/>
        </w:rPr>
        <w:t> </w:t>
      </w:r>
      <w:r w:rsidRPr="00D7785C">
        <w:rPr>
          <w:rFonts w:ascii="Tahoma" w:hAnsi="Tahoma" w:cs="Tahoma"/>
          <w:color w:val="000000"/>
          <w:sz w:val="18"/>
          <w:szCs w:val="18"/>
        </w:rPr>
        <w:t>actividades internas de su negocio y no revender ni distribuir ningún Desarrollo a tercero alguno.</w:t>
      </w:r>
    </w:p>
    <w:p w:rsidR="003F47CB" w:rsidRPr="00D7785C" w:rsidRDefault="003F47CB" w:rsidP="00CA52FE">
      <w:pPr>
        <w:pStyle w:val="normal1"/>
        <w:rPr>
          <w:rFonts w:ascii="Tahoma" w:hAnsi="Tahoma" w:cs="Tahoma"/>
          <w:sz w:val="18"/>
          <w:szCs w:val="18"/>
        </w:rPr>
      </w:pPr>
    </w:p>
    <w:p w:rsidR="00222641" w:rsidRPr="00D7785C" w:rsidRDefault="00222641" w:rsidP="00CA52FE">
      <w:pPr>
        <w:rPr>
          <w:rFonts w:cs="Tahoma"/>
          <w:szCs w:val="18"/>
        </w:rPr>
      </w:pPr>
      <w:r w:rsidRPr="00D7785C">
        <w:rPr>
          <w:rFonts w:eastAsia="Calibri" w:cs="Tahoma"/>
          <w:b/>
          <w:bCs/>
          <w:color w:val="000000"/>
          <w:szCs w:val="18"/>
        </w:rPr>
        <w:t>Materiales.</w:t>
      </w:r>
      <w:r w:rsidR="00D26282" w:rsidRPr="00D7785C">
        <w:rPr>
          <w:rFonts w:eastAsia="Calibri" w:cs="Tahoma"/>
          <w:bCs/>
          <w:color w:val="000000"/>
          <w:szCs w:val="18"/>
        </w:rPr>
        <w:t xml:space="preserve"> </w:t>
      </w:r>
      <w:r w:rsidRPr="00D7785C">
        <w:rPr>
          <w:rFonts w:eastAsia="Calibri" w:cs="Tahoma"/>
          <w:bCs/>
          <w:color w:val="000000"/>
          <w:szCs w:val="18"/>
        </w:rPr>
        <w:t>Todos los derechos sobre cualquier material que Nosotros desarrollemos (distinto de código de</w:t>
      </w:r>
      <w:r w:rsidR="00461677" w:rsidRPr="00D7785C">
        <w:rPr>
          <w:rFonts w:eastAsia="Calibri" w:cs="Tahoma"/>
          <w:bCs/>
          <w:color w:val="000000"/>
          <w:szCs w:val="18"/>
        </w:rPr>
        <w:t> </w:t>
      </w:r>
      <w:r w:rsidRPr="00D7785C">
        <w:rPr>
          <w:rFonts w:eastAsia="Calibri" w:cs="Tahoma"/>
          <w:bCs/>
          <w:color w:val="000000"/>
          <w:szCs w:val="18"/>
        </w:rPr>
        <w:t>software) y le proporcionemos al cliente en conexión con el Soporte Técnico Profesional y Soporte Técnico de</w:t>
      </w:r>
      <w:r w:rsidR="00461677" w:rsidRPr="00D7785C">
        <w:rPr>
          <w:rFonts w:eastAsia="Calibri" w:cs="Tahoma"/>
          <w:bCs/>
          <w:color w:val="000000"/>
          <w:szCs w:val="18"/>
        </w:rPr>
        <w:t> </w:t>
      </w:r>
      <w:r w:rsidRPr="00D7785C">
        <w:rPr>
          <w:rFonts w:eastAsia="Calibri" w:cs="Tahoma"/>
          <w:bCs/>
          <w:color w:val="000000"/>
          <w:szCs w:val="18"/>
        </w:rPr>
        <w:t>Windows Azure (“Materiales”) serán de Nuestra propiedad, excepto en la medida en que dichos Materiales constituyan el Trabajo Preexistente del cliente.</w:t>
      </w:r>
      <w:r w:rsidR="00D26282" w:rsidRPr="00D7785C">
        <w:rPr>
          <w:rFonts w:eastAsia="Calibri" w:cs="Tahoma"/>
          <w:bCs/>
          <w:color w:val="000000"/>
          <w:szCs w:val="18"/>
        </w:rPr>
        <w:t xml:space="preserve"> </w:t>
      </w:r>
      <w:r w:rsidRPr="00D7785C">
        <w:rPr>
          <w:rFonts w:eastAsia="Calibri" w:cs="Tahoma"/>
          <w:bCs/>
          <w:color w:val="000000"/>
          <w:szCs w:val="18"/>
        </w:rPr>
        <w:t>Nosotros otorgamos al cliente una licencia no exclusiva, perpetua y</w:t>
      </w:r>
      <w:r w:rsidR="00461677" w:rsidRPr="00D7785C">
        <w:rPr>
          <w:rFonts w:eastAsia="Calibri" w:cs="Tahoma"/>
          <w:bCs/>
          <w:color w:val="000000"/>
          <w:szCs w:val="18"/>
        </w:rPr>
        <w:t> </w:t>
      </w:r>
      <w:r w:rsidRPr="00D7785C">
        <w:rPr>
          <w:rFonts w:eastAsia="Calibri" w:cs="Tahoma"/>
          <w:bCs/>
          <w:color w:val="000000"/>
          <w:szCs w:val="18"/>
        </w:rPr>
        <w:t>completamente pagada para utilizar, reproducir y modificar los Materiales únicamente para sus operaciones comerciales internas y sin obligación alguna de rendir cuentas o pagar regalías.</w:t>
      </w:r>
      <w:r w:rsidR="00D26282" w:rsidRPr="00D7785C">
        <w:rPr>
          <w:rFonts w:eastAsia="Calibri" w:cs="Tahoma"/>
          <w:bCs/>
          <w:color w:val="000000"/>
          <w:szCs w:val="18"/>
        </w:rPr>
        <w:t xml:space="preserve"> </w:t>
      </w:r>
      <w:r w:rsidRPr="00D7785C">
        <w:rPr>
          <w:rFonts w:eastAsia="Calibri" w:cs="Tahoma"/>
          <w:bCs/>
          <w:color w:val="000000"/>
          <w:szCs w:val="18"/>
        </w:rPr>
        <w:t>Los clientes pueden sublicenciar los</w:t>
      </w:r>
      <w:r w:rsidR="00461677" w:rsidRPr="00D7785C">
        <w:rPr>
          <w:rFonts w:eastAsia="Calibri" w:cs="Tahoma"/>
          <w:bCs/>
          <w:color w:val="000000"/>
          <w:szCs w:val="18"/>
        </w:rPr>
        <w:t> </w:t>
      </w:r>
      <w:r w:rsidRPr="00D7785C">
        <w:rPr>
          <w:rFonts w:eastAsia="Calibri" w:cs="Tahoma"/>
          <w:bCs/>
          <w:color w:val="000000"/>
          <w:szCs w:val="18"/>
        </w:rPr>
        <w:t>derechos concedidos en el presente documento a sus Filiales.</w:t>
      </w:r>
      <w:r w:rsidR="00D26282" w:rsidRPr="00D7785C">
        <w:rPr>
          <w:rFonts w:eastAsia="Calibri" w:cs="Tahoma"/>
          <w:bCs/>
          <w:color w:val="000000"/>
          <w:szCs w:val="18"/>
        </w:rPr>
        <w:t xml:space="preserve"> </w:t>
      </w:r>
      <w:r w:rsidRPr="00D7785C">
        <w:rPr>
          <w:rFonts w:eastAsia="Calibri" w:cs="Tahoma"/>
          <w:bCs/>
          <w:color w:val="000000"/>
          <w:szCs w:val="18"/>
        </w:rPr>
        <w:t>Quedan reservados todos los derechos que no sean</w:t>
      </w:r>
      <w:r w:rsidR="00461677" w:rsidRPr="00D7785C">
        <w:rPr>
          <w:rFonts w:eastAsia="Calibri" w:cs="Tahoma"/>
          <w:bCs/>
          <w:color w:val="000000"/>
          <w:szCs w:val="18"/>
        </w:rPr>
        <w:t> </w:t>
      </w:r>
      <w:r w:rsidRPr="00D7785C">
        <w:rPr>
          <w:rFonts w:eastAsia="Calibri" w:cs="Tahoma"/>
          <w:bCs/>
          <w:color w:val="000000"/>
          <w:szCs w:val="18"/>
        </w:rPr>
        <w:t>expresamente concedidos.</w:t>
      </w:r>
    </w:p>
    <w:p w:rsidR="003F47CB" w:rsidRPr="00D7785C" w:rsidRDefault="003F47CB" w:rsidP="00CA52FE">
      <w:pPr>
        <w:rPr>
          <w:rFonts w:cs="Tahoma"/>
          <w:szCs w:val="18"/>
        </w:rPr>
      </w:pPr>
    </w:p>
    <w:p w:rsidR="00B53C3C" w:rsidRPr="00D7785C" w:rsidRDefault="00B53C3C" w:rsidP="00CA52FE">
      <w:pPr>
        <w:rPr>
          <w:rFonts w:cs="Tahoma"/>
          <w:szCs w:val="18"/>
        </w:rPr>
      </w:pPr>
      <w:r w:rsidRPr="00D7785C">
        <w:rPr>
          <w:rFonts w:eastAsia="Calibri" w:cs="Tahoma"/>
          <w:b/>
          <w:bCs/>
          <w:color w:val="000000"/>
          <w:szCs w:val="18"/>
        </w:rPr>
        <w:t>Código de Muestra.</w:t>
      </w:r>
      <w:r w:rsidR="00D26282" w:rsidRPr="00D7785C">
        <w:rPr>
          <w:rFonts w:eastAsia="Calibri" w:cs="Tahoma"/>
          <w:b/>
          <w:bCs/>
          <w:color w:val="000000"/>
          <w:szCs w:val="18"/>
        </w:rPr>
        <w:t xml:space="preserve"> </w:t>
      </w:r>
      <w:r w:rsidRPr="00D7785C">
        <w:rPr>
          <w:rFonts w:eastAsia="Calibri" w:cs="Tahoma"/>
          <w:bCs/>
          <w:color w:val="000000"/>
          <w:szCs w:val="18"/>
        </w:rPr>
        <w:t>Microsoft otorga a los clientes el derecho no exclusivo, perpetuo y completamente libre de</w:t>
      </w:r>
      <w:r w:rsidR="00BF2E00" w:rsidRPr="00D7785C">
        <w:rPr>
          <w:rFonts w:eastAsia="Calibri" w:cs="Tahoma"/>
          <w:bCs/>
          <w:color w:val="000000"/>
          <w:szCs w:val="18"/>
        </w:rPr>
        <w:t> </w:t>
      </w:r>
      <w:r w:rsidRPr="00D7785C">
        <w:rPr>
          <w:rFonts w:eastAsia="Calibri" w:cs="Tahoma"/>
          <w:bCs/>
          <w:color w:val="000000"/>
          <w:szCs w:val="18"/>
        </w:rPr>
        <w:t>regalías para utilizar y modificar cualquier código de software que Nosotros proporcionemos a los efectos de ilustración (</w:t>
      </w:r>
      <w:r w:rsidR="005739BC" w:rsidRPr="00D7785C">
        <w:rPr>
          <w:rFonts w:eastAsia="Calibri" w:cs="Tahoma"/>
          <w:bCs/>
          <w:color w:val="000000"/>
          <w:szCs w:val="18"/>
        </w:rPr>
        <w:t>“</w:t>
      </w:r>
      <w:r w:rsidRPr="00D7785C">
        <w:rPr>
          <w:rFonts w:eastAsia="Calibri" w:cs="Tahoma"/>
          <w:bCs/>
          <w:color w:val="000000"/>
          <w:szCs w:val="18"/>
        </w:rPr>
        <w:t>Código de Muestra</w:t>
      </w:r>
      <w:r w:rsidR="005739BC" w:rsidRPr="00D7785C">
        <w:rPr>
          <w:rFonts w:eastAsia="Calibri" w:cs="Tahoma"/>
          <w:bCs/>
          <w:color w:val="000000"/>
          <w:szCs w:val="18"/>
        </w:rPr>
        <w:t>”</w:t>
      </w:r>
      <w:r w:rsidRPr="00D7785C">
        <w:rPr>
          <w:rFonts w:eastAsia="Calibri" w:cs="Tahoma"/>
          <w:bCs/>
          <w:color w:val="000000"/>
          <w:szCs w:val="18"/>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BF2E00" w:rsidRPr="00D7785C">
        <w:rPr>
          <w:rFonts w:eastAsia="Calibri" w:cs="Tahoma"/>
          <w:bCs/>
          <w:color w:val="000000"/>
          <w:szCs w:val="18"/>
        </w:rPr>
        <w:t> </w:t>
      </w:r>
      <w:r w:rsidRPr="00D7785C">
        <w:rPr>
          <w:rFonts w:eastAsia="Calibri" w:cs="Tahoma"/>
          <w:bCs/>
          <w:color w:val="000000"/>
          <w:szCs w:val="18"/>
        </w:rPr>
        <w:t>defendernos a Nosotros y a Nuestros proveedores frente a cualquier reclamación o acción judicial, incluidos honorarios de abogados, que surjan o resulten del uso o dist</w:t>
      </w:r>
      <w:r w:rsidR="00D7785C">
        <w:rPr>
          <w:rFonts w:eastAsia="Calibri" w:cs="Tahoma"/>
          <w:bCs/>
          <w:color w:val="000000"/>
          <w:szCs w:val="18"/>
        </w:rPr>
        <w:t>ribución del Código de Muestra.</w:t>
      </w:r>
    </w:p>
    <w:p w:rsidR="003F47CB" w:rsidRPr="00D7785C" w:rsidRDefault="003F47CB" w:rsidP="00CA52FE">
      <w:pPr>
        <w:rPr>
          <w:rFonts w:cs="Tahoma"/>
          <w:szCs w:val="18"/>
        </w:rPr>
      </w:pPr>
    </w:p>
    <w:p w:rsidR="00DB2D1E" w:rsidRPr="00D7785C" w:rsidRDefault="00DB2D1E" w:rsidP="00CA52FE">
      <w:pPr>
        <w:pStyle w:val="normal1"/>
        <w:rPr>
          <w:rFonts w:ascii="Tahoma" w:hAnsi="Tahoma" w:cs="Tahoma"/>
          <w:sz w:val="18"/>
          <w:szCs w:val="18"/>
        </w:rPr>
      </w:pPr>
      <w:r w:rsidRPr="00D7785C">
        <w:rPr>
          <w:rFonts w:ascii="Tahoma" w:hAnsi="Tahoma" w:cs="Tahoma"/>
          <w:b/>
          <w:bCs/>
          <w:color w:val="000000"/>
          <w:sz w:val="18"/>
          <w:szCs w:val="18"/>
        </w:rPr>
        <w:t>Restricciones en materia de licencias de código abierto</w:t>
      </w:r>
      <w:r w:rsidRPr="00D7785C">
        <w:rPr>
          <w:rFonts w:ascii="Tahoma" w:hAnsi="Tahoma" w:cs="Tahoma"/>
          <w:b/>
          <w:color w:val="000000"/>
          <w:sz w:val="18"/>
          <w:szCs w:val="18"/>
        </w:rPr>
        <w:t>.</w:t>
      </w:r>
      <w:r w:rsidRPr="00D7785C">
        <w:rPr>
          <w:rFonts w:ascii="Tahoma" w:hAnsi="Tahoma" w:cs="Tahoma"/>
          <w:color w:val="000000"/>
          <w:sz w:val="18"/>
          <w:szCs w:val="18"/>
        </w:rPr>
        <w:t xml:space="preserve"> Dado que los términos de ciertas licencias de terceros</w:t>
      </w:r>
      <w:r w:rsidR="007F5F1A" w:rsidRPr="00D7785C">
        <w:rPr>
          <w:rFonts w:ascii="Tahoma" w:hAnsi="Tahoma" w:cs="Tahoma"/>
          <w:color w:val="000000"/>
          <w:sz w:val="18"/>
          <w:szCs w:val="18"/>
        </w:rPr>
        <w:t> </w:t>
      </w:r>
      <w:r w:rsidRPr="00D7785C">
        <w:rPr>
          <w:rFonts w:ascii="Tahoma" w:hAnsi="Tahoma" w:cs="Tahoma"/>
          <w:color w:val="000000"/>
          <w:sz w:val="18"/>
          <w:szCs w:val="18"/>
        </w:rPr>
        <w:t>exigen que, en general, el código informático (i) sea revelado a terceros en forma de código fuente; (ii) sea concedido bajo licencia a terceros con la finalidad de realizar trabajos derivados; o (iii) sea redistribuible a terceros de forma gratuita (conjuntamente, “Términos de Licencia de Código Abierto”),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w:t>
      </w:r>
      <w:r w:rsidR="007F5F1A" w:rsidRPr="00D7785C">
        <w:rPr>
          <w:rFonts w:ascii="Tahoma" w:hAnsi="Tahoma" w:cs="Tahoma"/>
          <w:color w:val="000000"/>
          <w:sz w:val="18"/>
          <w:szCs w:val="18"/>
        </w:rPr>
        <w:t> </w:t>
      </w:r>
      <w:r w:rsidRPr="00D7785C">
        <w:rPr>
          <w:rFonts w:ascii="Tahoma" w:hAnsi="Tahoma" w:cs="Tahoma"/>
          <w:color w:val="000000"/>
          <w:sz w:val="18"/>
          <w:szCs w:val="18"/>
        </w:rPr>
        <w:t>rija por los Términos de Licencia de Código Abierto.</w:t>
      </w:r>
    </w:p>
    <w:p w:rsidR="00DB2D1E" w:rsidRPr="00D7785C" w:rsidRDefault="00DB2D1E" w:rsidP="00CA52FE">
      <w:pPr>
        <w:pStyle w:val="normal1"/>
        <w:rPr>
          <w:rFonts w:ascii="Tahoma" w:hAnsi="Tahoma" w:cs="Tahoma"/>
          <w:sz w:val="18"/>
          <w:szCs w:val="18"/>
        </w:rPr>
      </w:pPr>
      <w:r w:rsidRPr="00D7785C">
        <w:rPr>
          <w:rFonts w:ascii="Tahoma" w:hAnsi="Tahoma" w:cs="Tahoma"/>
          <w:b/>
          <w:bCs/>
          <w:color w:val="000000"/>
          <w:sz w:val="18"/>
          <w:szCs w:val="18"/>
        </w:rPr>
        <w:lastRenderedPageBreak/>
        <w:t>Derechos de las Filiales.</w:t>
      </w:r>
      <w:r w:rsidRPr="00D7785C">
        <w:rPr>
          <w:rFonts w:ascii="Tahoma" w:hAnsi="Tahoma" w:cs="Tahoma"/>
          <w:color w:val="000000"/>
          <w:sz w:val="18"/>
          <w:szCs w:val="18"/>
        </w:rPr>
        <w:t xml:space="preserve"> El Cliente podrá sublicenciar a sus Filiales los derechos contenidos en este apartado respecto de los Entregables, pero las Filiales del Cliente no podrán sublicenciar estos derechos y el uso que hagan de</w:t>
      </w:r>
      <w:r w:rsidR="007F5F1A" w:rsidRPr="00D7785C">
        <w:rPr>
          <w:rFonts w:ascii="Tahoma" w:hAnsi="Tahoma" w:cs="Tahoma"/>
          <w:color w:val="000000"/>
          <w:sz w:val="18"/>
          <w:szCs w:val="18"/>
        </w:rPr>
        <w:t> </w:t>
      </w:r>
      <w:r w:rsidRPr="00D7785C">
        <w:rPr>
          <w:rFonts w:ascii="Tahoma" w:hAnsi="Tahoma" w:cs="Tahoma"/>
          <w:color w:val="000000"/>
          <w:sz w:val="18"/>
          <w:szCs w:val="18"/>
        </w:rPr>
        <w:t>los mismos deberá ser conforme a los términos de licencia contenidos en este contrato.</w:t>
      </w:r>
    </w:p>
    <w:p w:rsidR="001C1727" w:rsidRPr="00D7785C" w:rsidRDefault="001C1727">
      <w:pPr>
        <w:rPr>
          <w:rFonts w:cs="Tahoma"/>
          <w:szCs w:val="18"/>
        </w:rPr>
      </w:pPr>
    </w:p>
    <w:p w:rsidR="00DB2D1E" w:rsidRPr="00D7785C" w:rsidRDefault="00DB2D1E" w:rsidP="00CA52FE">
      <w:pPr>
        <w:rPr>
          <w:rFonts w:cs="Tahoma"/>
          <w:szCs w:val="18"/>
        </w:rPr>
      </w:pPr>
      <w:r w:rsidRPr="00D7785C">
        <w:rPr>
          <w:rFonts w:cs="Tahoma"/>
          <w:b/>
          <w:bCs/>
          <w:color w:val="000000"/>
          <w:szCs w:val="18"/>
        </w:rPr>
        <w:t>Derechos reservados.</w:t>
      </w:r>
      <w:r w:rsidRPr="00D7785C">
        <w:rPr>
          <w:rFonts w:cs="Tahoma"/>
          <w:color w:val="000000"/>
          <w:szCs w:val="18"/>
        </w:rPr>
        <w:t xml:space="preserve"> Se reservan todos los derechos no concedidos expresamente.</w:t>
      </w:r>
    </w:p>
    <w:p w:rsidR="00DB2D1E" w:rsidRPr="00D7785C" w:rsidRDefault="00DB2D1E" w:rsidP="00CA52FE">
      <w:pPr>
        <w:rPr>
          <w:rFonts w:cs="Tahoma"/>
          <w:szCs w:val="18"/>
        </w:rPr>
      </w:pPr>
    </w:p>
    <w:p w:rsidR="00DD7F8E" w:rsidRPr="00D7785C" w:rsidRDefault="00DD7F8E" w:rsidP="00E77F1E">
      <w:pPr>
        <w:spacing w:after="60"/>
        <w:rPr>
          <w:rFonts w:cs="Tahoma"/>
          <w:szCs w:val="18"/>
        </w:rPr>
      </w:pPr>
      <w:r w:rsidRPr="00D7785C">
        <w:rPr>
          <w:rFonts w:cs="Tahoma"/>
          <w:b/>
          <w:szCs w:val="18"/>
        </w:rPr>
        <w:t>Garantías, Exclusiones y Limitaciones de Responsabilidad</w:t>
      </w:r>
    </w:p>
    <w:p w:rsidR="00DD7F8E" w:rsidRPr="00D7785C" w:rsidRDefault="00DD7F8E" w:rsidP="00CA52FE">
      <w:pPr>
        <w:ind w:left="360"/>
        <w:rPr>
          <w:rFonts w:cs="Tahoma"/>
          <w:szCs w:val="18"/>
        </w:rPr>
      </w:pPr>
      <w:r w:rsidRPr="00D7785C">
        <w:rPr>
          <w:rFonts w:cs="Tahoma"/>
          <w:b/>
          <w:color w:val="000000"/>
          <w:szCs w:val="18"/>
        </w:rPr>
        <w:t>Garantía para Servicios</w:t>
      </w:r>
      <w:r w:rsidRPr="00D7785C">
        <w:rPr>
          <w:rFonts w:cs="Tahoma"/>
          <w:color w:val="000000"/>
          <w:szCs w:val="18"/>
        </w:rPr>
        <w:t>.</w:t>
      </w:r>
      <w:r w:rsidR="00D26282" w:rsidRPr="00D7785C">
        <w:rPr>
          <w:rFonts w:cs="Tahoma"/>
          <w:color w:val="000000"/>
          <w:szCs w:val="18"/>
        </w:rPr>
        <w:t xml:space="preserve"> </w:t>
      </w:r>
      <w:r w:rsidRPr="00D7785C">
        <w:rPr>
          <w:rFonts w:cs="Tahoma"/>
          <w:color w:val="000000"/>
          <w:szCs w:val="18"/>
        </w:rPr>
        <w:t>Microsoft garantiza que todos los Servicios se prestarán con diligencia y</w:t>
      </w:r>
      <w:r w:rsidR="00A53FB7" w:rsidRPr="00D7785C">
        <w:rPr>
          <w:rFonts w:cs="Tahoma"/>
          <w:color w:val="000000"/>
          <w:szCs w:val="18"/>
        </w:rPr>
        <w:t> </w:t>
      </w:r>
      <w:r w:rsidRPr="00D7785C">
        <w:rPr>
          <w:rFonts w:cs="Tahoma"/>
          <w:color w:val="000000"/>
          <w:szCs w:val="18"/>
        </w:rPr>
        <w:t>aptitudes</w:t>
      </w:r>
      <w:r w:rsidR="00A53FB7" w:rsidRPr="00D7785C">
        <w:rPr>
          <w:rFonts w:cs="Tahoma"/>
          <w:color w:val="000000"/>
          <w:szCs w:val="18"/>
        </w:rPr>
        <w:t> </w:t>
      </w:r>
      <w:r w:rsidRPr="00D7785C">
        <w:rPr>
          <w:rFonts w:cs="Tahoma"/>
          <w:color w:val="000000"/>
          <w:szCs w:val="18"/>
        </w:rPr>
        <w:t>profesionales.</w:t>
      </w:r>
    </w:p>
    <w:p w:rsidR="00DD7F8E" w:rsidRPr="00D7785C" w:rsidRDefault="00DD7F8E" w:rsidP="00CA52FE">
      <w:pPr>
        <w:ind w:left="360"/>
        <w:rPr>
          <w:rFonts w:cs="Tahoma"/>
          <w:szCs w:val="18"/>
        </w:rPr>
      </w:pPr>
    </w:p>
    <w:p w:rsidR="00DD7F8E" w:rsidRPr="00D7785C" w:rsidRDefault="00DD7F8E" w:rsidP="00CA52FE">
      <w:pPr>
        <w:ind w:left="360"/>
        <w:rPr>
          <w:rFonts w:cs="Tahoma"/>
          <w:szCs w:val="18"/>
        </w:rPr>
      </w:pPr>
      <w:r w:rsidRPr="00D7785C">
        <w:rPr>
          <w:rFonts w:cs="Tahoma"/>
          <w:b/>
          <w:szCs w:val="18"/>
        </w:rPr>
        <w:t>EXCLUSIÓN DE OTRAS GARANTÍAS</w:t>
      </w:r>
      <w:r w:rsidRPr="00D7785C">
        <w:rPr>
          <w:rFonts w:cs="Tahoma"/>
          <w:b/>
          <w:i/>
          <w:szCs w:val="18"/>
        </w:rPr>
        <w:t>.</w:t>
      </w:r>
      <w:r w:rsidR="00D26282" w:rsidRPr="00D7785C">
        <w:rPr>
          <w:rFonts w:cs="Tahoma"/>
          <w:szCs w:val="18"/>
        </w:rPr>
        <w:t xml:space="preserve"> </w:t>
      </w:r>
      <w:r w:rsidRPr="00D7785C">
        <w:rPr>
          <w:rFonts w:cs="Tahoma"/>
          <w:szCs w:val="18"/>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D26282" w:rsidRPr="00D7785C">
        <w:rPr>
          <w:rFonts w:cs="Tahoma"/>
          <w:szCs w:val="18"/>
        </w:rPr>
        <w:t xml:space="preserve"> </w:t>
      </w:r>
      <w:r w:rsidRPr="00D7785C">
        <w:rPr>
          <w:rFonts w:cs="Tahoma"/>
          <w:szCs w:val="18"/>
        </w:rPr>
        <w:t>ESTA EXCLUSIÓN INCLUYE TODAS LAS</w:t>
      </w:r>
      <w:r w:rsidR="00E016CA" w:rsidRPr="00D7785C">
        <w:rPr>
          <w:rFonts w:cs="Tahoma"/>
          <w:szCs w:val="18"/>
        </w:rPr>
        <w:t> </w:t>
      </w:r>
      <w:r w:rsidRPr="00D7785C">
        <w:rPr>
          <w:rFonts w:cs="Tahoma"/>
          <w:szCs w:val="18"/>
        </w:rPr>
        <w:t>GARANTÍAS O</w:t>
      </w:r>
      <w:r w:rsidR="00F15044" w:rsidRPr="00D7785C">
        <w:rPr>
          <w:rFonts w:cs="Tahoma"/>
          <w:szCs w:val="18"/>
        </w:rPr>
        <w:t> </w:t>
      </w:r>
      <w:r w:rsidRPr="00D7785C">
        <w:rPr>
          <w:rFonts w:cs="Tahoma"/>
          <w:szCs w:val="18"/>
        </w:rPr>
        <w:t>CONDICIONES DE TITULARIDAD, AUSENCIA DE INFRACCIÓN, CALIDAD SATISFACTORIA O</w:t>
      </w:r>
      <w:r w:rsidR="00E016CA" w:rsidRPr="00D7785C">
        <w:rPr>
          <w:rFonts w:cs="Tahoma"/>
          <w:szCs w:val="18"/>
        </w:rPr>
        <w:t> </w:t>
      </w:r>
      <w:r w:rsidRPr="00D7785C">
        <w:rPr>
          <w:rFonts w:cs="Tahoma"/>
          <w:szCs w:val="18"/>
        </w:rPr>
        <w:t>RESULTADOS, COMERCIABILIDAD E IDONEIDAD PARA UN PROPÓSITO ESPECÍFICO CON RESPECTO A</w:t>
      </w:r>
      <w:r w:rsidR="00E016CA" w:rsidRPr="00D7785C">
        <w:rPr>
          <w:rFonts w:cs="Tahoma"/>
          <w:szCs w:val="18"/>
        </w:rPr>
        <w:t> </w:t>
      </w:r>
      <w:r w:rsidRPr="00D7785C">
        <w:rPr>
          <w:rFonts w:cs="Tahoma"/>
          <w:szCs w:val="18"/>
        </w:rPr>
        <w:t>CUALQUIER ASESORÍA, RECOMENDACIONES, FIXES, ENTREGABLES DE SERVICIO Y MATERIALES RELACIONADOS PROPORCIONADOS POR MICROSOFT Y SUS FILIALES, PROVEEDORES Y CONTRATISTAS EN</w:t>
      </w:r>
      <w:r w:rsidR="00E016CA" w:rsidRPr="00D7785C">
        <w:rPr>
          <w:rFonts w:cs="Tahoma"/>
          <w:szCs w:val="18"/>
        </w:rPr>
        <w:t> </w:t>
      </w:r>
      <w:r w:rsidRPr="00D7785C">
        <w:rPr>
          <w:rFonts w:cs="Tahoma"/>
          <w:szCs w:val="18"/>
        </w:rPr>
        <w:t>LA</w:t>
      </w:r>
      <w:r w:rsidR="00E016CA" w:rsidRPr="00D7785C">
        <w:rPr>
          <w:rFonts w:cs="Tahoma"/>
          <w:szCs w:val="18"/>
        </w:rPr>
        <w:t> </w:t>
      </w:r>
      <w:r w:rsidRPr="00D7785C">
        <w:rPr>
          <w:rFonts w:cs="Tahoma"/>
          <w:szCs w:val="18"/>
        </w:rPr>
        <w:t>REALIZACIÓN DE LOS SERVICIOS.</w:t>
      </w:r>
    </w:p>
    <w:p w:rsidR="00DD7F8E" w:rsidRPr="00D7785C" w:rsidRDefault="00DD7F8E" w:rsidP="00CA52FE">
      <w:pPr>
        <w:ind w:left="360"/>
        <w:rPr>
          <w:rFonts w:cs="Tahoma"/>
          <w:szCs w:val="18"/>
        </w:rPr>
      </w:pPr>
    </w:p>
    <w:p w:rsidR="00DD7F8E" w:rsidRPr="00D7785C" w:rsidRDefault="00DD7F8E" w:rsidP="00CA52FE">
      <w:pPr>
        <w:ind w:left="360"/>
        <w:rPr>
          <w:rFonts w:cs="Tahoma"/>
          <w:szCs w:val="18"/>
        </w:rPr>
      </w:pPr>
      <w:r w:rsidRPr="00D7785C">
        <w:rPr>
          <w:rFonts w:cs="Tahoma"/>
          <w:b/>
          <w:szCs w:val="18"/>
        </w:rPr>
        <w:t>Limitación de Responsabilidad.</w:t>
      </w:r>
      <w:r w:rsidR="00D26282" w:rsidRPr="00D7785C">
        <w:rPr>
          <w:rFonts w:cs="Tahoma"/>
          <w:szCs w:val="18"/>
        </w:rPr>
        <w:t xml:space="preserve"> </w:t>
      </w:r>
      <w:r w:rsidRPr="00D7785C">
        <w:rPr>
          <w:rFonts w:cs="Tahoma"/>
          <w:szCs w:val="18"/>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p>
    <w:p w:rsidR="00DD7F8E" w:rsidRPr="00D7785C" w:rsidRDefault="00DD7F8E" w:rsidP="00CA52FE">
      <w:pPr>
        <w:ind w:left="360"/>
        <w:rPr>
          <w:rFonts w:cs="Tahoma"/>
          <w:szCs w:val="18"/>
        </w:rPr>
      </w:pPr>
    </w:p>
    <w:p w:rsidR="00DD7F8E" w:rsidRPr="00D7785C" w:rsidRDefault="00DD7F8E" w:rsidP="00CA52FE">
      <w:pPr>
        <w:ind w:left="360"/>
        <w:rPr>
          <w:rFonts w:cs="Tahoma"/>
          <w:szCs w:val="18"/>
        </w:rPr>
      </w:pPr>
      <w:r w:rsidRPr="00D7785C">
        <w:rPr>
          <w:rFonts w:cs="Tahoma"/>
          <w:b/>
          <w:szCs w:val="18"/>
        </w:rPr>
        <w:t>EXCLUSIÓN DE LA RESPONSABILIDAD DERIVADA DE CIERTOS DAÑOS.</w:t>
      </w:r>
      <w:r w:rsidR="00D26282" w:rsidRPr="00D7785C">
        <w:rPr>
          <w:rFonts w:cs="Tahoma"/>
          <w:szCs w:val="18"/>
        </w:rPr>
        <w:t xml:space="preserve"> </w:t>
      </w:r>
      <w:r w:rsidRPr="00D7785C">
        <w:rPr>
          <w:rFonts w:cs="Tahoma"/>
          <w:szCs w:val="18"/>
        </w:rPr>
        <w:t>EN LA MÁXIMA MEDIDA EN QUE LO PERMITA LA LEGISLACIÓN APLICABLE, NINGUNA DE LAS PARTES NI SUS FILIALES, PROVEEDORES O</w:t>
      </w:r>
      <w:r w:rsidR="007C65BD" w:rsidRPr="00D7785C">
        <w:rPr>
          <w:rFonts w:cs="Tahoma"/>
          <w:szCs w:val="18"/>
        </w:rPr>
        <w:t> </w:t>
      </w:r>
      <w:r w:rsidRPr="00D7785C">
        <w:rPr>
          <w:rFonts w:cs="Tahoma"/>
          <w:szCs w:val="18"/>
        </w:rPr>
        <w:t>CONTRATISTAS SERÁN RESPONSABLES DE DAÑO INDIRECTO ALGUNO (INCLUIDOS, ENTRE OTROS, DAÑOS CONSECUENCIALES, ESPECIALES O INCIDENTALES, DAÑOS POR LUCRO CESANTE O PÉRDIDA DE INGRESOS, SUSPENSIÓN DE NEGOCIOS O PÉRDIDA DE INFORMACIÓN EMPRESARIAL) QUE SURJAN EN RELACIÓN CON</w:t>
      </w:r>
      <w:r w:rsidR="007C65BD" w:rsidRPr="00D7785C">
        <w:rPr>
          <w:rFonts w:cs="Tahoma"/>
          <w:szCs w:val="18"/>
        </w:rPr>
        <w:t> </w:t>
      </w:r>
      <w:r w:rsidRPr="00D7785C">
        <w:rPr>
          <w:rFonts w:cs="Tahoma"/>
          <w:szCs w:val="18"/>
        </w:rPr>
        <w:t>EL</w:t>
      </w:r>
      <w:r w:rsidR="007C65BD" w:rsidRPr="00D7785C">
        <w:rPr>
          <w:rFonts w:cs="Tahoma"/>
          <w:szCs w:val="18"/>
        </w:rPr>
        <w:t> </w:t>
      </w:r>
      <w:r w:rsidRPr="00D7785C">
        <w:rPr>
          <w:rFonts w:cs="Tahoma"/>
          <w:szCs w:val="18"/>
        </w:rPr>
        <w:t>PRESENTE CONTRATO, INCLUSO SI SE NOTIFICÓ SOBRE LA POSIBILIDAD DE QUE SE PRODUJERAN DICHOS DAÑOS O SI DICHA POSIBILIDAD ERA RAZONABLEMENTE PREVISIBLE.</w:t>
      </w:r>
      <w:r w:rsidR="00D26282" w:rsidRPr="00D7785C">
        <w:rPr>
          <w:rFonts w:cs="Tahoma"/>
          <w:szCs w:val="18"/>
        </w:rPr>
        <w:t xml:space="preserve"> </w:t>
      </w:r>
      <w:r w:rsidRPr="00D7785C">
        <w:rPr>
          <w:rFonts w:cs="Tahoma"/>
          <w:szCs w:val="18"/>
        </w:rPr>
        <w:t>ESTA EXCLUSIÓN DE RESPONSABILIDAD NO SE APLICA A LA RESPONSABILIDAD DE CUALQUIERA DE LAS PARTES POR INFRINGIR SUS OBLIGACIONES DE CONFIDENCIALIDAD O LOS DERECHOS SOBRE LA PROPIEDAD INTELECTUAL E</w:t>
      </w:r>
      <w:r w:rsidR="007C65BD" w:rsidRPr="00D7785C">
        <w:rPr>
          <w:rFonts w:cs="Tahoma"/>
          <w:szCs w:val="18"/>
        </w:rPr>
        <w:t> </w:t>
      </w:r>
      <w:r w:rsidRPr="00D7785C">
        <w:rPr>
          <w:rFonts w:cs="Tahoma"/>
          <w:szCs w:val="18"/>
        </w:rPr>
        <w:t>INDUSTRIAL DE LA OTRA PARTE.</w:t>
      </w:r>
    </w:p>
    <w:p w:rsidR="00DD7F8E" w:rsidRPr="00D7785C" w:rsidRDefault="00DD7F8E" w:rsidP="00CA52FE">
      <w:pPr>
        <w:ind w:left="360" w:hanging="360"/>
        <w:jc w:val="both"/>
        <w:rPr>
          <w:rFonts w:cs="Tahoma"/>
          <w:szCs w:val="18"/>
        </w:rPr>
      </w:pPr>
    </w:p>
    <w:p w:rsidR="00DD7F8E" w:rsidRPr="00D7785C" w:rsidRDefault="00DD7F8E" w:rsidP="00CA52FE">
      <w:pPr>
        <w:ind w:left="360"/>
        <w:rPr>
          <w:rFonts w:cs="Tahoma"/>
          <w:szCs w:val="18"/>
        </w:rPr>
      </w:pPr>
      <w:r w:rsidRPr="00D7785C">
        <w:rPr>
          <w:rFonts w:cs="Tahoma"/>
          <w:b/>
          <w:szCs w:val="18"/>
        </w:rPr>
        <w:t>Aplicación.</w:t>
      </w:r>
      <w:r w:rsidR="00D26282" w:rsidRPr="00D7785C">
        <w:rPr>
          <w:rFonts w:cs="Tahoma"/>
          <w:szCs w:val="18"/>
        </w:rPr>
        <w:t xml:space="preserve"> </w:t>
      </w:r>
      <w:r w:rsidRPr="00D7785C">
        <w:rPr>
          <w:rFonts w:cs="Tahoma"/>
          <w:szCs w:val="18"/>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F15044" w:rsidRPr="00D7785C" w:rsidRDefault="00F15044">
      <w:pPr>
        <w:rPr>
          <w:b/>
          <w:bCs/>
          <w:caps/>
          <w:color w:val="000000"/>
          <w:szCs w:val="18"/>
        </w:rPr>
      </w:pPr>
      <w:bookmarkStart w:id="976" w:name="_Toc336338249"/>
      <w:r>
        <w:br w:type="page"/>
      </w:r>
    </w:p>
    <w:p w:rsidR="008A1637" w:rsidRPr="001C46E6" w:rsidRDefault="008A1637" w:rsidP="002C23C2">
      <w:pPr>
        <w:pStyle w:val="Heading1"/>
        <w:spacing w:before="0"/>
      </w:pPr>
      <w:bookmarkStart w:id="977" w:name="_Toc352233262"/>
      <w:r w:rsidRPr="001C46E6">
        <w:lastRenderedPageBreak/>
        <w:t>SECción 9: TÉRMINOS ADICIONALES</w:t>
      </w:r>
      <w:bookmarkEnd w:id="976"/>
      <w:bookmarkEnd w:id="977"/>
    </w:p>
    <w:p w:rsidR="008A1637" w:rsidRPr="00F535B4" w:rsidRDefault="008A1637" w:rsidP="000C2842">
      <w:pPr>
        <w:pStyle w:val="Heading1"/>
        <w:rPr>
          <w:sz w:val="18"/>
        </w:rPr>
      </w:pPr>
      <w:r w:rsidRPr="001C46E6">
        <w:t xml:space="preserve"> </w:t>
      </w:r>
    </w:p>
    <w:p w:rsidR="008A1637" w:rsidRPr="001C46E6" w:rsidRDefault="008A1637" w:rsidP="00556FCC">
      <w:pPr>
        <w:pStyle w:val="Heading3"/>
        <w:ind w:right="720"/>
      </w:pPr>
      <w:bookmarkStart w:id="978" w:name="_Toc323159781"/>
      <w:bookmarkStart w:id="979" w:name="_Toc336338250"/>
      <w:bookmarkStart w:id="980" w:name="_Toc352233263"/>
      <w:r w:rsidRPr="001C46E6">
        <w:rPr>
          <w:rFonts w:ascii="Tahoma" w:eastAsia="Times New Roman" w:hAnsi="Tahoma" w:cs="Tahoma"/>
          <w:color w:val="000000"/>
          <w:sz w:val="24"/>
          <w:szCs w:val="22"/>
        </w:rPr>
        <w:t>Licencias de Acceso de Cliente (CAL) y Licencias de Administración de</w:t>
      </w:r>
      <w:r w:rsidR="00556FCC">
        <w:rPr>
          <w:rFonts w:ascii="Tahoma" w:eastAsia="Times New Roman" w:hAnsi="Tahoma" w:cs="Tahoma"/>
          <w:color w:val="000000"/>
          <w:sz w:val="24"/>
          <w:szCs w:val="22"/>
        </w:rPr>
        <w:t> </w:t>
      </w:r>
      <w:r w:rsidRPr="001C46E6">
        <w:rPr>
          <w:rFonts w:ascii="Tahoma" w:eastAsia="Times New Roman" w:hAnsi="Tahoma" w:cs="Tahoma"/>
          <w:color w:val="000000"/>
          <w:sz w:val="24"/>
          <w:szCs w:val="22"/>
        </w:rPr>
        <w:t>Cliente (ML)</w:t>
      </w:r>
      <w:bookmarkEnd w:id="978"/>
      <w:bookmarkEnd w:id="979"/>
      <w:bookmarkEnd w:id="980"/>
    </w:p>
    <w:p w:rsidR="008A1637" w:rsidRPr="00D7785C" w:rsidRDefault="008A1637" w:rsidP="008A1637">
      <w:pPr>
        <w:pStyle w:val="AppendixFlushBulletedList"/>
        <w:tabs>
          <w:tab w:val="clear" w:pos="360"/>
        </w:tabs>
        <w:ind w:left="720" w:right="720" w:firstLine="0"/>
        <w:rPr>
          <w:rFonts w:ascii="Tahoma" w:hAnsi="Tahoma" w:cs="Tahoma"/>
          <w:sz w:val="18"/>
          <w:szCs w:val="18"/>
        </w:rPr>
      </w:pPr>
    </w:p>
    <w:p w:rsidR="008A1637" w:rsidRPr="00D7785C" w:rsidRDefault="008A1637" w:rsidP="003E583B">
      <w:pPr>
        <w:pStyle w:val="AppendixFlushBulletedList"/>
        <w:numPr>
          <w:ilvl w:val="0"/>
          <w:numId w:val="78"/>
        </w:numPr>
        <w:ind w:left="1440" w:right="720"/>
        <w:rPr>
          <w:rFonts w:ascii="Tahoma" w:hAnsi="Tahoma" w:cs="Tahoma"/>
          <w:sz w:val="18"/>
          <w:szCs w:val="18"/>
        </w:rPr>
      </w:pPr>
      <w:r w:rsidRPr="00D7785C">
        <w:rPr>
          <w:rFonts w:ascii="Tahoma" w:hAnsi="Tahoma" w:cs="Tahoma"/>
          <w:b/>
          <w:bCs/>
          <w:color w:val="000000"/>
          <w:sz w:val="18"/>
          <w:szCs w:val="18"/>
        </w:rPr>
        <w:t>Transición entre CAL de Usuario y CAL de Dispositivo</w:t>
      </w:r>
    </w:p>
    <w:p w:rsidR="008A1637" w:rsidRPr="00D7785C" w:rsidRDefault="008A1637" w:rsidP="003E583B">
      <w:pPr>
        <w:pStyle w:val="AppendixBodyText"/>
        <w:numPr>
          <w:ilvl w:val="0"/>
          <w:numId w:val="79"/>
        </w:numPr>
        <w:spacing w:afterLines="60" w:after="144"/>
        <w:ind w:left="1800" w:right="720"/>
        <w:rPr>
          <w:rFonts w:ascii="Tahoma" w:hAnsi="Tahoma" w:cs="Tahoma"/>
          <w:sz w:val="18"/>
          <w:szCs w:val="18"/>
        </w:rPr>
      </w:pPr>
      <w:r w:rsidRPr="00D7785C">
        <w:rPr>
          <w:rFonts w:ascii="Tahoma" w:hAnsi="Tahoma" w:cs="Tahoma"/>
          <w:color w:val="000000"/>
          <w:sz w:val="18"/>
          <w:szCs w:val="18"/>
        </w:rPr>
        <w:t>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w:t>
      </w:r>
      <w:r w:rsidR="001D6233" w:rsidRPr="00D7785C">
        <w:rPr>
          <w:rFonts w:ascii="Tahoma" w:hAnsi="Tahoma" w:cs="Tahoma"/>
          <w:color w:val="000000"/>
          <w:sz w:val="18"/>
          <w:szCs w:val="18"/>
        </w:rPr>
        <w:t> </w:t>
      </w:r>
      <w:r w:rsidRPr="00D7785C">
        <w:rPr>
          <w:rFonts w:ascii="Tahoma" w:hAnsi="Tahoma" w:cs="Tahoma"/>
          <w:color w:val="000000"/>
          <w:sz w:val="18"/>
          <w:szCs w:val="18"/>
        </w:rPr>
        <w:t xml:space="preserve">Notas sobre productos </w:t>
      </w:r>
    </w:p>
    <w:p w:rsidR="008A1637" w:rsidRPr="00D7785C" w:rsidRDefault="008A1637" w:rsidP="003E583B">
      <w:pPr>
        <w:pStyle w:val="AppendixFlushBulletedList"/>
        <w:numPr>
          <w:ilvl w:val="0"/>
          <w:numId w:val="78"/>
        </w:numPr>
        <w:ind w:left="1440" w:right="720"/>
        <w:rPr>
          <w:rFonts w:ascii="Tahoma" w:hAnsi="Tahoma" w:cs="Tahoma"/>
          <w:sz w:val="18"/>
          <w:szCs w:val="18"/>
        </w:rPr>
      </w:pPr>
      <w:r w:rsidRPr="00D7785C">
        <w:rPr>
          <w:rFonts w:ascii="Tahoma" w:hAnsi="Tahoma" w:cs="Tahoma"/>
          <w:b/>
          <w:bCs/>
          <w:color w:val="000000"/>
          <w:sz w:val="18"/>
          <w:szCs w:val="18"/>
        </w:rPr>
        <w:t>Transición entre ML de cliente de Usuario y OSE</w:t>
      </w:r>
    </w:p>
    <w:p w:rsidR="008A1637" w:rsidRPr="00D7785C" w:rsidRDefault="008A1637" w:rsidP="003E583B">
      <w:pPr>
        <w:pStyle w:val="AppendixBodyText"/>
        <w:numPr>
          <w:ilvl w:val="0"/>
          <w:numId w:val="79"/>
        </w:numPr>
        <w:spacing w:afterLines="60" w:after="144"/>
        <w:ind w:left="1800" w:right="720"/>
        <w:rPr>
          <w:rFonts w:ascii="Tahoma" w:hAnsi="Tahoma" w:cs="Tahoma"/>
          <w:sz w:val="18"/>
          <w:szCs w:val="18"/>
        </w:rPr>
      </w:pPr>
      <w:r w:rsidRPr="00D7785C">
        <w:rPr>
          <w:rFonts w:ascii="Tahoma" w:hAnsi="Tahoma" w:cs="Tahoma"/>
          <w:color w:val="000000"/>
          <w:sz w:val="18"/>
          <w:szCs w:val="18"/>
        </w:rPr>
        <w:t>Los Clientes con Software Assurance activa para ML de cliente pueden cambiar entre Usuario y OSE después de la renovación de su cobertura de Software Assurance. Para obtener más información sobre cada producto, cons</w:t>
      </w:r>
      <w:r w:rsidR="00D7785C">
        <w:rPr>
          <w:rFonts w:ascii="Tahoma" w:hAnsi="Tahoma" w:cs="Tahoma"/>
          <w:color w:val="000000"/>
          <w:sz w:val="18"/>
          <w:szCs w:val="18"/>
        </w:rPr>
        <w:t>ulte las Notas sobre Productos.</w:t>
      </w:r>
    </w:p>
    <w:p w:rsidR="008A1637" w:rsidRPr="00D7785C" w:rsidRDefault="008A1637" w:rsidP="003E583B">
      <w:pPr>
        <w:pStyle w:val="AppendixFlushBulletedList"/>
        <w:numPr>
          <w:ilvl w:val="0"/>
          <w:numId w:val="78"/>
        </w:numPr>
        <w:ind w:left="1440" w:right="720"/>
        <w:rPr>
          <w:rFonts w:ascii="Tahoma" w:hAnsi="Tahoma" w:cs="Tahoma"/>
          <w:sz w:val="18"/>
          <w:szCs w:val="18"/>
        </w:rPr>
      </w:pPr>
      <w:r w:rsidRPr="00D7785C">
        <w:rPr>
          <w:rFonts w:ascii="Tahoma" w:hAnsi="Tahoma" w:cs="Tahoma"/>
          <w:b/>
          <w:bCs/>
          <w:color w:val="000000"/>
          <w:sz w:val="18"/>
          <w:szCs w:val="18"/>
        </w:rPr>
        <w:t>En el momento de renovar</w:t>
      </w:r>
    </w:p>
    <w:p w:rsidR="008A1637" w:rsidRPr="00D7785C" w:rsidRDefault="008A1637" w:rsidP="003E583B">
      <w:pPr>
        <w:pStyle w:val="AppendixBodyText"/>
        <w:numPr>
          <w:ilvl w:val="0"/>
          <w:numId w:val="79"/>
        </w:numPr>
        <w:spacing w:afterLines="60" w:after="144"/>
        <w:ind w:left="1800" w:right="720"/>
        <w:rPr>
          <w:rFonts w:ascii="Tahoma" w:hAnsi="Tahoma" w:cs="Tahoma"/>
          <w:sz w:val="18"/>
          <w:szCs w:val="18"/>
        </w:rPr>
      </w:pPr>
      <w:r w:rsidRPr="00D7785C">
        <w:rPr>
          <w:rFonts w:ascii="Tahoma" w:hAnsi="Tahoma" w:cs="Tahoma"/>
          <w:color w:val="000000"/>
          <w:sz w:val="18"/>
          <w:szCs w:val="18"/>
        </w:rPr>
        <w:t>Si las licencias CAL de Usuario y de Dispositivo están disponibles, los Clientes pueden renovar Software Assurance para ambos tipos de licencia. Los Derechos de Uso de</w:t>
      </w:r>
      <w:r w:rsidR="00430EED" w:rsidRPr="00D7785C">
        <w:rPr>
          <w:rFonts w:ascii="Tahoma" w:hAnsi="Tahoma" w:cs="Tahoma"/>
          <w:color w:val="000000"/>
          <w:sz w:val="18"/>
          <w:szCs w:val="18"/>
        </w:rPr>
        <w:t> </w:t>
      </w:r>
      <w:r w:rsidRPr="00D7785C">
        <w:rPr>
          <w:rFonts w:ascii="Tahoma" w:hAnsi="Tahoma" w:cs="Tahoma"/>
          <w:color w:val="000000"/>
          <w:sz w:val="18"/>
          <w:szCs w:val="18"/>
        </w:rPr>
        <w:t>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Consulte las notas para obtener información de</w:t>
      </w:r>
      <w:r w:rsidR="00D7785C">
        <w:rPr>
          <w:rFonts w:ascii="Tahoma" w:hAnsi="Tahoma" w:cs="Tahoma"/>
          <w:color w:val="000000"/>
          <w:sz w:val="18"/>
          <w:szCs w:val="18"/>
        </w:rPr>
        <w:t xml:space="preserve"> cada producto.</w:t>
      </w:r>
    </w:p>
    <w:p w:rsidR="008A1637" w:rsidRPr="00D7785C" w:rsidRDefault="008A1637" w:rsidP="003E583B">
      <w:pPr>
        <w:pStyle w:val="AppendixFlushBulletedList"/>
        <w:numPr>
          <w:ilvl w:val="0"/>
          <w:numId w:val="78"/>
        </w:numPr>
        <w:ind w:left="1440" w:right="720"/>
        <w:rPr>
          <w:rFonts w:ascii="Tahoma" w:hAnsi="Tahoma" w:cs="Tahoma"/>
          <w:sz w:val="18"/>
          <w:szCs w:val="18"/>
        </w:rPr>
      </w:pPr>
      <w:r w:rsidRPr="00D7785C">
        <w:rPr>
          <w:rFonts w:ascii="Tahoma" w:hAnsi="Tahoma" w:cs="Tahoma"/>
          <w:b/>
          <w:bCs/>
          <w:color w:val="000000"/>
          <w:sz w:val="18"/>
          <w:szCs w:val="18"/>
        </w:rPr>
        <w:t>CAL excedentes</w:t>
      </w:r>
    </w:p>
    <w:p w:rsidR="008A1637" w:rsidRPr="00D7785C" w:rsidRDefault="008A1637" w:rsidP="003E583B">
      <w:pPr>
        <w:pStyle w:val="AppendixBodyText"/>
        <w:numPr>
          <w:ilvl w:val="0"/>
          <w:numId w:val="79"/>
        </w:numPr>
        <w:spacing w:afterLines="60" w:after="144"/>
        <w:ind w:left="1800" w:right="720"/>
        <w:rPr>
          <w:rFonts w:ascii="Tahoma" w:hAnsi="Tahoma" w:cs="Tahoma"/>
          <w:sz w:val="18"/>
          <w:szCs w:val="18"/>
        </w:rPr>
      </w:pPr>
      <w:r w:rsidRPr="00D7785C">
        <w:rPr>
          <w:rFonts w:ascii="Tahoma" w:hAnsi="Tahoma" w:cs="Tahoma"/>
          <w:color w:val="000000"/>
          <w:sz w:val="18"/>
          <w:szCs w:val="18"/>
        </w:rPr>
        <w:t>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w:t>
      </w:r>
      <w:r w:rsidR="00765E5D" w:rsidRPr="00D7785C">
        <w:rPr>
          <w:rFonts w:ascii="Tahoma" w:hAnsi="Tahoma" w:cs="Tahoma"/>
          <w:color w:val="000000"/>
          <w:sz w:val="18"/>
          <w:szCs w:val="18"/>
        </w:rPr>
        <w:t> </w:t>
      </w:r>
      <w:r w:rsidRPr="00D7785C">
        <w:rPr>
          <w:rFonts w:ascii="Tahoma" w:hAnsi="Tahoma" w:cs="Tahoma"/>
          <w:color w:val="000000"/>
          <w:sz w:val="18"/>
          <w:szCs w:val="18"/>
        </w:rPr>
        <w:t>las CAL excedentes. Posteriormente, los Clientes no podrán renovar Software Assurance en ninguna CAL excedent</w:t>
      </w:r>
      <w:r w:rsidR="00D7785C">
        <w:rPr>
          <w:rFonts w:ascii="Tahoma" w:hAnsi="Tahoma" w:cs="Tahoma"/>
          <w:color w:val="000000"/>
          <w:sz w:val="18"/>
          <w:szCs w:val="18"/>
        </w:rPr>
        <w:t>e cuya cobertura haya expirado.</w:t>
      </w:r>
    </w:p>
    <w:p w:rsidR="008A1637" w:rsidRPr="00D7785C" w:rsidRDefault="008A1637" w:rsidP="003E583B">
      <w:pPr>
        <w:pStyle w:val="AppendixFlushBulletedList"/>
        <w:numPr>
          <w:ilvl w:val="0"/>
          <w:numId w:val="78"/>
        </w:numPr>
        <w:ind w:left="1440" w:right="720"/>
        <w:rPr>
          <w:rFonts w:ascii="Tahoma" w:hAnsi="Tahoma" w:cs="Tahoma"/>
          <w:sz w:val="18"/>
          <w:szCs w:val="18"/>
        </w:rPr>
      </w:pPr>
      <w:r w:rsidRPr="00D7785C">
        <w:rPr>
          <w:rFonts w:ascii="Tahoma" w:hAnsi="Tahoma" w:cs="Tahoma"/>
          <w:b/>
          <w:bCs/>
          <w:color w:val="000000"/>
          <w:sz w:val="18"/>
          <w:szCs w:val="18"/>
        </w:rPr>
        <w:t>ML excedentes</w:t>
      </w:r>
    </w:p>
    <w:p w:rsidR="008A1637" w:rsidRPr="00D7785C" w:rsidRDefault="008A1637" w:rsidP="003E583B">
      <w:pPr>
        <w:pStyle w:val="AppendixBodyText"/>
        <w:numPr>
          <w:ilvl w:val="0"/>
          <w:numId w:val="79"/>
        </w:numPr>
        <w:spacing w:afterLines="60" w:after="144"/>
        <w:ind w:left="1800" w:right="720"/>
        <w:rPr>
          <w:rFonts w:ascii="Tahoma" w:hAnsi="Tahoma" w:cs="Tahoma"/>
          <w:sz w:val="18"/>
          <w:szCs w:val="18"/>
        </w:rPr>
      </w:pPr>
      <w:r w:rsidRPr="00D7785C">
        <w:rPr>
          <w:rFonts w:ascii="Tahoma" w:hAnsi="Tahoma" w:cs="Tahoma"/>
          <w:color w:val="000000"/>
          <w:sz w:val="18"/>
          <w:szCs w:val="18"/>
        </w:rPr>
        <w:t>La transición entre ML de Usuario y OSE, según lo permitido en este Contrato, podría originar un excedente de ML. Los Clientes pueden reasignar las ML excedentes a medida que aumenta el número de usuarios u OSE administrados. En el momento de</w:t>
      </w:r>
      <w:r w:rsidR="00D1665B" w:rsidRPr="00D7785C">
        <w:rPr>
          <w:rFonts w:ascii="Tahoma" w:hAnsi="Tahoma" w:cs="Tahoma"/>
          <w:color w:val="000000"/>
          <w:sz w:val="18"/>
          <w:szCs w:val="18"/>
        </w:rPr>
        <w:t> </w:t>
      </w:r>
      <w:r w:rsidRPr="00D7785C">
        <w:rPr>
          <w:rFonts w:ascii="Tahoma" w:hAnsi="Tahoma" w:cs="Tahoma"/>
          <w:color w:val="000000"/>
          <w:sz w:val="18"/>
          <w:szCs w:val="18"/>
        </w:rPr>
        <w:t>renovar, los Clientes pueden optar por mantener Software Assurance en las ML excedentes. Posteriormente, los Clientes no podrán renovar Software Assurance en</w:t>
      </w:r>
      <w:r w:rsidR="00D1665B" w:rsidRPr="00D7785C">
        <w:rPr>
          <w:rFonts w:ascii="Tahoma" w:hAnsi="Tahoma" w:cs="Tahoma"/>
          <w:color w:val="000000"/>
          <w:sz w:val="18"/>
          <w:szCs w:val="18"/>
        </w:rPr>
        <w:t> </w:t>
      </w:r>
      <w:r w:rsidRPr="00D7785C">
        <w:rPr>
          <w:rFonts w:ascii="Tahoma" w:hAnsi="Tahoma" w:cs="Tahoma"/>
          <w:color w:val="000000"/>
          <w:sz w:val="18"/>
          <w:szCs w:val="18"/>
        </w:rPr>
        <w:t>ninguna ML excedent</w:t>
      </w:r>
      <w:r w:rsidR="00D7785C">
        <w:rPr>
          <w:rFonts w:ascii="Tahoma" w:hAnsi="Tahoma" w:cs="Tahoma"/>
          <w:color w:val="000000"/>
          <w:sz w:val="18"/>
          <w:szCs w:val="18"/>
        </w:rPr>
        <w:t>e cuya cobertura haya expirado.</w:t>
      </w:r>
    </w:p>
    <w:p w:rsidR="008A1637" w:rsidRPr="00D7785C" w:rsidRDefault="008A1637" w:rsidP="003E583B">
      <w:pPr>
        <w:pStyle w:val="AppendixFlushBulletedList"/>
        <w:numPr>
          <w:ilvl w:val="0"/>
          <w:numId w:val="78"/>
        </w:numPr>
        <w:ind w:left="1440" w:right="720"/>
        <w:rPr>
          <w:rFonts w:ascii="Tahoma" w:hAnsi="Tahoma" w:cs="Tahoma"/>
          <w:sz w:val="18"/>
          <w:szCs w:val="18"/>
        </w:rPr>
      </w:pPr>
      <w:r w:rsidRPr="00D7785C">
        <w:rPr>
          <w:rFonts w:ascii="Tahoma" w:hAnsi="Tahoma" w:cs="Tahoma"/>
          <w:b/>
          <w:bCs/>
          <w:color w:val="000000"/>
          <w:sz w:val="18"/>
          <w:szCs w:val="18"/>
        </w:rPr>
        <w:t>Prueba de Licencias</w:t>
      </w:r>
    </w:p>
    <w:p w:rsidR="007022C1" w:rsidRPr="00D7785C" w:rsidRDefault="008A1637" w:rsidP="00D7785C">
      <w:pPr>
        <w:pStyle w:val="AppendixBodyText"/>
        <w:numPr>
          <w:ilvl w:val="0"/>
          <w:numId w:val="79"/>
        </w:numPr>
        <w:spacing w:after="0"/>
        <w:ind w:left="1800" w:right="720"/>
        <w:rPr>
          <w:rFonts w:ascii="Tahoma" w:hAnsi="Tahoma" w:cs="Tahoma"/>
          <w:sz w:val="18"/>
          <w:szCs w:val="18"/>
        </w:rPr>
      </w:pPr>
      <w:r w:rsidRPr="00D7785C">
        <w:rPr>
          <w:rFonts w:ascii="Tahoma" w:hAnsi="Tahoma" w:cs="Tahoma"/>
          <w:color w:val="000000"/>
          <w:sz w:val="18"/>
          <w:szCs w:val="18"/>
        </w:rPr>
        <w:t>Esta Lista de Productos, los registros de Software Assurance de los Clientes y las</w:t>
      </w:r>
      <w:r w:rsidR="00D7785C">
        <w:rPr>
          <w:rFonts w:ascii="Tahoma" w:hAnsi="Tahoma" w:cs="Tahoma"/>
          <w:color w:val="000000"/>
          <w:sz w:val="18"/>
          <w:szCs w:val="18"/>
        </w:rPr>
        <w:t> </w:t>
      </w:r>
      <w:r w:rsidRPr="00D7785C">
        <w:rPr>
          <w:rFonts w:ascii="Tahoma" w:hAnsi="Tahoma" w:cs="Tahoma"/>
          <w:color w:val="000000"/>
          <w:sz w:val="18"/>
          <w:szCs w:val="18"/>
        </w:rPr>
        <w:t>CAL</w:t>
      </w:r>
      <w:r w:rsidR="00D1665B" w:rsidRPr="00D7785C">
        <w:rPr>
          <w:rFonts w:ascii="Tahoma" w:hAnsi="Tahoma" w:cs="Tahoma"/>
          <w:color w:val="000000"/>
          <w:sz w:val="18"/>
          <w:szCs w:val="18"/>
        </w:rPr>
        <w:t> </w:t>
      </w:r>
      <w:r w:rsidRPr="00D7785C">
        <w:rPr>
          <w:rFonts w:ascii="Tahoma" w:hAnsi="Tahoma" w:cs="Tahoma"/>
          <w:color w:val="000000"/>
          <w:sz w:val="18"/>
          <w:szCs w:val="18"/>
        </w:rPr>
        <w:t>subyacentes constituyen la prueba del derecho a migrar y utilizar CAL de Usuario. Esta Lista de Productos, los registros de Software Assurance de los Clientes y las ML subyacentes constituyen la prueba del derecho a migrar y utilizar ML.</w:t>
      </w:r>
    </w:p>
    <w:p w:rsidR="00335DBB" w:rsidRDefault="00335DBB" w:rsidP="00944EE1">
      <w:pPr>
        <w:pStyle w:val="AppendixBodyText"/>
        <w:spacing w:after="0"/>
        <w:ind w:right="720"/>
      </w:pPr>
    </w:p>
    <w:p w:rsidR="00335DBB" w:rsidRDefault="00335DBB" w:rsidP="00944EE1">
      <w:pPr>
        <w:pStyle w:val="AppendixBodyText"/>
        <w:spacing w:after="0"/>
        <w:ind w:right="720"/>
      </w:pPr>
    </w:p>
    <w:p w:rsidR="00F15044" w:rsidRDefault="00F15044" w:rsidP="00944EE1">
      <w:pPr>
        <w:pStyle w:val="AppendixBodyText"/>
        <w:spacing w:after="0"/>
        <w:ind w:right="720"/>
      </w:pPr>
    </w:p>
    <w:p w:rsidR="00F15044" w:rsidRDefault="00F15044" w:rsidP="00944EE1">
      <w:pPr>
        <w:pStyle w:val="AppendixBodyText"/>
        <w:spacing w:after="0"/>
        <w:ind w:right="720"/>
      </w:pPr>
    </w:p>
    <w:p w:rsidR="00F15044" w:rsidRDefault="00F15044" w:rsidP="00944EE1">
      <w:pPr>
        <w:pStyle w:val="AppendixBodyText"/>
        <w:spacing w:after="0"/>
        <w:ind w:right="720"/>
      </w:pPr>
    </w:p>
    <w:p w:rsidR="00F15044" w:rsidRDefault="00F15044" w:rsidP="00944EE1">
      <w:pPr>
        <w:pStyle w:val="AppendixBodyText"/>
        <w:spacing w:after="0"/>
        <w:ind w:right="720"/>
      </w:pPr>
    </w:p>
    <w:p w:rsidR="00F15044" w:rsidRDefault="00F15044" w:rsidP="00944EE1">
      <w:pPr>
        <w:pStyle w:val="AppendixBodyText"/>
        <w:spacing w:after="0"/>
        <w:ind w:right="720"/>
      </w:pPr>
    </w:p>
    <w:p w:rsidR="00F15044" w:rsidRDefault="00F15044" w:rsidP="00944EE1">
      <w:pPr>
        <w:pStyle w:val="AppendixBodyText"/>
        <w:spacing w:after="0"/>
        <w:ind w:right="720"/>
      </w:pPr>
    </w:p>
    <w:p w:rsidR="00335DBB" w:rsidRPr="001C46E6" w:rsidRDefault="00335DBB" w:rsidP="00944EE1">
      <w:pPr>
        <w:pStyle w:val="AppendixBodyText"/>
        <w:spacing w:after="0"/>
        <w:ind w:right="720"/>
      </w:pPr>
    </w:p>
    <w:p w:rsidR="008A1637" w:rsidRPr="00D7785C" w:rsidRDefault="008A1637" w:rsidP="008A1637">
      <w:pPr>
        <w:pStyle w:val="Heading3"/>
        <w:ind w:right="720"/>
        <w:rPr>
          <w:rFonts w:ascii="Tahoma" w:hAnsi="Tahoma" w:cs="Tahoma"/>
        </w:rPr>
      </w:pPr>
      <w:bookmarkStart w:id="981" w:name="_Toc323159782"/>
      <w:bookmarkStart w:id="982" w:name="_Toc336338251"/>
      <w:bookmarkStart w:id="983" w:name="_Toc352233264"/>
      <w:r w:rsidRPr="00D7785C">
        <w:rPr>
          <w:rFonts w:ascii="Tahoma" w:hAnsi="Tahoma" w:cs="Tahoma"/>
          <w:sz w:val="24"/>
          <w:szCs w:val="22"/>
        </w:rPr>
        <w:lastRenderedPageBreak/>
        <w:t>Restricciones de Controles EI</w:t>
      </w:r>
      <w:bookmarkEnd w:id="981"/>
      <w:bookmarkEnd w:id="982"/>
      <w:bookmarkEnd w:id="983"/>
    </w:p>
    <w:p w:rsidR="008A1637" w:rsidRPr="00D7785C" w:rsidRDefault="008A1637" w:rsidP="008A1637">
      <w:pPr>
        <w:ind w:right="720"/>
        <w:rPr>
          <w:rFonts w:cs="Tahoma"/>
        </w:rPr>
      </w:pPr>
    </w:p>
    <w:p w:rsidR="008A1637" w:rsidRPr="00D7785C" w:rsidRDefault="008A1637" w:rsidP="008A1637">
      <w:pPr>
        <w:pStyle w:val="AppendixBodyText"/>
        <w:ind w:right="720"/>
        <w:rPr>
          <w:rFonts w:ascii="Tahoma" w:hAnsi="Tahoma" w:cs="Tahoma"/>
        </w:rPr>
      </w:pPr>
      <w:r w:rsidRPr="00D7785C">
        <w:rPr>
          <w:rFonts w:ascii="Tahoma" w:hAnsi="Tahoma" w:cs="Tahoma"/>
          <w:sz w:val="18"/>
        </w:rPr>
        <w:t>La exportación de determinados productos de Microsoft desde Estados Unidos se rige por los “Controles EI” de las Normas de la Administración de Exportaciones (EAR, 15 CFR 730-744) del Ministerio de Comercio de</w:t>
      </w:r>
      <w:r w:rsidR="00C50027" w:rsidRPr="00D7785C">
        <w:rPr>
          <w:rFonts w:ascii="Tahoma" w:hAnsi="Tahoma" w:cs="Tahoma"/>
          <w:sz w:val="18"/>
        </w:rPr>
        <w:t> </w:t>
      </w:r>
      <w:r w:rsidRPr="00D7785C">
        <w:rPr>
          <w:rFonts w:ascii="Tahoma" w:hAnsi="Tahoma" w:cs="Tahoma"/>
          <w:sz w:val="18"/>
        </w:rPr>
        <w:t xml:space="preserve">EE. UU., Dirección de Administración de Exportaciones (BXA). Para obtener más información, visite: </w:t>
      </w:r>
      <w:hyperlink r:id="rId35" w:history="1">
        <w:r w:rsidRPr="00D7785C">
          <w:rPr>
            <w:rStyle w:val="Hyperlink"/>
            <w:rFonts w:ascii="Tahoma" w:hAnsi="Tahoma" w:cs="Tahoma"/>
            <w:sz w:val="18"/>
          </w:rPr>
          <w:t>www.microsoft.com/products/exporting/basics.htm</w:t>
        </w:r>
      </w:hyperlink>
    </w:p>
    <w:p w:rsidR="008A1637" w:rsidRPr="00D7785C" w:rsidRDefault="008A1637" w:rsidP="008A1637">
      <w:pPr>
        <w:rPr>
          <w:rFonts w:cs="Tahoma"/>
        </w:rPr>
      </w:pPr>
    </w:p>
    <w:p w:rsidR="008A1637" w:rsidRPr="00D7785C" w:rsidRDefault="008A1637" w:rsidP="00944EE1">
      <w:pPr>
        <w:pStyle w:val="Heading3"/>
        <w:spacing w:after="60"/>
        <w:ind w:right="720"/>
        <w:rPr>
          <w:rFonts w:ascii="Tahoma" w:hAnsi="Tahoma" w:cs="Tahoma"/>
        </w:rPr>
      </w:pPr>
      <w:bookmarkStart w:id="984" w:name="_Toc323159783"/>
      <w:bookmarkStart w:id="985" w:name="_Toc336338252"/>
      <w:bookmarkStart w:id="986" w:name="_Toc352233265"/>
      <w:r w:rsidRPr="00D7785C">
        <w:rPr>
          <w:rFonts w:ascii="Tahoma" w:hAnsi="Tahoma" w:cs="Tahoma"/>
          <w:bCs/>
        </w:rPr>
        <w:t>Paquetes Multilingüe (MLP), Funcionalidad de Interfaz de Usuario Multilingüe (MUI)</w:t>
      </w:r>
      <w:r w:rsidR="00335DBB" w:rsidRPr="00D7785C">
        <w:rPr>
          <w:rFonts w:ascii="Tahoma" w:hAnsi="Tahoma" w:cs="Tahoma"/>
          <w:bCs/>
        </w:rPr>
        <w:t> </w:t>
      </w:r>
      <w:r w:rsidRPr="00D7785C">
        <w:rPr>
          <w:rFonts w:ascii="Tahoma" w:hAnsi="Tahoma" w:cs="Tahoma"/>
          <w:bCs/>
        </w:rPr>
        <w:t>y Derechos de Nuevas Versiones de Idiomas</w:t>
      </w:r>
      <w:bookmarkEnd w:id="984"/>
      <w:bookmarkEnd w:id="985"/>
      <w:bookmarkEnd w:id="986"/>
    </w:p>
    <w:p w:rsidR="008A1637" w:rsidRPr="00D7785C" w:rsidRDefault="008A1637" w:rsidP="008A1637">
      <w:pPr>
        <w:rPr>
          <w:rFonts w:cs="Tahoma"/>
          <w:szCs w:val="18"/>
        </w:rPr>
      </w:pPr>
      <w:r w:rsidRPr="00D7785C">
        <w:rPr>
          <w:rFonts w:cs="Tahoma"/>
          <w:szCs w:val="18"/>
        </w:rPr>
        <w:t>Los MLP y las MUI permiten que los Clientes ejecuten y cambien entre distintas versiones de idiomas de los productos licenciados. El derecho a utilizar MLP y MUI varía según el producto, el programa y el tipo de licencia.</w:t>
      </w:r>
    </w:p>
    <w:p w:rsidR="008A1637" w:rsidRPr="00D7785C" w:rsidRDefault="008A1637" w:rsidP="008A1637">
      <w:pPr>
        <w:pStyle w:val="Heading3"/>
        <w:ind w:right="720"/>
        <w:rPr>
          <w:rFonts w:ascii="Tahoma" w:hAnsi="Tahoma" w:cs="Tahoma"/>
          <w:b w:val="0"/>
          <w:bCs/>
          <w:sz w:val="18"/>
          <w:szCs w:val="18"/>
        </w:rPr>
      </w:pPr>
    </w:p>
    <w:p w:rsidR="008A1637" w:rsidRPr="00D7785C" w:rsidRDefault="008A1637" w:rsidP="007022C1">
      <w:pPr>
        <w:numPr>
          <w:ilvl w:val="0"/>
          <w:numId w:val="17"/>
        </w:numPr>
        <w:tabs>
          <w:tab w:val="left" w:pos="1440"/>
        </w:tabs>
        <w:spacing w:after="60"/>
        <w:rPr>
          <w:rFonts w:cs="Tahoma"/>
          <w:szCs w:val="18"/>
        </w:rPr>
      </w:pPr>
      <w:r w:rsidRPr="00D7785C">
        <w:rPr>
          <w:rFonts w:cs="Tahoma"/>
          <w:szCs w:val="18"/>
        </w:rPr>
        <w:t>En el caso de la mayoría de los productos de servidor (por ejemplo, Windows Server), la MUI se</w:t>
      </w:r>
      <w:r w:rsidR="00335DBB" w:rsidRPr="00D7785C">
        <w:rPr>
          <w:rFonts w:cs="Tahoma"/>
          <w:szCs w:val="18"/>
        </w:rPr>
        <w:t> </w:t>
      </w:r>
      <w:r w:rsidRPr="00D7785C">
        <w:rPr>
          <w:rFonts w:cs="Tahoma"/>
          <w:szCs w:val="18"/>
        </w:rPr>
        <w:t>incluye con el producto básico. Los Clientes con licencia de dichos productos podrán utilizar la</w:t>
      </w:r>
      <w:r w:rsidR="00335DBB" w:rsidRPr="00D7785C">
        <w:rPr>
          <w:rFonts w:cs="Tahoma"/>
          <w:szCs w:val="18"/>
        </w:rPr>
        <w:t> </w:t>
      </w:r>
      <w:r w:rsidRPr="00D7785C">
        <w:rPr>
          <w:rFonts w:cs="Tahoma"/>
          <w:szCs w:val="18"/>
        </w:rPr>
        <w:t>MUI sujeto a los derechos de uso de dichos productos.</w:t>
      </w:r>
    </w:p>
    <w:p w:rsidR="008A1637" w:rsidRPr="00D7785C" w:rsidRDefault="008A1637" w:rsidP="00D7785C">
      <w:pPr>
        <w:numPr>
          <w:ilvl w:val="0"/>
          <w:numId w:val="17"/>
        </w:numPr>
        <w:tabs>
          <w:tab w:val="left" w:pos="1440"/>
        </w:tabs>
        <w:spacing w:after="60"/>
        <w:rPr>
          <w:rFonts w:cs="Tahoma"/>
          <w:szCs w:val="18"/>
        </w:rPr>
      </w:pPr>
      <w:r w:rsidRPr="00D7785C">
        <w:rPr>
          <w:rFonts w:cs="Tahoma"/>
          <w:szCs w:val="18"/>
        </w:rPr>
        <w:t>En el caso de los productos y conjuntos de programas de Office System (excepto servidores), a</w:t>
      </w:r>
      <w:r w:rsidR="00335DBB" w:rsidRPr="00D7785C">
        <w:rPr>
          <w:rFonts w:cs="Tahoma"/>
          <w:szCs w:val="18"/>
        </w:rPr>
        <w:t> </w:t>
      </w:r>
      <w:r w:rsidRPr="00D7785C">
        <w:rPr>
          <w:rFonts w:cs="Tahoma"/>
          <w:szCs w:val="18"/>
        </w:rPr>
        <w:t>partir del 1 de octubre de 2008, el derecho a utilizar el MLP está disponible para los Clientes con</w:t>
      </w:r>
      <w:r w:rsidR="00335DBB" w:rsidRPr="00D7785C">
        <w:rPr>
          <w:rFonts w:cs="Tahoma"/>
          <w:szCs w:val="18"/>
        </w:rPr>
        <w:t> </w:t>
      </w:r>
      <w:r w:rsidRPr="00D7785C">
        <w:rPr>
          <w:rFonts w:cs="Tahoma"/>
          <w:szCs w:val="18"/>
        </w:rPr>
        <w:t>cobertura de Software Assurance activa en licencias cualificadas (para obtener información adicional, consulte la Sección 6). En determinados programas (por ejemplo, Select), los MLP para</w:t>
      </w:r>
      <w:r w:rsidR="00335DBB" w:rsidRPr="00D7785C">
        <w:rPr>
          <w:rFonts w:cs="Tahoma"/>
          <w:szCs w:val="18"/>
        </w:rPr>
        <w:t> </w:t>
      </w:r>
      <w:r w:rsidRPr="00D7785C">
        <w:rPr>
          <w:rFonts w:cs="Tahoma"/>
          <w:szCs w:val="18"/>
        </w:rPr>
        <w:t>productos y conjuntos de programas de Office System siguen estando disponibles de forma</w:t>
      </w:r>
      <w:r w:rsidR="00D7785C">
        <w:rPr>
          <w:rFonts w:cs="Tahoma"/>
          <w:szCs w:val="18"/>
        </w:rPr>
        <w:t> </w:t>
      </w:r>
      <w:r w:rsidRPr="00D7785C">
        <w:rPr>
          <w:rFonts w:cs="Tahoma"/>
          <w:szCs w:val="18"/>
        </w:rPr>
        <w:t>independiente</w:t>
      </w:r>
      <w:r w:rsidR="00D7785C">
        <w:rPr>
          <w:rFonts w:cs="Tahoma"/>
          <w:szCs w:val="18"/>
        </w:rPr>
        <w:t xml:space="preserve"> y fuera de Software Assurance.</w:t>
      </w:r>
    </w:p>
    <w:p w:rsidR="008A1637" w:rsidRPr="00D7785C" w:rsidRDefault="008A1637" w:rsidP="007022C1">
      <w:pPr>
        <w:numPr>
          <w:ilvl w:val="0"/>
          <w:numId w:val="17"/>
        </w:numPr>
        <w:spacing w:after="60"/>
        <w:rPr>
          <w:rFonts w:cs="Tahoma"/>
          <w:szCs w:val="18"/>
        </w:rPr>
      </w:pPr>
      <w:r w:rsidRPr="00D7785C">
        <w:rPr>
          <w:rFonts w:cs="Tahoma"/>
          <w:szCs w:val="18"/>
        </w:rPr>
        <w:t>En el caso de Windows 8, la MUI se incluye con Windows 8 Pro.</w:t>
      </w:r>
    </w:p>
    <w:p w:rsidR="008A1637" w:rsidRPr="00D7785C" w:rsidRDefault="008A1637" w:rsidP="008A1637">
      <w:pPr>
        <w:rPr>
          <w:rFonts w:cs="Tahoma"/>
          <w:szCs w:val="18"/>
        </w:rPr>
      </w:pPr>
    </w:p>
    <w:p w:rsidR="008A1637" w:rsidRPr="00D7785C" w:rsidRDefault="008A1637" w:rsidP="008A1637">
      <w:pPr>
        <w:rPr>
          <w:rFonts w:cs="Tahoma"/>
          <w:szCs w:val="18"/>
        </w:rPr>
      </w:pPr>
      <w:r w:rsidRPr="00D7785C">
        <w:rPr>
          <w:rFonts w:cs="Tahoma"/>
          <w:szCs w:val="18"/>
        </w:rPr>
        <w:t>Las versiones de idiomas con las que los Clientes pueden utilizar las MUI y los MLP varían según el programa, el</w:t>
      </w:r>
      <w:r w:rsidR="004052D1" w:rsidRPr="00D7785C">
        <w:rPr>
          <w:rFonts w:cs="Tahoma"/>
          <w:szCs w:val="18"/>
        </w:rPr>
        <w:t> </w:t>
      </w:r>
      <w:r w:rsidRPr="00D7785C">
        <w:rPr>
          <w:rFonts w:cs="Tahoma"/>
          <w:szCs w:val="18"/>
        </w:rPr>
        <w:t>producto y la región.</w:t>
      </w:r>
      <w:r w:rsidR="00D26282" w:rsidRPr="00D7785C">
        <w:rPr>
          <w:rFonts w:cs="Tahoma"/>
          <w:szCs w:val="18"/>
        </w:rPr>
        <w:t xml:space="preserve"> </w:t>
      </w:r>
    </w:p>
    <w:p w:rsidR="008A1637" w:rsidRPr="00D7785C" w:rsidRDefault="008A1637" w:rsidP="008A1637">
      <w:pPr>
        <w:pStyle w:val="Heading3"/>
        <w:ind w:right="720"/>
        <w:rPr>
          <w:rFonts w:ascii="Tahoma" w:hAnsi="Tahoma" w:cs="Tahoma"/>
          <w:b w:val="0"/>
          <w:bCs/>
          <w:sz w:val="18"/>
          <w:szCs w:val="18"/>
        </w:rPr>
      </w:pPr>
    </w:p>
    <w:p w:rsidR="008A1637" w:rsidRPr="00D7785C" w:rsidRDefault="008A1637" w:rsidP="00024C3C">
      <w:pPr>
        <w:numPr>
          <w:ilvl w:val="0"/>
          <w:numId w:val="18"/>
        </w:numPr>
        <w:tabs>
          <w:tab w:val="clear" w:pos="1080"/>
          <w:tab w:val="num" w:pos="1440"/>
        </w:tabs>
        <w:ind w:left="1440"/>
        <w:rPr>
          <w:rFonts w:cs="Tahoma"/>
          <w:spacing w:val="-4"/>
          <w:szCs w:val="18"/>
        </w:rPr>
      </w:pPr>
      <w:r w:rsidRPr="00D7785C">
        <w:rPr>
          <w:rFonts w:cs="Tahoma"/>
          <w:spacing w:val="-4"/>
          <w:szCs w:val="18"/>
        </w:rPr>
        <w:t>A partir del 1 de octubre de 2008, los Clientes que adquieran el derecho a utilizar las MUIs y los MLPs en</w:t>
      </w:r>
      <w:r w:rsidR="00613A41" w:rsidRPr="00D7785C">
        <w:rPr>
          <w:rFonts w:cs="Tahoma"/>
          <w:spacing w:val="-4"/>
          <w:szCs w:val="18"/>
        </w:rPr>
        <w:t> </w:t>
      </w:r>
      <w:r w:rsidRPr="00D7785C">
        <w:rPr>
          <w:rFonts w:cs="Tahoma"/>
          <w:spacing w:val="-4"/>
          <w:szCs w:val="18"/>
        </w:rPr>
        <w:t>virtud de un Contrato Enterprise, Contrato de Enterprise Subscription, Contrato Open Value (opción para toda la organización/para toda la compañía) u Open Value Subscription podrán utilizar dicha funcionalidad con productos licenciados</w:t>
      </w:r>
      <w:r w:rsidRPr="00D7785C">
        <w:rPr>
          <w:rFonts w:cs="Tahoma"/>
          <w:b/>
          <w:spacing w:val="-4"/>
          <w:szCs w:val="18"/>
        </w:rPr>
        <w:t xml:space="preserve"> </w:t>
      </w:r>
      <w:r w:rsidRPr="00D7785C">
        <w:rPr>
          <w:rFonts w:cs="Tahoma"/>
          <w:b/>
          <w:spacing w:val="-4"/>
          <w:szCs w:val="18"/>
          <w:u w:val="single"/>
        </w:rPr>
        <w:t>en todas las versiones de idiomas</w:t>
      </w:r>
      <w:r w:rsidRPr="00D7785C">
        <w:rPr>
          <w:rFonts w:cs="Tahoma"/>
          <w:spacing w:val="-4"/>
          <w:szCs w:val="18"/>
        </w:rPr>
        <w:t>, a</w:t>
      </w:r>
      <w:r w:rsidR="004777E6" w:rsidRPr="00D7785C">
        <w:rPr>
          <w:rFonts w:cs="Tahoma"/>
          <w:spacing w:val="-4"/>
          <w:szCs w:val="18"/>
        </w:rPr>
        <w:t> </w:t>
      </w:r>
      <w:r w:rsidRPr="00D7785C">
        <w:rPr>
          <w:rFonts w:cs="Tahoma"/>
          <w:spacing w:val="-4"/>
          <w:szCs w:val="18"/>
        </w:rPr>
        <w:t xml:space="preserve">pesar de las limitaciones establecidas en dichos contratos respecto </w:t>
      </w:r>
      <w:r w:rsidR="00D7785C">
        <w:rPr>
          <w:rFonts w:cs="Tahoma"/>
          <w:spacing w:val="-4"/>
          <w:szCs w:val="18"/>
        </w:rPr>
        <w:t>al uso de determinados idiomas.</w:t>
      </w:r>
    </w:p>
    <w:p w:rsidR="008A1637" w:rsidRPr="00D7785C" w:rsidRDefault="008A1637" w:rsidP="008A1637">
      <w:pPr>
        <w:pStyle w:val="Heading3"/>
        <w:ind w:right="720"/>
        <w:rPr>
          <w:rFonts w:ascii="Tahoma" w:hAnsi="Tahoma" w:cs="Tahoma"/>
          <w:b w:val="0"/>
          <w:bCs/>
          <w:sz w:val="18"/>
          <w:szCs w:val="18"/>
        </w:rPr>
      </w:pPr>
    </w:p>
    <w:p w:rsidR="008A1637" w:rsidRPr="00D7785C" w:rsidRDefault="008A1637" w:rsidP="008A1637">
      <w:pPr>
        <w:rPr>
          <w:rFonts w:cs="Tahoma"/>
          <w:szCs w:val="18"/>
        </w:rPr>
      </w:pPr>
      <w:r w:rsidRPr="00D7785C">
        <w:rPr>
          <w:rFonts w:cs="Tahoma"/>
          <w:szCs w:val="18"/>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w:t>
      </w:r>
      <w:r w:rsidR="00B70AF6" w:rsidRPr="00D7785C">
        <w:rPr>
          <w:rFonts w:cs="Tahoma"/>
          <w:szCs w:val="18"/>
        </w:rPr>
        <w:t> </w:t>
      </w:r>
      <w:r w:rsidRPr="00D7785C">
        <w:rPr>
          <w:rFonts w:cs="Tahoma"/>
          <w:szCs w:val="18"/>
        </w:rPr>
        <w:t>su contrato con respecto al uso de determinados idiomas. Por ejemplo, si una versión de idioma local de un producto se licencia a un precio distinto del que aparece en la lista de precios del Cliente, el derecho del Cliente a</w:t>
      </w:r>
      <w:r w:rsidR="00B70AF6" w:rsidRPr="00D7785C">
        <w:rPr>
          <w:rFonts w:cs="Tahoma"/>
          <w:szCs w:val="18"/>
        </w:rPr>
        <w:t> </w:t>
      </w:r>
      <w:r w:rsidRPr="00D7785C">
        <w:rPr>
          <w:rFonts w:cs="Tahoma"/>
          <w:szCs w:val="18"/>
        </w:rPr>
        <w:t>utilizar otras versiones de idiomas en lugar de dicha versión (con o sin la funcionalidad MUI o MLP) puede verse limitado.</w:t>
      </w:r>
      <w:r w:rsidR="00D26282" w:rsidRPr="00D7785C">
        <w:rPr>
          <w:rFonts w:cs="Tahoma"/>
          <w:szCs w:val="18"/>
        </w:rPr>
        <w:t xml:space="preserve"> </w:t>
      </w:r>
      <w:r w:rsidRPr="00D7785C">
        <w:rPr>
          <w:rFonts w:cs="Tahoma"/>
          <w:szCs w:val="18"/>
        </w:rPr>
        <w:t>Los Clientes deben revisar su Contrato de Licencias o ponerse en contacto con su Revendedor o Gestor de</w:t>
      </w:r>
      <w:r w:rsidR="00B70AF6" w:rsidRPr="00D7785C">
        <w:rPr>
          <w:rFonts w:cs="Tahoma"/>
          <w:szCs w:val="18"/>
        </w:rPr>
        <w:t> </w:t>
      </w:r>
      <w:r w:rsidRPr="00D7785C">
        <w:rPr>
          <w:rFonts w:cs="Tahoma"/>
          <w:szCs w:val="18"/>
        </w:rPr>
        <w:t>Cuentas de Microsoft para obtener información adicional sobre su de</w:t>
      </w:r>
      <w:r w:rsidR="00D7785C">
        <w:rPr>
          <w:rFonts w:cs="Tahoma"/>
          <w:szCs w:val="18"/>
        </w:rPr>
        <w:t>recho a utilizar otros idiomas.</w:t>
      </w:r>
    </w:p>
    <w:p w:rsidR="007022C1" w:rsidRPr="00D7785C" w:rsidRDefault="007022C1" w:rsidP="008A1637">
      <w:pPr>
        <w:rPr>
          <w:rFonts w:cs="Tahoma"/>
        </w:rPr>
      </w:pPr>
    </w:p>
    <w:p w:rsidR="008A1637" w:rsidRPr="00D7785C" w:rsidRDefault="008A1637" w:rsidP="007022C1">
      <w:pPr>
        <w:pStyle w:val="Heading2"/>
        <w:ind w:left="0"/>
        <w:rPr>
          <w:rFonts w:ascii="Tahoma" w:hAnsi="Tahoma" w:cs="Tahoma"/>
        </w:rPr>
      </w:pPr>
      <w:bookmarkStart w:id="987" w:name="_Toc323159784"/>
      <w:bookmarkStart w:id="988" w:name="_Toc336338253"/>
      <w:bookmarkStart w:id="989" w:name="_Toc352233266"/>
      <w:r w:rsidRPr="00D7785C">
        <w:rPr>
          <w:rFonts w:ascii="Tahoma" w:hAnsi="Tahoma" w:cs="Tahoma"/>
        </w:rPr>
        <w:t>Licencias de Plataforma Independiente</w:t>
      </w:r>
      <w:bookmarkEnd w:id="987"/>
      <w:bookmarkEnd w:id="988"/>
      <w:bookmarkEnd w:id="989"/>
    </w:p>
    <w:p w:rsidR="008A1637" w:rsidRPr="00D7785C" w:rsidRDefault="008A1637" w:rsidP="007022C1">
      <w:pPr>
        <w:tabs>
          <w:tab w:val="num" w:pos="0"/>
        </w:tabs>
        <w:ind w:right="720"/>
        <w:rPr>
          <w:rFonts w:cs="Tahoma"/>
        </w:rPr>
      </w:pPr>
    </w:p>
    <w:p w:rsidR="008A1637" w:rsidRPr="00D7785C" w:rsidRDefault="008A1637" w:rsidP="007022C1">
      <w:pPr>
        <w:pStyle w:val="AppendixBodyText"/>
        <w:spacing w:after="0"/>
        <w:ind w:right="720"/>
        <w:rPr>
          <w:rFonts w:ascii="Tahoma" w:hAnsi="Tahoma" w:cs="Tahoma"/>
          <w:spacing w:val="-4"/>
          <w:sz w:val="18"/>
          <w:szCs w:val="18"/>
        </w:rPr>
      </w:pPr>
      <w:r w:rsidRPr="00D7785C">
        <w:rPr>
          <w:rFonts w:ascii="Tahoma" w:hAnsi="Tahoma" w:cs="Tahoma"/>
          <w:color w:val="000000"/>
          <w:spacing w:val="-4"/>
          <w:sz w:val="18"/>
          <w:szCs w:val="18"/>
        </w:rPr>
        <w:t>Microsoft Office Standard, Office Professional Plus, Word, Excel, PowerPoint, Outlook, Lync, Office para Mac, Word para Mac, Excel para Mac, PowerPoint para Mac, Lync para Mac y Outlook para Mac son licencias de “plataforma independiente”.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rsidR="008A1637" w:rsidRPr="00D7785C" w:rsidRDefault="008A1637" w:rsidP="007022C1">
      <w:pPr>
        <w:pStyle w:val="AppendixBodyText"/>
        <w:spacing w:after="0"/>
        <w:rPr>
          <w:rFonts w:ascii="Tahoma" w:hAnsi="Tahoma" w:cs="Tahoma"/>
          <w:sz w:val="18"/>
          <w:szCs w:val="18"/>
        </w:rPr>
      </w:pPr>
    </w:p>
    <w:p w:rsidR="008A1637" w:rsidRPr="00D7785C" w:rsidRDefault="008A1637" w:rsidP="00D7785C">
      <w:pPr>
        <w:pStyle w:val="AppendixBodyText"/>
        <w:spacing w:after="0"/>
        <w:ind w:right="720"/>
        <w:rPr>
          <w:rFonts w:ascii="Tahoma" w:hAnsi="Tahoma" w:cs="Tahoma"/>
          <w:sz w:val="18"/>
          <w:szCs w:val="18"/>
        </w:rPr>
      </w:pPr>
      <w:r w:rsidRPr="00D7785C">
        <w:rPr>
          <w:rFonts w:ascii="Tahoma" w:hAnsi="Tahoma" w:cs="Tahoma"/>
          <w:color w:val="000000"/>
          <w:sz w:val="18"/>
          <w:szCs w:val="18"/>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w:t>
      </w:r>
      <w:r w:rsidR="00D7785C">
        <w:rPr>
          <w:rFonts w:ascii="Tahoma" w:hAnsi="Tahoma" w:cs="Tahoma"/>
          <w:color w:val="000000"/>
          <w:sz w:val="18"/>
          <w:szCs w:val="18"/>
        </w:rPr>
        <w:t> </w:t>
      </w:r>
      <w:r w:rsidRPr="00D7785C">
        <w:rPr>
          <w:rFonts w:ascii="Tahoma" w:hAnsi="Tahoma" w:cs="Tahoma"/>
          <w:color w:val="000000"/>
          <w:sz w:val="18"/>
          <w:szCs w:val="18"/>
        </w:rPr>
        <w:t>tienen el derecho de ejecutar Lync, pero sí tienen el derecho de ejecutar OneNote.</w:t>
      </w:r>
    </w:p>
    <w:p w:rsidR="008A1637" w:rsidRPr="00D7785C" w:rsidRDefault="008A1637" w:rsidP="005F1A3B">
      <w:pPr>
        <w:pStyle w:val="AppendixBodyText"/>
        <w:tabs>
          <w:tab w:val="left" w:pos="8910"/>
          <w:tab w:val="left" w:pos="9180"/>
        </w:tabs>
        <w:spacing w:after="0"/>
        <w:ind w:right="90"/>
        <w:rPr>
          <w:rFonts w:ascii="Tahoma" w:hAnsi="Tahoma" w:cs="Tahoma"/>
          <w:sz w:val="18"/>
          <w:szCs w:val="18"/>
        </w:rPr>
      </w:pPr>
      <w:r w:rsidRPr="00D7785C">
        <w:rPr>
          <w:rFonts w:ascii="Tahoma" w:hAnsi="Tahoma" w:cs="Tahoma"/>
          <w:color w:val="000000"/>
          <w:sz w:val="18"/>
          <w:szCs w:val="18"/>
        </w:rPr>
        <w:t>Además, la cobertura de Software Assurance activa para una licencia de plataforma independiente permite que un</w:t>
      </w:r>
      <w:r w:rsidR="005F1A3B" w:rsidRPr="00D7785C">
        <w:rPr>
          <w:rFonts w:ascii="Tahoma" w:hAnsi="Tahoma" w:cs="Tahoma"/>
          <w:color w:val="000000"/>
          <w:sz w:val="18"/>
          <w:szCs w:val="18"/>
        </w:rPr>
        <w:t> </w:t>
      </w:r>
      <w:r w:rsidRPr="00D7785C">
        <w:rPr>
          <w:rFonts w:ascii="Tahoma" w:hAnsi="Tahoma" w:cs="Tahoma"/>
          <w:color w:val="000000"/>
          <w:sz w:val="18"/>
          <w:szCs w:val="18"/>
        </w:rPr>
        <w:t xml:space="preserve">Cliente utilice la versión más actual de la versión de plataforma del producto que esté disponible durante el </w:t>
      </w:r>
      <w:r w:rsidRPr="00D7785C">
        <w:rPr>
          <w:rFonts w:ascii="Tahoma" w:hAnsi="Tahoma" w:cs="Tahoma"/>
          <w:color w:val="000000"/>
          <w:sz w:val="18"/>
          <w:szCs w:val="18"/>
        </w:rPr>
        <w:lastRenderedPageBreak/>
        <w:t>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rsidR="008A1637" w:rsidRPr="00D7785C" w:rsidRDefault="008A1637" w:rsidP="007022C1">
      <w:pPr>
        <w:tabs>
          <w:tab w:val="left" w:pos="360"/>
        </w:tabs>
        <w:ind w:right="720"/>
        <w:rPr>
          <w:rFonts w:cs="Tahoma"/>
          <w:szCs w:val="18"/>
        </w:rPr>
      </w:pPr>
    </w:p>
    <w:p w:rsidR="008A1637" w:rsidRPr="00D7785C" w:rsidRDefault="008A1637" w:rsidP="007022C1">
      <w:pPr>
        <w:pStyle w:val="AppendixBodyText"/>
        <w:spacing w:after="0"/>
        <w:ind w:right="720"/>
        <w:rPr>
          <w:rFonts w:ascii="Tahoma" w:hAnsi="Tahoma" w:cs="Tahoma"/>
          <w:sz w:val="18"/>
          <w:szCs w:val="18"/>
        </w:rPr>
      </w:pPr>
      <w:r w:rsidRPr="00D7785C">
        <w:rPr>
          <w:rFonts w:ascii="Tahoma" w:hAnsi="Tahoma" w:cs="Tahoma"/>
          <w:sz w:val="18"/>
          <w:szCs w:val="18"/>
        </w:rPr>
        <w:t>Microsoft SQL Server es una licencia de “plataforma independiente”. Una licencia de plataforma independiente permite el uso de un producto específico en cualquier plataforma informática en que el software se ejecuta, siempre que la versión utilizada sea la misma o anterior a la versión original licenciada.</w:t>
      </w:r>
    </w:p>
    <w:p w:rsidR="008A1637" w:rsidRPr="00D7785C" w:rsidRDefault="008A1637" w:rsidP="007022C1">
      <w:pPr>
        <w:pStyle w:val="AppendixBodyText"/>
        <w:spacing w:after="0"/>
        <w:ind w:right="720"/>
        <w:rPr>
          <w:rFonts w:ascii="Tahoma" w:hAnsi="Tahoma" w:cs="Tahoma"/>
          <w:sz w:val="18"/>
          <w:szCs w:val="18"/>
        </w:rPr>
      </w:pPr>
    </w:p>
    <w:p w:rsidR="008A1637" w:rsidRPr="00D7785C" w:rsidRDefault="008A1637" w:rsidP="007022C1">
      <w:pPr>
        <w:pStyle w:val="AppendixBodyText"/>
        <w:spacing w:after="0"/>
        <w:ind w:right="720"/>
        <w:rPr>
          <w:rFonts w:ascii="Tahoma" w:hAnsi="Tahoma" w:cs="Tahoma"/>
          <w:sz w:val="18"/>
          <w:szCs w:val="18"/>
        </w:rPr>
      </w:pPr>
      <w:r w:rsidRPr="00D7785C">
        <w:rPr>
          <w:rFonts w:ascii="Tahoma" w:hAnsi="Tahoma" w:cs="Tahoma"/>
          <w:sz w:val="18"/>
          <w:szCs w:val="18"/>
        </w:rPr>
        <w:t>Además, un Cliente que inscribe una licencia de plataforma independiente en Software Assurance es</w:t>
      </w:r>
      <w:r w:rsidR="005F1A3B" w:rsidRPr="00D7785C">
        <w:rPr>
          <w:rFonts w:ascii="Tahoma" w:hAnsi="Tahoma" w:cs="Tahoma"/>
          <w:sz w:val="18"/>
          <w:szCs w:val="18"/>
        </w:rPr>
        <w:t> </w:t>
      </w:r>
      <w:r w:rsidRPr="00D7785C">
        <w:rPr>
          <w:rFonts w:ascii="Tahoma" w:hAnsi="Tahoma" w:cs="Tahoma"/>
          <w:sz w:val="18"/>
          <w:szCs w:val="18"/>
        </w:rPr>
        <w:t>elegible para utilizar la versión más actual de dicho producto específico que se encuentra disponible durante el periodo de vigencia de la cobertura de Software Assurance, independientemente de la plataforma (siempre que solo una versión se instale/utilice cada vez).</w:t>
      </w:r>
    </w:p>
    <w:p w:rsidR="00973A93" w:rsidRPr="00D7785C" w:rsidRDefault="00973A93">
      <w:pPr>
        <w:rPr>
          <w:rFonts w:cs="Tahoma"/>
        </w:rPr>
      </w:pPr>
      <w:bookmarkStart w:id="990" w:name="_Toc336338254"/>
    </w:p>
    <w:p w:rsidR="008A1637" w:rsidRPr="00D7785C" w:rsidRDefault="008A1637" w:rsidP="008A1637">
      <w:pPr>
        <w:pStyle w:val="Heading2"/>
        <w:ind w:left="0"/>
        <w:rPr>
          <w:rFonts w:ascii="Tahoma" w:hAnsi="Tahoma" w:cs="Tahoma"/>
        </w:rPr>
      </w:pPr>
      <w:bookmarkStart w:id="991" w:name="_Toc352233267"/>
      <w:r w:rsidRPr="00D7785C">
        <w:rPr>
          <w:rFonts w:ascii="Tahoma" w:hAnsi="Tahoma" w:cs="Tahoma"/>
        </w:rPr>
        <w:t>Claves de Producto para Licencias por Volumen</w:t>
      </w:r>
      <w:bookmarkEnd w:id="990"/>
      <w:bookmarkEnd w:id="991"/>
    </w:p>
    <w:p w:rsidR="008A1637" w:rsidRPr="00D7785C" w:rsidRDefault="008A1637" w:rsidP="008A1637">
      <w:pPr>
        <w:spacing w:after="60"/>
        <w:ind w:right="720"/>
        <w:rPr>
          <w:rFonts w:cs="Tahoma"/>
        </w:rPr>
      </w:pPr>
    </w:p>
    <w:p w:rsidR="008A1637" w:rsidRPr="00D7785C" w:rsidRDefault="008A1637" w:rsidP="007022C1">
      <w:pPr>
        <w:ind w:right="720"/>
        <w:rPr>
          <w:rFonts w:cs="Tahoma"/>
        </w:rPr>
      </w:pPr>
      <w:r w:rsidRPr="00D7785C">
        <w:rPr>
          <w:rFonts w:cs="Tahoma"/>
          <w:color w:val="000000"/>
          <w:szCs w:val="18"/>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6" w:history="1">
        <w:r w:rsidRPr="00D7785C">
          <w:rPr>
            <w:rStyle w:val="Hyperlink"/>
            <w:rFonts w:cs="Tahoma"/>
            <w:szCs w:val="18"/>
          </w:rPr>
          <w:t>Centro de Servicios de Licencias por Volumen de Microsoft (VLSC)</w:t>
        </w:r>
      </w:hyperlink>
      <w:r w:rsidRPr="00D7785C">
        <w:rPr>
          <w:rFonts w:cs="Tahoma"/>
          <w:color w:val="000000"/>
          <w:szCs w:val="18"/>
        </w:rPr>
        <w:t xml:space="preserve">. También puede llamar al </w:t>
      </w:r>
      <w:hyperlink r:id="rId37" w:history="1">
        <w:r w:rsidRPr="00D7785C">
          <w:rPr>
            <w:rStyle w:val="Hyperlink"/>
            <w:rFonts w:cs="Tahoma"/>
            <w:color w:val="0070C0"/>
            <w:szCs w:val="18"/>
          </w:rPr>
          <w:t>Centro de Activación de Licencias por Volumen de Microsoft</w:t>
        </w:r>
      </w:hyperlink>
      <w:r w:rsidRPr="00D7785C">
        <w:rPr>
          <w:rFonts w:cs="Tahoma"/>
          <w:color w:val="0070C0"/>
          <w:szCs w:val="18"/>
        </w:rPr>
        <w:t>.</w:t>
      </w:r>
    </w:p>
    <w:p w:rsidR="008A1637" w:rsidRPr="00D7785C" w:rsidRDefault="008A1637" w:rsidP="007022C1">
      <w:pPr>
        <w:ind w:right="720"/>
        <w:rPr>
          <w:rFonts w:cs="Tahoma"/>
        </w:rPr>
      </w:pPr>
    </w:p>
    <w:p w:rsidR="008A1637" w:rsidRPr="00D7785C" w:rsidRDefault="008A1637" w:rsidP="007022C1">
      <w:pPr>
        <w:ind w:right="720"/>
        <w:rPr>
          <w:rFonts w:cs="Tahoma"/>
        </w:rPr>
      </w:pPr>
      <w:r w:rsidRPr="00D7785C">
        <w:rPr>
          <w:rFonts w:cs="Tahoma"/>
          <w:color w:val="000000"/>
          <w:szCs w:val="18"/>
        </w:rPr>
        <w:t xml:space="preserve">Para revisar una Lista de Productos con Licencias por Volumen que necesitan claves de producto, así como información adicional, consulte: </w:t>
      </w:r>
      <w:hyperlink r:id="rId38" w:history="1">
        <w:r w:rsidRPr="00D7785C">
          <w:rPr>
            <w:rStyle w:val="Hyperlink"/>
            <w:rFonts w:cs="Tahoma"/>
            <w:szCs w:val="18"/>
          </w:rPr>
          <w:t>http://www.microsoft.com/licensing/resources/vol/volumelicensekey/default.mspx</w:t>
        </w:r>
      </w:hyperlink>
      <w:r w:rsidRPr="00D7785C">
        <w:rPr>
          <w:rFonts w:cs="Tahoma"/>
          <w:szCs w:val="18"/>
        </w:rPr>
        <w:t>.</w:t>
      </w:r>
    </w:p>
    <w:p w:rsidR="008A1637" w:rsidRPr="00D7785C" w:rsidRDefault="008A1637" w:rsidP="007022C1">
      <w:pPr>
        <w:ind w:right="720"/>
        <w:rPr>
          <w:rFonts w:cs="Tahoma"/>
        </w:rPr>
      </w:pPr>
      <w:r w:rsidRPr="00D7785C">
        <w:rPr>
          <w:rFonts w:cs="Tahoma"/>
          <w:color w:val="1F497D"/>
          <w:szCs w:val="18"/>
        </w:rPr>
        <w:br/>
      </w:r>
      <w:r w:rsidRPr="00D7785C">
        <w:rPr>
          <w:rFonts w:cs="Tahoma"/>
          <w:color w:val="000000"/>
          <w:szCs w:val="18"/>
        </w:rPr>
        <w:t>No todos los productos de Licencias por Volumen necesitan una clave de producto.</w:t>
      </w:r>
      <w:r w:rsidRPr="00D7785C">
        <w:rPr>
          <w:rFonts w:cs="Tahoma"/>
          <w:color w:val="333333"/>
          <w:sz w:val="17"/>
          <w:szCs w:val="17"/>
        </w:rPr>
        <w:t xml:space="preserve"> </w:t>
      </w:r>
      <w:r w:rsidRPr="00D7785C">
        <w:rPr>
          <w:rFonts w:cs="Tahoma"/>
          <w:color w:val="000000"/>
          <w:szCs w:val="18"/>
        </w:rPr>
        <w:t>Si no se nombra el</w:t>
      </w:r>
      <w:r w:rsidR="003A1345" w:rsidRPr="00D7785C">
        <w:rPr>
          <w:rFonts w:cs="Tahoma"/>
          <w:color w:val="000000"/>
          <w:szCs w:val="18"/>
        </w:rPr>
        <w:t> </w:t>
      </w:r>
      <w:r w:rsidRPr="00D7785C">
        <w:rPr>
          <w:rFonts w:cs="Tahoma"/>
          <w:color w:val="000000"/>
          <w:szCs w:val="18"/>
        </w:rPr>
        <w:t>producto, no se requiere una clave.</w:t>
      </w:r>
    </w:p>
    <w:p w:rsidR="008A1637" w:rsidRPr="00D7785C" w:rsidRDefault="008A1637" w:rsidP="007022C1">
      <w:pPr>
        <w:ind w:right="720"/>
        <w:rPr>
          <w:rFonts w:cs="Tahoma"/>
        </w:rPr>
      </w:pPr>
    </w:p>
    <w:p w:rsidR="008A1637" w:rsidRPr="00D7785C" w:rsidRDefault="008A1637" w:rsidP="007022C1">
      <w:pPr>
        <w:ind w:right="720"/>
        <w:rPr>
          <w:rFonts w:cs="Tahoma"/>
        </w:rPr>
      </w:pPr>
      <w:r w:rsidRPr="00D7785C">
        <w:rPr>
          <w:rFonts w:cs="Tahoma"/>
          <w:b/>
          <w:bCs/>
          <w:color w:val="000000"/>
          <w:szCs w:val="18"/>
        </w:rPr>
        <w:t>Nota:</w:t>
      </w:r>
      <w:r w:rsidRPr="00D7785C">
        <w:rPr>
          <w:rFonts w:cs="Tahoma"/>
          <w:color w:val="000000"/>
          <w:szCs w:val="18"/>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No revele sus claves de producto a ninguna parte</w:t>
      </w:r>
      <w:r w:rsidR="004D5694" w:rsidRPr="00D7785C">
        <w:rPr>
          <w:rFonts w:cs="Tahoma"/>
          <w:color w:val="000000"/>
          <w:szCs w:val="18"/>
        </w:rPr>
        <w:t> </w:t>
      </w:r>
      <w:r w:rsidR="00D7785C">
        <w:rPr>
          <w:rFonts w:cs="Tahoma"/>
          <w:color w:val="000000"/>
          <w:szCs w:val="18"/>
        </w:rPr>
        <w:t>no autorizada.</w:t>
      </w:r>
    </w:p>
    <w:p w:rsidR="00023FE7" w:rsidRPr="001C46E6" w:rsidRDefault="008A1637" w:rsidP="00055413">
      <w:pPr>
        <w:pStyle w:val="Heading1"/>
        <w:spacing w:before="0"/>
      </w:pPr>
      <w:r w:rsidRPr="00D7785C">
        <w:rPr>
          <w:rFonts w:cs="Tahoma"/>
        </w:rPr>
        <w:br w:type="page"/>
      </w:r>
      <w:bookmarkStart w:id="992" w:name="_Toc336338255"/>
      <w:bookmarkStart w:id="993" w:name="_Toc352233268"/>
      <w:r w:rsidRPr="001C46E6">
        <w:lastRenderedPageBreak/>
        <w:t>NOtas sobre productos</w:t>
      </w:r>
      <w:bookmarkEnd w:id="992"/>
      <w:bookmarkEnd w:id="993"/>
    </w:p>
    <w:p w:rsidR="00023FE7" w:rsidRPr="00881052" w:rsidRDefault="00023FE7">
      <w:pPr>
        <w:pStyle w:val="Heading2"/>
        <w:ind w:hanging="540"/>
        <w:rPr>
          <w:rFonts w:ascii="Tahoma" w:hAnsi="Tahoma" w:cs="Tahoma"/>
          <w:sz w:val="28"/>
          <w:szCs w:val="28"/>
        </w:rPr>
      </w:pPr>
    </w:p>
    <w:p w:rsidR="00023FE7" w:rsidRPr="001C46E6" w:rsidRDefault="00023FE7">
      <w:pPr>
        <w:pStyle w:val="Heading2"/>
        <w:ind w:left="0"/>
      </w:pPr>
      <w:bookmarkStart w:id="994" w:name="_Toc336338256"/>
      <w:bookmarkStart w:id="995" w:name="_Toc352233269"/>
      <w:r w:rsidRPr="001C46E6">
        <w:rPr>
          <w:rFonts w:ascii="Tahoma" w:hAnsi="Tahoma" w:cs="Tahoma"/>
          <w:sz w:val="28"/>
        </w:rPr>
        <w:t>Grupo de aplicaciones</w:t>
      </w:r>
      <w:bookmarkEnd w:id="994"/>
      <w:bookmarkEnd w:id="995"/>
    </w:p>
    <w:p w:rsidR="00023FE7" w:rsidRPr="001C46E6" w:rsidRDefault="00023FE7" w:rsidP="00D94745">
      <w:bookmarkStart w:id="996" w:name="_1_Data_Analyzer"/>
      <w:bookmarkStart w:id="997" w:name="Aps_1BingMapsDesktopandContentPack"/>
      <w:bookmarkEnd w:id="996"/>
    </w:p>
    <w:p w:rsidR="004A2FC2" w:rsidRPr="001C46E6" w:rsidRDefault="004A2FC2" w:rsidP="004A2FC2">
      <w:bookmarkStart w:id="998" w:name="Aps_ExpStudioproducts"/>
      <w:bookmarkStart w:id="999" w:name="Aps_ExpStudio2"/>
      <w:bookmarkStart w:id="1000" w:name="Aps_1ExpStudio3"/>
      <w:bookmarkEnd w:id="997"/>
    </w:p>
    <w:p w:rsidR="00176313" w:rsidRPr="001C46E6" w:rsidRDefault="00B54C21" w:rsidP="004A2FC2">
      <w:pPr>
        <w:pStyle w:val="Heading3"/>
        <w:ind w:left="180" w:hanging="180"/>
      </w:pPr>
      <w:bookmarkStart w:id="1001" w:name="_12_Expression_Encoder"/>
      <w:bookmarkStart w:id="1002" w:name="_Toc336338258"/>
      <w:bookmarkStart w:id="1003" w:name="_Toc352233270"/>
      <w:bookmarkEnd w:id="1001"/>
      <w:r w:rsidRPr="001C46E6">
        <w:rPr>
          <w:rFonts w:ascii="Tahoma" w:hAnsi="Tahoma"/>
          <w:caps/>
          <w:color w:val="F66400"/>
          <w:sz w:val="22"/>
          <w:vertAlign w:val="superscript"/>
        </w:rPr>
        <w:t>1</w:t>
      </w:r>
      <w:r w:rsidRPr="001C46E6">
        <w:rPr>
          <w:rFonts w:ascii="Tahoma" w:hAnsi="Tahoma"/>
          <w:color w:val="F66400"/>
          <w:sz w:val="22"/>
        </w:rPr>
        <w:t xml:space="preserve"> Expression Encoder Pro 4</w:t>
      </w:r>
      <w:bookmarkEnd w:id="998"/>
      <w:bookmarkEnd w:id="1002"/>
      <w:bookmarkEnd w:id="1003"/>
    </w:p>
    <w:p w:rsidR="00176313" w:rsidRPr="001C46E6" w:rsidRDefault="00176313" w:rsidP="004A2FC2"/>
    <w:p w:rsidR="00176313" w:rsidRPr="001C46E6" w:rsidRDefault="00176313" w:rsidP="004A2FC2">
      <w:pPr>
        <w:ind w:left="720"/>
      </w:pPr>
    </w:p>
    <w:p w:rsidR="00176313" w:rsidRPr="001C46E6" w:rsidRDefault="00176313" w:rsidP="00864B8A">
      <w:pPr>
        <w:spacing w:after="60"/>
        <w:ind w:left="720"/>
      </w:pPr>
      <w:r w:rsidRPr="001C46E6">
        <w:rPr>
          <w:rFonts w:cs="Tahoma"/>
          <w:b/>
          <w:szCs w:val="20"/>
        </w:rPr>
        <w:t>Expression Encoder Pro 4</w:t>
      </w:r>
    </w:p>
    <w:p w:rsidR="00176313" w:rsidRPr="001C46E6" w:rsidRDefault="00176313" w:rsidP="004A2FC2">
      <w:pPr>
        <w:ind w:left="720"/>
      </w:pPr>
      <w:r w:rsidRPr="001C46E6">
        <w:rPr>
          <w:rFonts w:cs="Tahoma"/>
          <w:color w:val="000000"/>
          <w:szCs w:val="18"/>
        </w:rPr>
        <w:t>La línea de productos Expression ha cambiado de nombre.</w:t>
      </w:r>
      <w:r w:rsidR="00D26282" w:rsidRPr="001C46E6">
        <w:rPr>
          <w:rFonts w:cs="Tahoma"/>
          <w:color w:val="000000"/>
          <w:szCs w:val="18"/>
        </w:rPr>
        <w:t xml:space="preserve"> </w:t>
      </w:r>
      <w:r w:rsidRPr="001C46E6">
        <w:rPr>
          <w:rFonts w:cs="Tahoma"/>
          <w:color w:val="000000"/>
          <w:szCs w:val="18"/>
        </w:rPr>
        <w:t>Solo ha cambiado la marca del producto; las versiones 3 y 4 del software son las mismas.</w:t>
      </w:r>
      <w:r w:rsidR="00D26282" w:rsidRPr="001C46E6">
        <w:rPr>
          <w:rFonts w:cs="Tahoma"/>
          <w:color w:val="000000"/>
          <w:szCs w:val="18"/>
        </w:rPr>
        <w:t xml:space="preserve"> </w:t>
      </w:r>
      <w:r w:rsidRPr="001C46E6">
        <w:rPr>
          <w:rFonts w:cs="Tahoma"/>
          <w:color w:val="000000"/>
          <w:szCs w:val="18"/>
        </w:rPr>
        <w:t>Según esto, se considera que los Clientes con licencia para los</w:t>
      </w:r>
      <w:r w:rsidR="00192D95">
        <w:rPr>
          <w:rFonts w:cs="Tahoma"/>
          <w:color w:val="000000"/>
          <w:szCs w:val="18"/>
        </w:rPr>
        <w:t> </w:t>
      </w:r>
      <w:r w:rsidRPr="001C46E6">
        <w:rPr>
          <w:rFonts w:cs="Tahoma"/>
          <w:color w:val="000000"/>
          <w:szCs w:val="18"/>
        </w:rPr>
        <w:t>productos de versión 3 ya tienen la licencia para los productos de versión 4 correspondientes (como se</w:t>
      </w:r>
      <w:r w:rsidR="00192D95">
        <w:rPr>
          <w:rFonts w:cs="Tahoma"/>
          <w:color w:val="000000"/>
          <w:szCs w:val="18"/>
        </w:rPr>
        <w:t> </w:t>
      </w:r>
      <w:r w:rsidRPr="001C46E6">
        <w:rPr>
          <w:rFonts w:cs="Tahoma"/>
          <w:color w:val="000000"/>
          <w:szCs w:val="18"/>
        </w:rPr>
        <w:t>muestra a continuación) y podrán utilizar la versión 4 del software de marca en lugar de la versión 3 del</w:t>
      </w:r>
      <w:r w:rsidR="00192D95">
        <w:rPr>
          <w:rFonts w:cs="Tahoma"/>
          <w:color w:val="000000"/>
          <w:szCs w:val="18"/>
        </w:rPr>
        <w:t> </w:t>
      </w:r>
      <w:r w:rsidRPr="001C46E6">
        <w:rPr>
          <w:rFonts w:cs="Tahoma"/>
          <w:color w:val="000000"/>
          <w:szCs w:val="18"/>
        </w:rPr>
        <w:t>software de marca. El derecho a utilizar el software se rige por los términos y condiciones del contrato de licencias por volumen del Cliente y los Derechos de Uso de los Productos para el software conforme lo</w:t>
      </w:r>
      <w:r w:rsidR="00192D95">
        <w:rPr>
          <w:rFonts w:cs="Tahoma"/>
          <w:color w:val="000000"/>
          <w:szCs w:val="18"/>
        </w:rPr>
        <w:t> </w:t>
      </w:r>
      <w:r w:rsidRPr="001C46E6">
        <w:rPr>
          <w:rFonts w:cs="Tahoma"/>
          <w:color w:val="000000"/>
          <w:szCs w:val="18"/>
        </w:rPr>
        <w:t>complementa esta nota de condiciones del producto.</w:t>
      </w:r>
      <w:r w:rsidR="00D26282" w:rsidRPr="001C46E6">
        <w:rPr>
          <w:rFonts w:cs="Tahoma"/>
          <w:color w:val="000000"/>
          <w:szCs w:val="18"/>
        </w:rPr>
        <w:t xml:space="preserve"> </w:t>
      </w:r>
      <w:r w:rsidRPr="001C46E6">
        <w:rPr>
          <w:rFonts w:cs="Tahoma"/>
          <w:color w:val="000000"/>
          <w:szCs w:val="18"/>
        </w:rPr>
        <w:t>El cambio de nombre no extiende la garantía de Microsoft ni ninguna obligación de soporte de Microsoft en relación con la cobertura de Software Assurance para los productos.</w:t>
      </w:r>
    </w:p>
    <w:p w:rsidR="00973A93" w:rsidRPr="001C46E6" w:rsidRDefault="00973A93"/>
    <w:p w:rsidR="004A2FC2" w:rsidRPr="001C46E6" w:rsidRDefault="004A2FC2" w:rsidP="004A2FC2">
      <w:bookmarkStart w:id="1004" w:name="_Toc254806117"/>
      <w:bookmarkStart w:id="1005" w:name="Aps_MSDNOPSystems"/>
      <w:bookmarkStart w:id="1006" w:name="Aps_3MSDNOPSystems"/>
      <w:bookmarkStart w:id="1007" w:name="Aps_5OffCommunicator07"/>
      <w:bookmarkEnd w:id="999"/>
      <w:bookmarkEnd w:id="1000"/>
    </w:p>
    <w:p w:rsidR="00E316C2" w:rsidRPr="001C46E6" w:rsidRDefault="00B54C21" w:rsidP="00E316C2">
      <w:pPr>
        <w:pStyle w:val="Heading3"/>
      </w:pPr>
      <w:bookmarkStart w:id="1008" w:name="_23_Lync_for"/>
      <w:bookmarkStart w:id="1009" w:name="_Toc336338259"/>
      <w:bookmarkStart w:id="1010" w:name="_Toc352233271"/>
      <w:bookmarkStart w:id="1011" w:name="Aps_3Lync2010"/>
      <w:bookmarkEnd w:id="1008"/>
      <w:r w:rsidRPr="001C46E6">
        <w:rPr>
          <w:rFonts w:ascii="Tahoma" w:hAnsi="Tahoma"/>
          <w:caps/>
          <w:color w:val="F66400"/>
          <w:sz w:val="22"/>
          <w:vertAlign w:val="superscript"/>
        </w:rPr>
        <w:t>2</w:t>
      </w:r>
      <w:r w:rsidRPr="001C46E6">
        <w:rPr>
          <w:rFonts w:ascii="Tahoma" w:hAnsi="Tahoma"/>
          <w:color w:val="F66400"/>
          <w:sz w:val="22"/>
        </w:rPr>
        <w:t xml:space="preserve"> </w:t>
      </w:r>
      <w:bookmarkStart w:id="1012" w:name="Aps_4LyncforMac2011"/>
      <w:r w:rsidRPr="001C46E6">
        <w:rPr>
          <w:rFonts w:ascii="Tahoma" w:hAnsi="Tahoma"/>
          <w:color w:val="F66400"/>
          <w:sz w:val="22"/>
        </w:rPr>
        <w:t xml:space="preserve">Lync </w:t>
      </w:r>
      <w:bookmarkEnd w:id="1009"/>
      <w:r w:rsidRPr="001C46E6">
        <w:rPr>
          <w:rFonts w:ascii="Tahoma" w:hAnsi="Tahoma"/>
          <w:color w:val="F66400"/>
          <w:sz w:val="22"/>
        </w:rPr>
        <w:t>para Mac 2011</w:t>
      </w:r>
      <w:bookmarkEnd w:id="1010"/>
      <w:bookmarkEnd w:id="1012"/>
    </w:p>
    <w:p w:rsidR="00AE5A9F" w:rsidRPr="001C46E6" w:rsidRDefault="00AE5A9F" w:rsidP="00AE5A9F"/>
    <w:bookmarkEnd w:id="1011"/>
    <w:p w:rsidR="004A2FC2" w:rsidRPr="001C46E6" w:rsidRDefault="00E316C2" w:rsidP="00864B8A">
      <w:pPr>
        <w:spacing w:after="60"/>
        <w:ind w:left="720"/>
      </w:pPr>
      <w:r w:rsidRPr="001C46E6">
        <w:rPr>
          <w:rFonts w:cs="Tahoma"/>
          <w:b/>
          <w:szCs w:val="20"/>
        </w:rPr>
        <w:t xml:space="preserve">Ruta de migración de Software Assurance para Communicator para Mac 2011 </w:t>
      </w:r>
    </w:p>
    <w:p w:rsidR="00B9674D" w:rsidRPr="001C46E6" w:rsidRDefault="00E316C2" w:rsidP="004A2FC2">
      <w:pPr>
        <w:adjustRightInd w:val="0"/>
        <w:ind w:left="720"/>
        <w:textAlignment w:val="baseline"/>
      </w:pPr>
      <w:r w:rsidRPr="001C46E6">
        <w:rPr>
          <w:rFonts w:cs="Tahoma"/>
        </w:rPr>
        <w:t>La versión sucesora de Communicator para Mac 2011 es Lync para Mac 2011.</w:t>
      </w:r>
    </w:p>
    <w:p w:rsidR="004A2FC2" w:rsidRPr="001C46E6" w:rsidRDefault="004A2FC2" w:rsidP="004A2FC2">
      <w:pPr>
        <w:adjustRightInd w:val="0"/>
        <w:textAlignment w:val="baseline"/>
      </w:pPr>
    </w:p>
    <w:p w:rsidR="004A2FC2" w:rsidRPr="001C46E6" w:rsidRDefault="004A2FC2" w:rsidP="004A2FC2">
      <w:pPr>
        <w:adjustRightInd w:val="0"/>
        <w:textAlignment w:val="baseline"/>
      </w:pPr>
    </w:p>
    <w:p w:rsidR="00DC2291" w:rsidRPr="001C46E6" w:rsidRDefault="00B54C21" w:rsidP="00DC2291">
      <w:pPr>
        <w:pStyle w:val="Heading3"/>
      </w:pPr>
      <w:bookmarkStart w:id="1013" w:name="_34_MSDN_Operating"/>
      <w:bookmarkStart w:id="1014" w:name="_Toc336338261"/>
      <w:bookmarkStart w:id="1015" w:name="_Toc352233272"/>
      <w:bookmarkEnd w:id="1013"/>
      <w:r w:rsidRPr="001C46E6">
        <w:rPr>
          <w:rFonts w:ascii="Tahoma" w:hAnsi="Tahoma"/>
          <w:caps/>
          <w:color w:val="F66400"/>
          <w:sz w:val="22"/>
          <w:vertAlign w:val="superscript"/>
        </w:rPr>
        <w:t>3</w:t>
      </w:r>
      <w:r w:rsidRPr="001C46E6">
        <w:rPr>
          <w:rFonts w:ascii="Tahoma" w:hAnsi="Tahoma"/>
          <w:color w:val="F66400"/>
          <w:sz w:val="22"/>
        </w:rPr>
        <w:t xml:space="preserve"> Sistemas Operativos MSDN</w:t>
      </w:r>
      <w:bookmarkEnd w:id="1004"/>
      <w:bookmarkEnd w:id="1014"/>
      <w:bookmarkEnd w:id="1015"/>
    </w:p>
    <w:bookmarkEnd w:id="1005"/>
    <w:bookmarkEnd w:id="1006"/>
    <w:p w:rsidR="00D16EA8" w:rsidRPr="001C46E6" w:rsidRDefault="00D16EA8" w:rsidP="00D16EA8">
      <w:pPr>
        <w:pStyle w:val="FootnoteBulletLevel1"/>
        <w:tabs>
          <w:tab w:val="clear" w:pos="900"/>
        </w:tabs>
        <w:spacing w:before="0" w:after="0"/>
        <w:ind w:left="720" w:firstLine="0"/>
      </w:pPr>
    </w:p>
    <w:p w:rsidR="00D16EA8" w:rsidRPr="001C46E6" w:rsidRDefault="00DC2291" w:rsidP="00864B8A">
      <w:pPr>
        <w:spacing w:after="60"/>
        <w:ind w:left="720"/>
      </w:pPr>
      <w:r w:rsidRPr="001C46E6">
        <w:rPr>
          <w:rFonts w:cs="Tahoma"/>
          <w:b/>
          <w:szCs w:val="20"/>
        </w:rPr>
        <w:t>Elegibilidad para Software Assurance</w:t>
      </w:r>
    </w:p>
    <w:p w:rsidR="008368B4" w:rsidRPr="001C46E6" w:rsidRDefault="00DC2291" w:rsidP="008368B4">
      <w:pPr>
        <w:pStyle w:val="EndnoteText"/>
        <w:tabs>
          <w:tab w:val="num" w:pos="1080"/>
        </w:tabs>
        <w:ind w:left="720"/>
      </w:pPr>
      <w:r w:rsidRPr="001C46E6">
        <w:rPr>
          <w:rFonts w:ascii="Tahoma" w:hAnsi="Tahoma" w:cs="Tahoma"/>
          <w:sz w:val="18"/>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A0770A">
        <w:rPr>
          <w:rFonts w:ascii="Tahoma" w:hAnsi="Tahoma" w:cs="Tahoma"/>
          <w:sz w:val="18"/>
        </w:rPr>
        <w:t> </w:t>
      </w:r>
      <w:r w:rsidRPr="001C46E6">
        <w:rPr>
          <w:rFonts w:ascii="Tahoma" w:hAnsi="Tahoma" w:cs="Tahoma"/>
          <w:sz w:val="18"/>
        </w:rPr>
        <w:t>uso reemplazan los términos de uso anteriores y cualquier software que no esté incluido en la nueva suscripción a MSDN debe ser eliminado.</w:t>
      </w:r>
    </w:p>
    <w:p w:rsidR="00DC2291" w:rsidRPr="001C46E6" w:rsidRDefault="00DC2291" w:rsidP="00D16EA8">
      <w:pPr>
        <w:pStyle w:val="EndnoteText"/>
        <w:ind w:left="720"/>
      </w:pPr>
    </w:p>
    <w:p w:rsidR="00DC2291" w:rsidRPr="001C46E6" w:rsidRDefault="00DC2291" w:rsidP="00D16EA8">
      <w:pPr>
        <w:pStyle w:val="EndnoteText"/>
        <w:tabs>
          <w:tab w:val="num" w:pos="1080"/>
        </w:tabs>
        <w:ind w:left="720"/>
      </w:pP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Ultimate con MSDN</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Premium con MSDN</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Professional con MSDN</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Professional con MSDN Embedded</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Test Professional con MSDN</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Professional con MSDN Professional</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Professional con MSDN Premium</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Team System Team Suite con MSDN Premium</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Team System Test Edition con MSDN Premium</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Visual Studio Team System Development Edition con MSDN Premium</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 xml:space="preserve">Visual Studio Team System Architecture Edition con MSDN Premium </w:t>
      </w:r>
    </w:p>
    <w:p w:rsidR="00DC2291" w:rsidRPr="00A0770A" w:rsidRDefault="00DC2291" w:rsidP="00D16EA8">
      <w:pPr>
        <w:pStyle w:val="FootnoteBulletLevel2"/>
        <w:numPr>
          <w:ilvl w:val="0"/>
          <w:numId w:val="4"/>
        </w:numPr>
        <w:spacing w:before="0" w:after="60"/>
        <w:ind w:left="1440"/>
      </w:pPr>
      <w:r w:rsidRPr="001C46E6">
        <w:rPr>
          <w:rFonts w:ascii="Tahoma" w:hAnsi="Tahoma" w:cs="Tahoma"/>
          <w:sz w:val="18"/>
        </w:rPr>
        <w:t>Visual Studio Team System Database Edition con MSDN Premium</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Sistemas Operativos MSDN</w:t>
      </w:r>
    </w:p>
    <w:p w:rsidR="00DC2291" w:rsidRPr="001C46E6" w:rsidRDefault="00DC2291" w:rsidP="00D16EA8">
      <w:pPr>
        <w:pStyle w:val="FootnoteBulletLevel2"/>
        <w:numPr>
          <w:ilvl w:val="0"/>
          <w:numId w:val="4"/>
        </w:numPr>
        <w:spacing w:before="0" w:after="60"/>
        <w:ind w:left="1440"/>
      </w:pPr>
      <w:r w:rsidRPr="001C46E6">
        <w:rPr>
          <w:rFonts w:ascii="Tahoma" w:hAnsi="Tahoma" w:cs="Tahoma"/>
          <w:sz w:val="18"/>
        </w:rPr>
        <w:t>Clientes con una suscripción de minorista activa para cualquier software citado anteriormente</w:t>
      </w:r>
    </w:p>
    <w:p w:rsidR="00D16EA8" w:rsidRPr="001C46E6" w:rsidRDefault="00F51051" w:rsidP="00864B8A">
      <w:pPr>
        <w:spacing w:after="60"/>
        <w:ind w:left="720"/>
      </w:pPr>
      <w:r w:rsidRPr="001C46E6">
        <w:rPr>
          <w:rFonts w:cs="Tahoma"/>
          <w:b/>
          <w:szCs w:val="20"/>
        </w:rPr>
        <w:lastRenderedPageBreak/>
        <w:t>Servicios por Suscripción</w:t>
      </w:r>
    </w:p>
    <w:p w:rsidR="00B26237" w:rsidRPr="001C46E6" w:rsidRDefault="002333B5" w:rsidP="00D16EA8">
      <w:pPr>
        <w:pStyle w:val="FootnoteBulletLevel2"/>
        <w:tabs>
          <w:tab w:val="clear" w:pos="1260"/>
        </w:tabs>
        <w:spacing w:before="0"/>
        <w:ind w:left="720" w:firstLine="0"/>
      </w:pPr>
      <w:r w:rsidRPr="001C46E6">
        <w:rPr>
          <w:rFonts w:ascii="Tahoma" w:hAnsi="Tahoma" w:cs="Tahoma"/>
          <w:sz w:val="18"/>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D16EA8" w:rsidRPr="00F15044" w:rsidRDefault="00D16EA8" w:rsidP="00D16EA8">
      <w:pPr>
        <w:pStyle w:val="FootnoteBulletLevel2"/>
        <w:tabs>
          <w:tab w:val="clear" w:pos="1260"/>
        </w:tabs>
        <w:spacing w:before="0"/>
        <w:ind w:left="0" w:firstLine="0"/>
        <w:rPr>
          <w:rFonts w:ascii="Tahoma" w:hAnsi="Tahoma" w:cs="Tahoma"/>
          <w:sz w:val="18"/>
          <w:szCs w:val="18"/>
        </w:rPr>
      </w:pPr>
    </w:p>
    <w:p w:rsidR="00F15044" w:rsidRPr="00F15044" w:rsidRDefault="00F15044" w:rsidP="00D16EA8">
      <w:pPr>
        <w:pStyle w:val="FootnoteBulletLevel2"/>
        <w:tabs>
          <w:tab w:val="clear" w:pos="1260"/>
        </w:tabs>
        <w:spacing w:before="0"/>
        <w:ind w:left="0" w:firstLine="0"/>
        <w:rPr>
          <w:rFonts w:ascii="Tahoma" w:hAnsi="Tahoma" w:cs="Tahoma"/>
          <w:sz w:val="18"/>
          <w:szCs w:val="18"/>
        </w:rPr>
      </w:pPr>
    </w:p>
    <w:p w:rsidR="00B26237" w:rsidRPr="001C46E6" w:rsidRDefault="00B54C21" w:rsidP="00B26237">
      <w:pPr>
        <w:pStyle w:val="Heading2"/>
        <w:ind w:left="0"/>
      </w:pPr>
      <w:bookmarkStart w:id="1016" w:name="_6_Office_365"/>
      <w:bookmarkStart w:id="1017" w:name="_45_Office_365"/>
      <w:bookmarkStart w:id="1018" w:name="_Toc336338262"/>
      <w:bookmarkStart w:id="1019" w:name="_Toc352233273"/>
      <w:bookmarkEnd w:id="1016"/>
      <w:bookmarkEnd w:id="1017"/>
      <w:r w:rsidRPr="001C46E6">
        <w:rPr>
          <w:rFonts w:ascii="Tahoma" w:hAnsi="Tahoma" w:cs="Tahoma"/>
          <w:caps/>
          <w:color w:val="F66400"/>
          <w:sz w:val="22"/>
          <w:szCs w:val="20"/>
          <w:vertAlign w:val="superscript"/>
        </w:rPr>
        <w:t>4</w:t>
      </w:r>
      <w:r w:rsidRPr="001C46E6">
        <w:rPr>
          <w:color w:val="F66400"/>
          <w:sz w:val="22"/>
          <w:szCs w:val="20"/>
        </w:rPr>
        <w:t xml:space="preserve"> </w:t>
      </w:r>
      <w:r w:rsidRPr="001C46E6">
        <w:rPr>
          <w:rFonts w:ascii="Tahoma" w:hAnsi="Tahoma" w:cs="Tahoma"/>
          <w:color w:val="FF6600"/>
          <w:sz w:val="22"/>
          <w:szCs w:val="22"/>
        </w:rPr>
        <w:t>Office 365 Ámbito educativo A2-A4 (SL de Usuario)</w:t>
      </w:r>
      <w:bookmarkEnd w:id="1018"/>
      <w:bookmarkEnd w:id="1019"/>
    </w:p>
    <w:p w:rsidR="00B26237" w:rsidRPr="001C46E6" w:rsidRDefault="00B26237" w:rsidP="00AE5A9F"/>
    <w:p w:rsidR="00B26237" w:rsidRPr="001C46E6" w:rsidRDefault="00B26237" w:rsidP="00B26237">
      <w:pPr>
        <w:ind w:left="720"/>
      </w:pPr>
      <w:r w:rsidRPr="001C46E6">
        <w:rPr>
          <w:rFonts w:eastAsia="Calibri" w:cs="Tahoma"/>
          <w:color w:val="000000"/>
          <w:szCs w:val="18"/>
        </w:rPr>
        <w:t>Office 365 Ámbito educativo A2-A4 consta de versiones académicas específicas de los mismos servicios online que componen Office 365 Enterprise E2-E4.</w:t>
      </w:r>
      <w:r w:rsidR="00D26282" w:rsidRPr="001C46E6">
        <w:rPr>
          <w:rFonts w:eastAsia="Calibri" w:cs="Tahoma"/>
          <w:color w:val="000000"/>
          <w:szCs w:val="18"/>
        </w:rPr>
        <w:t xml:space="preserve"> </w:t>
      </w:r>
      <w:r w:rsidRPr="001C46E6">
        <w:rPr>
          <w:rFonts w:eastAsia="Calibri" w:cs="Tahoma"/>
          <w:color w:val="000000"/>
          <w:szCs w:val="18"/>
        </w:rPr>
        <w:t>Los Derechos de uso de Ámbito educativo A2-A4 y sus componentes son equivalentes a los de sus contrapartes comerciales.</w:t>
      </w:r>
      <w:r w:rsidR="00D26282" w:rsidRPr="001C46E6">
        <w:rPr>
          <w:rFonts w:eastAsia="Calibri" w:cs="Tahoma"/>
          <w:color w:val="000000"/>
          <w:szCs w:val="18"/>
        </w:rPr>
        <w:t xml:space="preserve"> </w:t>
      </w:r>
      <w:r w:rsidRPr="001C46E6">
        <w:rPr>
          <w:rFonts w:eastAsia="Calibri" w:cs="Tahoma"/>
          <w:color w:val="000000"/>
          <w:szCs w:val="18"/>
        </w:rPr>
        <w:t>Sin embargo, los usuarios con USL de</w:t>
      </w:r>
      <w:r w:rsidR="000E7C18">
        <w:rPr>
          <w:rFonts w:eastAsia="Calibri" w:cs="Tahoma"/>
          <w:color w:val="000000"/>
          <w:szCs w:val="18"/>
        </w:rPr>
        <w:t> </w:t>
      </w:r>
      <w:r w:rsidRPr="001C46E6">
        <w:rPr>
          <w:rFonts w:eastAsia="Calibri" w:cs="Tahoma"/>
          <w:color w:val="000000"/>
          <w:szCs w:val="18"/>
        </w:rPr>
        <w:t>Office 365 Ámbito educativo A2 no tienen autorización para acceder a los servidores locales.</w:t>
      </w:r>
    </w:p>
    <w:p w:rsidR="00B26237" w:rsidRPr="001C46E6" w:rsidRDefault="00B26237" w:rsidP="00B26237">
      <w:pPr>
        <w:ind w:left="720"/>
      </w:pPr>
    </w:p>
    <w:p w:rsidR="00B26237" w:rsidRPr="001C46E6" w:rsidRDefault="00B26237" w:rsidP="00B26237">
      <w:pPr>
        <w:ind w:left="720"/>
      </w:pPr>
      <w:r w:rsidRPr="001C46E6">
        <w:rPr>
          <w:rFonts w:eastAsia="Calibri" w:cs="Tahoma"/>
          <w:color w:val="000000"/>
          <w:szCs w:val="18"/>
        </w:rPr>
        <w:t>En virtud del Contrato School, las licencias de suscripción para los Planes de Office 365 deben adquirirse por</w:t>
      </w:r>
      <w:r w:rsidR="000E7C18">
        <w:rPr>
          <w:rFonts w:eastAsia="Calibri" w:cs="Tahoma"/>
          <w:color w:val="000000"/>
          <w:szCs w:val="18"/>
        </w:rPr>
        <w:t> </w:t>
      </w:r>
      <w:r w:rsidRPr="001C46E6">
        <w:rPr>
          <w:rFonts w:eastAsia="Calibri" w:cs="Tahoma"/>
          <w:color w:val="000000"/>
          <w:szCs w:val="18"/>
        </w:rPr>
        <w:t>usuario para toda la Institución o no para toda la Institución Si se necesitan Licencias de Suscripción de</w:t>
      </w:r>
      <w:r w:rsidR="000E7C18">
        <w:rPr>
          <w:rFonts w:eastAsia="Calibri" w:cs="Tahoma"/>
          <w:color w:val="000000"/>
          <w:szCs w:val="18"/>
        </w:rPr>
        <w:t> </w:t>
      </w:r>
      <w:r w:rsidRPr="001C46E6">
        <w:rPr>
          <w:rFonts w:eastAsia="Calibri" w:cs="Tahoma"/>
          <w:color w:val="000000"/>
          <w:szCs w:val="18"/>
        </w:rPr>
        <w:t>Usuario adicionales para acceder a un Plan de O365 a mitad de período, la Institución debe remitir un pedido por esas Licencias.</w:t>
      </w:r>
      <w:r w:rsidR="00D26282" w:rsidRPr="001C46E6">
        <w:rPr>
          <w:rFonts w:eastAsia="Calibri" w:cs="Tahoma"/>
          <w:color w:val="000000"/>
          <w:szCs w:val="18"/>
        </w:rPr>
        <w:t xml:space="preserve"> </w:t>
      </w:r>
      <w:r w:rsidRPr="001C46E6">
        <w:rPr>
          <w:rFonts w:eastAsia="Calibri" w:cs="Tahoma"/>
          <w:color w:val="000000"/>
          <w:szCs w:val="18"/>
        </w:rPr>
        <w:t>La Institución puede utilizar cualquier Plan de O365 para cumplir los requisitos mínimos del programa. Al licenciar el Complemento de O365, se deben licenciar según la misma inscripción los productos cualificados correspondientes.</w:t>
      </w:r>
      <w:r w:rsidR="00D26282" w:rsidRPr="001C46E6">
        <w:rPr>
          <w:rFonts w:eastAsia="Calibri" w:cs="Tahoma"/>
          <w:color w:val="000000"/>
          <w:szCs w:val="18"/>
        </w:rPr>
        <w:t xml:space="preserve"> </w:t>
      </w:r>
      <w:r w:rsidRPr="001C46E6">
        <w:rPr>
          <w:color w:val="000000"/>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B26237" w:rsidRPr="001C46E6" w:rsidRDefault="00B26237" w:rsidP="00B26237">
      <w:pPr>
        <w:ind w:left="720"/>
      </w:pPr>
    </w:p>
    <w:p w:rsidR="00B26237" w:rsidRPr="001C46E6" w:rsidRDefault="0035314F" w:rsidP="00864B8A">
      <w:pPr>
        <w:spacing w:after="60"/>
        <w:ind w:left="720"/>
      </w:pPr>
      <w:r w:rsidRPr="001C46E6">
        <w:rPr>
          <w:rFonts w:cs="Tahoma"/>
          <w:b/>
          <w:szCs w:val="20"/>
        </w:rPr>
        <w:t>Complementos de SL de Usuario:</w:t>
      </w:r>
    </w:p>
    <w:p w:rsidR="00B26237" w:rsidRPr="001C46E6" w:rsidRDefault="00B26237" w:rsidP="00B26237">
      <w:pPr>
        <w:ind w:left="720"/>
      </w:pPr>
      <w:r w:rsidRPr="001C46E6">
        <w:rPr>
          <w:rFonts w:eastAsia="Calibri" w:cs="Tahoma"/>
          <w:color w:val="000000"/>
          <w:szCs w:val="18"/>
        </w:rPr>
        <w:t>Las Instituciones que posean cobertura de productos cualificados podrán adquirir la Licencia de</w:t>
      </w:r>
      <w:r w:rsidR="00D15A9D">
        <w:rPr>
          <w:rFonts w:eastAsia="Calibri" w:cs="Tahoma"/>
          <w:color w:val="000000"/>
          <w:szCs w:val="18"/>
        </w:rPr>
        <w:t> </w:t>
      </w:r>
      <w:r w:rsidRPr="001C46E6">
        <w:rPr>
          <w:rFonts w:eastAsia="Calibri" w:cs="Tahoma"/>
          <w:color w:val="000000"/>
          <w:szCs w:val="18"/>
        </w:rPr>
        <w:t>Suscripción</w:t>
      </w:r>
      <w:r w:rsidR="00D15A9D">
        <w:rPr>
          <w:rFonts w:eastAsia="Calibri" w:cs="Tahoma"/>
          <w:color w:val="000000"/>
          <w:szCs w:val="18"/>
        </w:rPr>
        <w:t> </w:t>
      </w:r>
      <w:r w:rsidRPr="001C46E6">
        <w:rPr>
          <w:rFonts w:eastAsia="Calibri" w:cs="Tahoma"/>
          <w:color w:val="000000"/>
          <w:szCs w:val="18"/>
        </w:rPr>
        <w:t>de Usuario correspondiente para el Plan de Complemento de O365, como se detalla en</w:t>
      </w:r>
      <w:r w:rsidR="00D15A9D">
        <w:rPr>
          <w:rFonts w:eastAsia="Calibri" w:cs="Tahoma"/>
          <w:color w:val="000000"/>
          <w:szCs w:val="18"/>
        </w:rPr>
        <w:t> </w:t>
      </w:r>
      <w:r w:rsidRPr="001C46E6">
        <w:rPr>
          <w:rFonts w:eastAsia="Calibri" w:cs="Tahoma"/>
          <w:color w:val="000000"/>
          <w:szCs w:val="18"/>
        </w:rPr>
        <w:t>la</w:t>
      </w:r>
      <w:r w:rsidR="00D15A9D">
        <w:rPr>
          <w:rFonts w:eastAsia="Calibri" w:cs="Tahoma"/>
          <w:color w:val="000000"/>
          <w:szCs w:val="18"/>
        </w:rPr>
        <w:t> table </w:t>
      </w:r>
      <w:r w:rsidRPr="001C46E6">
        <w:rPr>
          <w:rFonts w:eastAsia="Calibri" w:cs="Tahoma"/>
          <w:color w:val="000000"/>
          <w:szCs w:val="18"/>
        </w:rPr>
        <w:t>a continuación. Las Instituciones con un Contrato School: Las Instrucciones podrán adquirir la</w:t>
      </w:r>
      <w:r w:rsidR="00D15A9D">
        <w:rPr>
          <w:rFonts w:eastAsia="Calibri" w:cs="Tahoma"/>
          <w:color w:val="000000"/>
          <w:szCs w:val="18"/>
        </w:rPr>
        <w:t> </w:t>
      </w:r>
      <w:r w:rsidRPr="001C46E6">
        <w:rPr>
          <w:rFonts w:eastAsia="Calibri" w:cs="Tahoma"/>
          <w:color w:val="000000"/>
          <w:szCs w:val="18"/>
        </w:rPr>
        <w:t>Licencia</w:t>
      </w:r>
      <w:r w:rsidR="00D15A9D">
        <w:rPr>
          <w:rFonts w:eastAsia="Calibri" w:cs="Tahoma"/>
          <w:color w:val="000000"/>
          <w:szCs w:val="18"/>
        </w:rPr>
        <w:t> </w:t>
      </w:r>
      <w:r w:rsidRPr="001C46E6">
        <w:rPr>
          <w:rFonts w:eastAsia="Calibri" w:cs="Tahoma"/>
          <w:color w:val="000000"/>
          <w:szCs w:val="18"/>
        </w:rPr>
        <w:t>de</w:t>
      </w:r>
      <w:r w:rsidR="00D15A9D">
        <w:rPr>
          <w:rFonts w:eastAsia="Calibri" w:cs="Tahoma"/>
          <w:color w:val="000000"/>
          <w:szCs w:val="18"/>
        </w:rPr>
        <w:t> </w:t>
      </w:r>
      <w:r w:rsidRPr="001C46E6">
        <w:rPr>
          <w:rFonts w:eastAsia="Calibri" w:cs="Tahoma"/>
          <w:color w:val="000000"/>
          <w:szCs w:val="18"/>
        </w:rPr>
        <w:t>Suscripción de Usuario correspondiente del Plan de Complemento de O365 para sus Usuarios</w:t>
      </w:r>
      <w:r w:rsidR="00D15A9D">
        <w:rPr>
          <w:rFonts w:eastAsia="Calibri" w:cs="Tahoma"/>
          <w:color w:val="000000"/>
          <w:szCs w:val="18"/>
        </w:rPr>
        <w:t> </w:t>
      </w:r>
      <w:r w:rsidRPr="001C46E6">
        <w:rPr>
          <w:rFonts w:eastAsia="Calibri" w:cs="Tahoma"/>
          <w:color w:val="000000"/>
          <w:szCs w:val="18"/>
        </w:rPr>
        <w:t>en</w:t>
      </w:r>
      <w:r w:rsidR="00D15A9D">
        <w:rPr>
          <w:rFonts w:eastAsia="Calibri" w:cs="Tahoma"/>
          <w:color w:val="000000"/>
          <w:szCs w:val="18"/>
        </w:rPr>
        <w:t> </w:t>
      </w:r>
      <w:r w:rsidRPr="001C46E6">
        <w:rPr>
          <w:rFonts w:eastAsia="Calibri" w:cs="Tahoma"/>
          <w:color w:val="000000"/>
          <w:szCs w:val="18"/>
        </w:rPr>
        <w:t>una cantidad igual al número de Equipos Elegibles, siempre que tengan la cobertura de</w:t>
      </w:r>
      <w:r w:rsidR="00D15A9D">
        <w:rPr>
          <w:rFonts w:eastAsia="Calibri" w:cs="Tahoma"/>
          <w:color w:val="000000"/>
          <w:szCs w:val="18"/>
        </w:rPr>
        <w:t> </w:t>
      </w:r>
      <w:r w:rsidRPr="001C46E6">
        <w:rPr>
          <w:rFonts w:eastAsia="Calibri" w:cs="Tahoma"/>
          <w:color w:val="000000"/>
          <w:szCs w:val="18"/>
        </w:rPr>
        <w:t>los</w:t>
      </w:r>
      <w:r w:rsidR="00D15A9D">
        <w:rPr>
          <w:rFonts w:eastAsia="Calibri" w:cs="Tahoma"/>
          <w:color w:val="000000"/>
          <w:szCs w:val="18"/>
        </w:rPr>
        <w:t> </w:t>
      </w:r>
      <w:r w:rsidRPr="001C46E6">
        <w:rPr>
          <w:rFonts w:eastAsia="Calibri" w:cs="Tahoma"/>
          <w:color w:val="000000"/>
          <w:szCs w:val="18"/>
        </w:rPr>
        <w:t>productos cualificados.</w:t>
      </w:r>
    </w:p>
    <w:p w:rsidR="00B26237" w:rsidRPr="001C46E6" w:rsidRDefault="00B26237" w:rsidP="00B26237"/>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4500"/>
      </w:tblGrid>
      <w:tr w:rsidR="00B26237" w:rsidRPr="001C46E6" w:rsidTr="00F15044">
        <w:tc>
          <w:tcPr>
            <w:tcW w:w="4140" w:type="dxa"/>
            <w:shd w:val="clear" w:color="auto" w:fill="FABF8F"/>
          </w:tcPr>
          <w:p w:rsidR="00B26237" w:rsidRPr="001C46E6" w:rsidRDefault="00B26237" w:rsidP="00B42A20">
            <w:pPr>
              <w:rPr>
                <w:rFonts w:eastAsia="Calibri" w:cs="Tahoma"/>
                <w:b/>
                <w:color w:val="000000"/>
                <w:szCs w:val="18"/>
              </w:rPr>
            </w:pPr>
            <w:r w:rsidRPr="001C46E6">
              <w:rPr>
                <w:rFonts w:eastAsia="Calibri" w:cs="Tahoma"/>
                <w:b/>
                <w:color w:val="000000"/>
                <w:szCs w:val="18"/>
              </w:rPr>
              <w:t>Licencia cualificada</w:t>
            </w:r>
          </w:p>
        </w:tc>
        <w:tc>
          <w:tcPr>
            <w:tcW w:w="4500" w:type="dxa"/>
            <w:shd w:val="clear" w:color="auto" w:fill="FABF8F"/>
          </w:tcPr>
          <w:p w:rsidR="00B26237" w:rsidRPr="001C46E6" w:rsidRDefault="00B26237" w:rsidP="00B42A20">
            <w:pPr>
              <w:rPr>
                <w:rFonts w:eastAsia="Calibri" w:cs="Tahoma"/>
                <w:b/>
                <w:color w:val="000000"/>
                <w:szCs w:val="18"/>
              </w:rPr>
            </w:pPr>
            <w:r w:rsidRPr="001C46E6">
              <w:rPr>
                <w:rFonts w:eastAsia="Calibri" w:cs="Tahoma"/>
                <w:b/>
                <w:color w:val="000000"/>
                <w:szCs w:val="18"/>
              </w:rPr>
              <w:t>Complemento de la USL</w:t>
            </w:r>
          </w:p>
        </w:tc>
      </w:tr>
      <w:tr w:rsidR="00B26237" w:rsidRPr="001C46E6" w:rsidTr="00F15044">
        <w:tc>
          <w:tcPr>
            <w:tcW w:w="4140" w:type="dxa"/>
            <w:shd w:val="clear" w:color="auto" w:fill="auto"/>
          </w:tcPr>
          <w:p w:rsidR="00B26237" w:rsidRPr="001C46E6" w:rsidRDefault="00B26237" w:rsidP="00B42A20">
            <w:pPr>
              <w:rPr>
                <w:rFonts w:eastAsia="Calibri" w:cs="Tahoma"/>
                <w:color w:val="000000"/>
                <w:szCs w:val="18"/>
              </w:rPr>
            </w:pPr>
            <w:r w:rsidRPr="001C46E6">
              <w:rPr>
                <w:rFonts w:eastAsia="Calibri" w:cs="Tahoma"/>
                <w:color w:val="000000"/>
                <w:szCs w:val="18"/>
              </w:rPr>
              <w:t>Core CAL Suite</w:t>
            </w:r>
            <w:r w:rsidRPr="001C46E6">
              <w:rPr>
                <w:rFonts w:eastAsia="Calibri" w:cs="Tahoma"/>
                <w:color w:val="000000"/>
                <w:szCs w:val="18"/>
                <w:vertAlign w:val="superscript"/>
              </w:rPr>
              <w:t>1</w:t>
            </w:r>
            <w:r w:rsidRPr="001C46E6">
              <w:rPr>
                <w:rFonts w:eastAsia="Calibri" w:cs="Tahoma"/>
                <w:color w:val="000000"/>
                <w:szCs w:val="18"/>
              </w:rPr>
              <w:t xml:space="preserve"> o ECAL Suite</w:t>
            </w:r>
            <w:r w:rsidRPr="001C46E6">
              <w:rPr>
                <w:rFonts w:eastAsia="Calibri" w:cs="Tahoma"/>
                <w:color w:val="000000"/>
                <w:szCs w:val="18"/>
                <w:vertAlign w:val="superscript"/>
              </w:rPr>
              <w:t>1</w:t>
            </w:r>
          </w:p>
        </w:tc>
        <w:tc>
          <w:tcPr>
            <w:tcW w:w="4500" w:type="dxa"/>
            <w:shd w:val="clear" w:color="auto" w:fill="auto"/>
          </w:tcPr>
          <w:p w:rsidR="00B26237" w:rsidRPr="001C46E6" w:rsidRDefault="00B26237" w:rsidP="009B3FA2">
            <w:pPr>
              <w:rPr>
                <w:rFonts w:eastAsia="Calibri" w:cs="Tahoma"/>
                <w:color w:val="000000"/>
                <w:szCs w:val="18"/>
              </w:rPr>
            </w:pPr>
            <w:r w:rsidRPr="001C46E6">
              <w:rPr>
                <w:rFonts w:eastAsia="Calibri" w:cs="Tahoma"/>
                <w:color w:val="000000"/>
                <w:szCs w:val="18"/>
              </w:rPr>
              <w:t>USL de Complemento de Office 365 Ámbito educativo A3 para Core CAL o ECAL</w:t>
            </w:r>
          </w:p>
        </w:tc>
      </w:tr>
      <w:tr w:rsidR="00B26237" w:rsidRPr="001C46E6" w:rsidTr="00F15044">
        <w:tc>
          <w:tcPr>
            <w:tcW w:w="4140" w:type="dxa"/>
            <w:shd w:val="clear" w:color="auto" w:fill="auto"/>
          </w:tcPr>
          <w:p w:rsidR="00B26237" w:rsidRPr="001C46E6" w:rsidRDefault="00B26237" w:rsidP="00B42A20">
            <w:pPr>
              <w:rPr>
                <w:rFonts w:eastAsia="Calibri" w:cs="Tahoma"/>
                <w:color w:val="000000"/>
                <w:szCs w:val="18"/>
              </w:rPr>
            </w:pPr>
            <w:r w:rsidRPr="001C46E6">
              <w:rPr>
                <w:rFonts w:eastAsia="Calibri" w:cs="Tahoma"/>
                <w:color w:val="000000"/>
                <w:szCs w:val="18"/>
              </w:rPr>
              <w:t>Office Pro Plus</w:t>
            </w:r>
            <w:r w:rsidRPr="001C46E6">
              <w:rPr>
                <w:rFonts w:eastAsia="Calibri" w:cs="Tahoma"/>
                <w:color w:val="000000"/>
                <w:szCs w:val="18"/>
                <w:vertAlign w:val="superscript"/>
              </w:rPr>
              <w:t>1</w:t>
            </w:r>
          </w:p>
        </w:tc>
        <w:tc>
          <w:tcPr>
            <w:tcW w:w="4500" w:type="dxa"/>
            <w:shd w:val="clear" w:color="auto" w:fill="auto"/>
          </w:tcPr>
          <w:p w:rsidR="00B26237" w:rsidRPr="001C46E6" w:rsidRDefault="00B26237" w:rsidP="009B3FA2">
            <w:pPr>
              <w:rPr>
                <w:rFonts w:eastAsia="Calibri" w:cs="Tahoma"/>
                <w:color w:val="000000"/>
                <w:szCs w:val="18"/>
              </w:rPr>
            </w:pPr>
            <w:r w:rsidRPr="001C46E6">
              <w:rPr>
                <w:rFonts w:eastAsia="Calibri" w:cs="Tahoma"/>
                <w:color w:val="000000"/>
                <w:szCs w:val="18"/>
              </w:rPr>
              <w:t>USL de Complemento de Office 365 Ámbito educativo A3 para Office Pro Plus</w:t>
            </w:r>
          </w:p>
        </w:tc>
      </w:tr>
      <w:tr w:rsidR="00B26237" w:rsidRPr="001C46E6" w:rsidTr="00F15044">
        <w:tc>
          <w:tcPr>
            <w:tcW w:w="4140" w:type="dxa"/>
            <w:shd w:val="clear" w:color="auto" w:fill="auto"/>
          </w:tcPr>
          <w:p w:rsidR="00B26237" w:rsidRPr="001C46E6" w:rsidRDefault="00B26237" w:rsidP="00B42A20">
            <w:pPr>
              <w:rPr>
                <w:rFonts w:eastAsia="Calibri" w:cs="Tahoma"/>
                <w:color w:val="000000"/>
                <w:szCs w:val="18"/>
              </w:rPr>
            </w:pPr>
            <w:r w:rsidRPr="001C46E6">
              <w:rPr>
                <w:rFonts w:eastAsia="Calibri" w:cs="Tahoma"/>
                <w:color w:val="000000"/>
                <w:szCs w:val="18"/>
              </w:rPr>
              <w:t>Core CAL Suite</w:t>
            </w:r>
            <w:r w:rsidRPr="001C46E6">
              <w:rPr>
                <w:rFonts w:eastAsia="Calibri" w:cs="Tahoma"/>
                <w:color w:val="000000"/>
                <w:szCs w:val="18"/>
                <w:vertAlign w:val="superscript"/>
              </w:rPr>
              <w:t>1</w:t>
            </w:r>
            <w:r w:rsidRPr="001C46E6">
              <w:rPr>
                <w:rFonts w:eastAsia="Calibri" w:cs="Tahoma"/>
                <w:color w:val="000000"/>
                <w:szCs w:val="18"/>
              </w:rPr>
              <w:t xml:space="preserve"> o ECAL Suite</w:t>
            </w:r>
            <w:r w:rsidRPr="001C46E6">
              <w:rPr>
                <w:rFonts w:eastAsia="Calibri" w:cs="Tahoma"/>
                <w:color w:val="000000"/>
                <w:szCs w:val="18"/>
                <w:vertAlign w:val="superscript"/>
              </w:rPr>
              <w:t>1</w:t>
            </w:r>
            <w:r w:rsidRPr="001C46E6">
              <w:rPr>
                <w:rFonts w:eastAsia="Calibri" w:cs="Tahoma"/>
                <w:color w:val="000000"/>
                <w:szCs w:val="18"/>
              </w:rPr>
              <w:t xml:space="preserve"> + Office Pro Plus</w:t>
            </w:r>
            <w:r w:rsidRPr="001C46E6">
              <w:rPr>
                <w:rFonts w:eastAsia="Calibri" w:cs="Tahoma"/>
                <w:color w:val="000000"/>
                <w:szCs w:val="18"/>
                <w:vertAlign w:val="superscript"/>
              </w:rPr>
              <w:t>1</w:t>
            </w:r>
          </w:p>
        </w:tc>
        <w:tc>
          <w:tcPr>
            <w:tcW w:w="4500" w:type="dxa"/>
            <w:shd w:val="clear" w:color="auto" w:fill="auto"/>
          </w:tcPr>
          <w:p w:rsidR="00B26237" w:rsidRPr="001C46E6" w:rsidRDefault="00B26237" w:rsidP="00A21B4F">
            <w:pPr>
              <w:rPr>
                <w:rFonts w:eastAsia="Calibri" w:cs="Tahoma"/>
                <w:color w:val="000000"/>
                <w:szCs w:val="18"/>
              </w:rPr>
            </w:pPr>
            <w:r w:rsidRPr="001C46E6">
              <w:rPr>
                <w:rFonts w:eastAsia="Calibri" w:cs="Tahoma"/>
                <w:color w:val="000000"/>
                <w:szCs w:val="18"/>
              </w:rPr>
              <w:t>USL de Complemento de Office 365 Ámbito educativo A3 para Core CAL o ECAL + Office Pro</w:t>
            </w:r>
            <w:r w:rsidR="00A21B4F">
              <w:rPr>
                <w:rFonts w:eastAsia="Calibri" w:cs="Tahoma"/>
                <w:color w:val="000000"/>
                <w:szCs w:val="18"/>
              </w:rPr>
              <w:t> </w:t>
            </w:r>
            <w:r w:rsidRPr="001C46E6">
              <w:rPr>
                <w:rFonts w:eastAsia="Calibri" w:cs="Tahoma"/>
                <w:color w:val="000000"/>
                <w:szCs w:val="18"/>
              </w:rPr>
              <w:t>Plus</w:t>
            </w:r>
          </w:p>
        </w:tc>
      </w:tr>
      <w:tr w:rsidR="00B26237" w:rsidRPr="001C46E6" w:rsidTr="00F15044">
        <w:tc>
          <w:tcPr>
            <w:tcW w:w="4140" w:type="dxa"/>
            <w:shd w:val="clear" w:color="auto" w:fill="auto"/>
          </w:tcPr>
          <w:p w:rsidR="00B26237" w:rsidRPr="001C46E6" w:rsidRDefault="00B26237" w:rsidP="00B42A20">
            <w:pPr>
              <w:rPr>
                <w:rFonts w:eastAsia="Calibri" w:cs="Tahoma"/>
                <w:color w:val="000000"/>
                <w:szCs w:val="18"/>
              </w:rPr>
            </w:pPr>
            <w:r w:rsidRPr="001C46E6">
              <w:rPr>
                <w:rFonts w:eastAsia="Calibri" w:cs="Tahoma"/>
                <w:color w:val="000000"/>
                <w:szCs w:val="18"/>
              </w:rPr>
              <w:t>Core CAL Suite</w:t>
            </w:r>
            <w:r w:rsidRPr="001C46E6">
              <w:rPr>
                <w:rFonts w:eastAsia="Calibri" w:cs="Tahoma"/>
                <w:color w:val="000000"/>
                <w:szCs w:val="18"/>
                <w:vertAlign w:val="superscript"/>
              </w:rPr>
              <w:t>1</w:t>
            </w:r>
            <w:r w:rsidRPr="001C46E6">
              <w:rPr>
                <w:rFonts w:eastAsia="Calibri" w:cs="Tahoma"/>
                <w:color w:val="000000"/>
                <w:szCs w:val="18"/>
              </w:rPr>
              <w:t xml:space="preserve"> o ECAL Suite</w:t>
            </w:r>
            <w:r w:rsidRPr="001C46E6">
              <w:rPr>
                <w:rFonts w:eastAsia="Calibri" w:cs="Tahoma"/>
                <w:color w:val="000000"/>
                <w:szCs w:val="18"/>
                <w:vertAlign w:val="superscript"/>
              </w:rPr>
              <w:t>1</w:t>
            </w:r>
          </w:p>
        </w:tc>
        <w:tc>
          <w:tcPr>
            <w:tcW w:w="4500" w:type="dxa"/>
            <w:shd w:val="clear" w:color="auto" w:fill="auto"/>
          </w:tcPr>
          <w:p w:rsidR="00B26237" w:rsidRPr="001C46E6" w:rsidRDefault="00B26237" w:rsidP="009B3FA2">
            <w:pPr>
              <w:rPr>
                <w:rFonts w:eastAsia="Calibri" w:cs="Tahoma"/>
                <w:color w:val="000000"/>
                <w:szCs w:val="18"/>
              </w:rPr>
            </w:pPr>
            <w:r w:rsidRPr="001C46E6">
              <w:rPr>
                <w:rFonts w:eastAsia="Calibri" w:cs="Tahoma"/>
                <w:color w:val="000000"/>
                <w:szCs w:val="18"/>
              </w:rPr>
              <w:t>USL de Complemento de Office 365 Ámbito educativo A4 para Core CAL o ECAL</w:t>
            </w:r>
          </w:p>
        </w:tc>
      </w:tr>
      <w:tr w:rsidR="00B26237" w:rsidRPr="001C46E6" w:rsidTr="00F15044">
        <w:tc>
          <w:tcPr>
            <w:tcW w:w="4140" w:type="dxa"/>
            <w:shd w:val="clear" w:color="auto" w:fill="auto"/>
          </w:tcPr>
          <w:p w:rsidR="00B26237" w:rsidRPr="001C46E6" w:rsidRDefault="00B26237" w:rsidP="00B42A20">
            <w:pPr>
              <w:rPr>
                <w:rFonts w:eastAsia="Calibri" w:cs="Tahoma"/>
                <w:color w:val="000000"/>
                <w:szCs w:val="18"/>
              </w:rPr>
            </w:pPr>
            <w:r w:rsidRPr="001C46E6">
              <w:rPr>
                <w:rFonts w:eastAsia="Calibri" w:cs="Tahoma"/>
                <w:color w:val="000000"/>
                <w:szCs w:val="18"/>
              </w:rPr>
              <w:t>Office Pro Plus</w:t>
            </w:r>
            <w:r w:rsidRPr="001C46E6">
              <w:rPr>
                <w:rFonts w:eastAsia="Calibri" w:cs="Tahoma"/>
                <w:color w:val="000000"/>
                <w:szCs w:val="18"/>
                <w:vertAlign w:val="superscript"/>
              </w:rPr>
              <w:t>1</w:t>
            </w:r>
          </w:p>
        </w:tc>
        <w:tc>
          <w:tcPr>
            <w:tcW w:w="4500" w:type="dxa"/>
            <w:shd w:val="clear" w:color="auto" w:fill="auto"/>
          </w:tcPr>
          <w:p w:rsidR="00B26237" w:rsidRPr="001C46E6" w:rsidRDefault="00B26237" w:rsidP="009B3FA2">
            <w:pPr>
              <w:rPr>
                <w:rFonts w:eastAsia="Calibri" w:cs="Tahoma"/>
                <w:color w:val="000000"/>
                <w:szCs w:val="18"/>
              </w:rPr>
            </w:pPr>
            <w:r w:rsidRPr="001C46E6">
              <w:rPr>
                <w:rFonts w:eastAsia="Calibri" w:cs="Tahoma"/>
                <w:color w:val="000000"/>
                <w:szCs w:val="18"/>
              </w:rPr>
              <w:t>USL de Complemento de Office 365 Ámbito educativo A4 para Office Pro Plus</w:t>
            </w:r>
          </w:p>
        </w:tc>
      </w:tr>
      <w:tr w:rsidR="00B26237" w:rsidRPr="001C46E6" w:rsidTr="00F15044">
        <w:tc>
          <w:tcPr>
            <w:tcW w:w="4140" w:type="dxa"/>
            <w:shd w:val="clear" w:color="auto" w:fill="auto"/>
          </w:tcPr>
          <w:p w:rsidR="00B26237" w:rsidRPr="001C46E6" w:rsidRDefault="00B26237" w:rsidP="00B42A20">
            <w:pPr>
              <w:rPr>
                <w:rFonts w:eastAsia="Calibri" w:cs="Tahoma"/>
                <w:color w:val="000000"/>
                <w:szCs w:val="18"/>
              </w:rPr>
            </w:pPr>
            <w:r w:rsidRPr="001C46E6">
              <w:rPr>
                <w:rFonts w:eastAsia="Calibri" w:cs="Tahoma"/>
                <w:color w:val="000000"/>
                <w:szCs w:val="18"/>
              </w:rPr>
              <w:t>Core CAL Suite o ECAL Suite</w:t>
            </w:r>
            <w:r w:rsidRPr="001C46E6">
              <w:rPr>
                <w:rFonts w:eastAsia="Calibri" w:cs="Tahoma"/>
                <w:color w:val="000000"/>
                <w:szCs w:val="18"/>
                <w:vertAlign w:val="superscript"/>
              </w:rPr>
              <w:t>1</w:t>
            </w:r>
            <w:r w:rsidRPr="001C46E6">
              <w:rPr>
                <w:rFonts w:eastAsia="Calibri" w:cs="Tahoma"/>
                <w:color w:val="000000"/>
                <w:szCs w:val="18"/>
              </w:rPr>
              <w:t xml:space="preserve"> + Office Pro Plus</w:t>
            </w:r>
            <w:r w:rsidRPr="001C46E6">
              <w:rPr>
                <w:rFonts w:eastAsia="Calibri" w:cs="Tahoma"/>
                <w:color w:val="000000"/>
                <w:szCs w:val="18"/>
                <w:vertAlign w:val="superscript"/>
              </w:rPr>
              <w:t>1</w:t>
            </w:r>
          </w:p>
        </w:tc>
        <w:tc>
          <w:tcPr>
            <w:tcW w:w="4500" w:type="dxa"/>
            <w:shd w:val="clear" w:color="auto" w:fill="auto"/>
          </w:tcPr>
          <w:p w:rsidR="00B26237" w:rsidRPr="001C46E6" w:rsidRDefault="00B26237" w:rsidP="00A21B4F">
            <w:pPr>
              <w:rPr>
                <w:rFonts w:eastAsia="Calibri" w:cs="Tahoma"/>
                <w:color w:val="000000"/>
                <w:szCs w:val="18"/>
              </w:rPr>
            </w:pPr>
            <w:r w:rsidRPr="001C46E6">
              <w:rPr>
                <w:rFonts w:eastAsia="Calibri" w:cs="Tahoma"/>
                <w:color w:val="000000"/>
                <w:szCs w:val="18"/>
              </w:rPr>
              <w:t>USL de Complemento de Office 365 Ámbito educativo A4 para Core CAL o ECAL + Office Pro</w:t>
            </w:r>
            <w:r w:rsidR="00A21B4F">
              <w:rPr>
                <w:rFonts w:eastAsia="Calibri" w:cs="Tahoma"/>
                <w:color w:val="000000"/>
                <w:szCs w:val="18"/>
              </w:rPr>
              <w:t> </w:t>
            </w:r>
            <w:r w:rsidRPr="001C46E6">
              <w:rPr>
                <w:rFonts w:eastAsia="Calibri" w:cs="Tahoma"/>
                <w:color w:val="000000"/>
                <w:szCs w:val="18"/>
              </w:rPr>
              <w:t>Plus</w:t>
            </w:r>
          </w:p>
        </w:tc>
      </w:tr>
    </w:tbl>
    <w:p w:rsidR="00B26237" w:rsidRPr="001C46E6" w:rsidRDefault="00B26237" w:rsidP="00B26237">
      <w:pPr>
        <w:ind w:left="900"/>
      </w:pPr>
      <w:r w:rsidRPr="001C46E6">
        <w:rPr>
          <w:rFonts w:eastAsia="Calibri" w:cs="Tahoma"/>
          <w:i/>
          <w:color w:val="000000"/>
          <w:sz w:val="16"/>
          <w:szCs w:val="18"/>
          <w:vertAlign w:val="superscript"/>
        </w:rPr>
        <w:t>1</w:t>
      </w:r>
      <w:r w:rsidRPr="001C46E6">
        <w:rPr>
          <w:rFonts w:eastAsia="Calibri" w:cs="Tahoma"/>
          <w:i/>
          <w:color w:val="000000"/>
          <w:sz w:val="16"/>
          <w:szCs w:val="18"/>
        </w:rPr>
        <w:t>Con Software Assurance activo</w:t>
      </w:r>
    </w:p>
    <w:p w:rsidR="00B26237" w:rsidRPr="00D7785C" w:rsidRDefault="00B26237" w:rsidP="00B26237">
      <w:pPr>
        <w:ind w:left="720"/>
        <w:rPr>
          <w:rFonts w:cs="Tahoma"/>
          <w:szCs w:val="18"/>
        </w:rPr>
      </w:pPr>
    </w:p>
    <w:p w:rsidR="00B26237" w:rsidRPr="00D7785C" w:rsidRDefault="00B26237" w:rsidP="00B26237">
      <w:pPr>
        <w:ind w:left="720"/>
        <w:rPr>
          <w:rFonts w:cs="Tahoma"/>
          <w:szCs w:val="18"/>
        </w:rPr>
      </w:pPr>
      <w:r w:rsidRPr="00D7785C">
        <w:rPr>
          <w:rFonts w:eastAsia="Calibri" w:cs="Tahoma"/>
          <w:iCs/>
          <w:color w:val="000000"/>
          <w:szCs w:val="18"/>
        </w:rPr>
        <w:t>Las instituciones con SL de Usuario de Office 365 Ámbito educativo A3 o A4 cedidas a todos los miembros del personal y Profesorado pueden instalar el software de Office Professional Plus 2010 en cualquier laboratorio o biblioteca de libre acceso dentro de la Organización de la Institución.</w:t>
      </w:r>
      <w:r w:rsidR="00D26282" w:rsidRPr="00D7785C">
        <w:rPr>
          <w:rFonts w:eastAsia="Calibri" w:cs="Tahoma"/>
          <w:iCs/>
          <w:color w:val="000000"/>
          <w:szCs w:val="18"/>
        </w:rPr>
        <w:t xml:space="preserve"> </w:t>
      </w:r>
      <w:r w:rsidRPr="00D7785C">
        <w:rPr>
          <w:rFonts w:eastAsia="Calibri" w:cs="Tahoma"/>
          <w:iCs/>
          <w:color w:val="000000"/>
          <w:szCs w:val="18"/>
        </w:rPr>
        <w:t>De otro modo, el</w:t>
      </w:r>
      <w:r w:rsidR="00E15689" w:rsidRPr="00D7785C">
        <w:rPr>
          <w:rFonts w:eastAsia="Calibri" w:cs="Tahoma"/>
          <w:iCs/>
          <w:color w:val="000000"/>
          <w:szCs w:val="18"/>
        </w:rPr>
        <w:t> </w:t>
      </w:r>
      <w:r w:rsidRPr="00D7785C">
        <w:rPr>
          <w:rFonts w:eastAsia="Calibri" w:cs="Tahoma"/>
          <w:iCs/>
          <w:color w:val="000000"/>
          <w:szCs w:val="18"/>
        </w:rPr>
        <w:t>uso</w:t>
      </w:r>
      <w:r w:rsidR="00E15689" w:rsidRPr="00D7785C">
        <w:rPr>
          <w:rFonts w:eastAsia="Calibri" w:cs="Tahoma"/>
          <w:iCs/>
          <w:color w:val="000000"/>
          <w:szCs w:val="18"/>
        </w:rPr>
        <w:t> </w:t>
      </w:r>
      <w:r w:rsidRPr="00D7785C">
        <w:rPr>
          <w:rFonts w:eastAsia="Calibri" w:cs="Tahoma"/>
          <w:iCs/>
          <w:color w:val="000000"/>
          <w:szCs w:val="18"/>
        </w:rPr>
        <w:t>del</w:t>
      </w:r>
      <w:r w:rsidR="00E15689" w:rsidRPr="00D7785C">
        <w:rPr>
          <w:rFonts w:eastAsia="Calibri" w:cs="Tahoma"/>
          <w:iCs/>
          <w:color w:val="000000"/>
          <w:szCs w:val="18"/>
        </w:rPr>
        <w:t> </w:t>
      </w:r>
      <w:r w:rsidRPr="00D7785C">
        <w:rPr>
          <w:rFonts w:eastAsia="Calibri" w:cs="Tahoma"/>
          <w:iCs/>
          <w:color w:val="000000"/>
          <w:szCs w:val="18"/>
        </w:rPr>
        <w:t>software está sujeto a los términos de licencia de Office Pro Plus 2010.</w:t>
      </w:r>
    </w:p>
    <w:p w:rsidR="00B26237" w:rsidRPr="00D7785C" w:rsidRDefault="00B26237" w:rsidP="00B26237">
      <w:pPr>
        <w:ind w:left="720"/>
        <w:rPr>
          <w:rFonts w:cs="Tahoma"/>
          <w:szCs w:val="18"/>
        </w:rPr>
      </w:pPr>
    </w:p>
    <w:p w:rsidR="00B26237" w:rsidRPr="00D7785C" w:rsidRDefault="00B26237" w:rsidP="00810479">
      <w:pPr>
        <w:pStyle w:val="FootnoteBulletLevel2"/>
        <w:tabs>
          <w:tab w:val="clear" w:pos="1260"/>
        </w:tabs>
        <w:spacing w:before="0"/>
        <w:ind w:left="720" w:firstLine="0"/>
        <w:rPr>
          <w:rFonts w:ascii="Tahoma" w:hAnsi="Tahoma" w:cs="Tahoma"/>
          <w:sz w:val="18"/>
          <w:szCs w:val="18"/>
        </w:rPr>
      </w:pPr>
      <w:r w:rsidRPr="00D7785C">
        <w:rPr>
          <w:rFonts w:ascii="Tahoma" w:eastAsia="Calibri" w:hAnsi="Tahoma" w:cs="Tahoma"/>
          <w:color w:val="000000"/>
          <w:sz w:val="18"/>
          <w:szCs w:val="18"/>
        </w:rPr>
        <w:t>Lync Online Plan 1A y Plan 2A requieren la adquisición e instalación por separado de Microsoft Lync 2013 (o</w:t>
      </w:r>
      <w:r w:rsidR="00F15044" w:rsidRPr="00D7785C">
        <w:rPr>
          <w:rFonts w:ascii="Tahoma" w:eastAsia="Calibri" w:hAnsi="Tahoma" w:cs="Tahoma"/>
          <w:color w:val="000000"/>
          <w:sz w:val="18"/>
          <w:szCs w:val="18"/>
        </w:rPr>
        <w:t> </w:t>
      </w:r>
      <w:r w:rsidRPr="00D7785C">
        <w:rPr>
          <w:rFonts w:ascii="Tahoma" w:eastAsia="Calibri" w:hAnsi="Tahoma" w:cs="Tahoma"/>
          <w:color w:val="000000"/>
          <w:sz w:val="18"/>
          <w:szCs w:val="18"/>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D26282" w:rsidRPr="00D7785C">
        <w:rPr>
          <w:rFonts w:ascii="Tahoma" w:eastAsia="Calibri" w:hAnsi="Tahoma" w:cs="Tahoma"/>
          <w:color w:val="000000"/>
          <w:sz w:val="18"/>
          <w:szCs w:val="18"/>
        </w:rPr>
        <w:t xml:space="preserve"> </w:t>
      </w:r>
      <w:r w:rsidRPr="00D7785C">
        <w:rPr>
          <w:rFonts w:ascii="Tahoma" w:eastAsia="Calibri" w:hAnsi="Tahoma" w:cs="Tahoma"/>
          <w:color w:val="000000"/>
          <w:sz w:val="18"/>
          <w:szCs w:val="18"/>
        </w:rPr>
        <w:t>Los clientes pueden utilizar la licencia gratuita de cliente de Lync Basic 2013 para sus usuarios finales basados en Windows.</w:t>
      </w:r>
    </w:p>
    <w:p w:rsidR="00B26237" w:rsidRPr="001C46E6" w:rsidRDefault="00B54C21" w:rsidP="00B26237">
      <w:pPr>
        <w:pStyle w:val="Heading2"/>
        <w:ind w:left="0"/>
      </w:pPr>
      <w:bookmarkStart w:id="1020" w:name="_7_Office_365"/>
      <w:bookmarkStart w:id="1021" w:name="_65_Office_365"/>
      <w:bookmarkStart w:id="1022" w:name="_Toc336338263"/>
      <w:bookmarkStart w:id="1023" w:name="_Toc352233274"/>
      <w:bookmarkEnd w:id="1020"/>
      <w:bookmarkEnd w:id="1021"/>
      <w:r w:rsidRPr="001C46E6">
        <w:rPr>
          <w:rFonts w:ascii="Tahoma" w:hAnsi="Tahoma" w:cs="Tahoma"/>
          <w:caps/>
          <w:color w:val="FF6600"/>
          <w:sz w:val="22"/>
          <w:szCs w:val="22"/>
          <w:vertAlign w:val="superscript"/>
        </w:rPr>
        <w:lastRenderedPageBreak/>
        <w:t>5</w:t>
      </w:r>
      <w:r w:rsidRPr="001C46E6">
        <w:rPr>
          <w:rFonts w:ascii="Tahoma" w:hAnsi="Tahoma" w:cs="Tahoma"/>
          <w:color w:val="FF6600"/>
        </w:rPr>
        <w:t xml:space="preserve"> </w:t>
      </w:r>
      <w:r w:rsidRPr="001C46E6">
        <w:rPr>
          <w:rFonts w:ascii="Tahoma" w:hAnsi="Tahoma" w:cs="Tahoma"/>
          <w:color w:val="FF6600"/>
          <w:sz w:val="22"/>
          <w:szCs w:val="22"/>
        </w:rPr>
        <w:t>Office 365 Enterprise E2-E4</w:t>
      </w:r>
      <w:bookmarkEnd w:id="1022"/>
      <w:bookmarkEnd w:id="1023"/>
    </w:p>
    <w:p w:rsidR="00B26237" w:rsidRPr="001C46E6" w:rsidRDefault="00B26237" w:rsidP="00AE5A9F"/>
    <w:p w:rsidR="00B26237" w:rsidRPr="001C46E6" w:rsidRDefault="00B26237" w:rsidP="00B26237">
      <w:pPr>
        <w:ind w:left="720"/>
      </w:pPr>
      <w:r w:rsidRPr="001C46E6">
        <w:rPr>
          <w:color w:val="000000"/>
        </w:rPr>
        <w:t>Los planes E2-E4 de Office 365 permiten el acceso a los siguientes Servicios Online:</w:t>
      </w:r>
    </w:p>
    <w:p w:rsidR="00B26237" w:rsidRPr="001C46E6" w:rsidRDefault="00B26237" w:rsidP="00B26237"/>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1C46E6" w:rsidTr="007E466C">
        <w:tc>
          <w:tcPr>
            <w:tcW w:w="2760" w:type="dxa"/>
            <w:shd w:val="clear" w:color="auto" w:fill="FABF8F"/>
          </w:tcPr>
          <w:p w:rsidR="00B26237" w:rsidRPr="001C46E6" w:rsidRDefault="00B26237" w:rsidP="009B3FA2">
            <w:pPr>
              <w:jc w:val="center"/>
              <w:rPr>
                <w:rFonts w:eastAsia="Calibri"/>
                <w:b/>
                <w:color w:val="000000"/>
                <w:sz w:val="20"/>
              </w:rPr>
            </w:pPr>
            <w:r w:rsidRPr="001C46E6">
              <w:rPr>
                <w:rFonts w:eastAsia="Calibri"/>
                <w:b/>
                <w:color w:val="000000"/>
                <w:sz w:val="20"/>
              </w:rPr>
              <w:t>Office 365 Enterprise E2</w:t>
            </w:r>
          </w:p>
        </w:tc>
        <w:tc>
          <w:tcPr>
            <w:tcW w:w="2765" w:type="dxa"/>
            <w:shd w:val="clear" w:color="auto" w:fill="FABF8F"/>
          </w:tcPr>
          <w:p w:rsidR="00B26237" w:rsidRPr="001C46E6" w:rsidRDefault="00B26237" w:rsidP="009B3FA2">
            <w:pPr>
              <w:jc w:val="center"/>
              <w:rPr>
                <w:rFonts w:eastAsia="Calibri"/>
                <w:b/>
                <w:color w:val="000000"/>
                <w:sz w:val="20"/>
              </w:rPr>
            </w:pPr>
            <w:r w:rsidRPr="001C46E6">
              <w:rPr>
                <w:rFonts w:eastAsia="Calibri"/>
                <w:b/>
                <w:color w:val="000000"/>
                <w:sz w:val="20"/>
              </w:rPr>
              <w:t>Office 365 Enterprise E3</w:t>
            </w:r>
          </w:p>
        </w:tc>
        <w:tc>
          <w:tcPr>
            <w:tcW w:w="2765" w:type="dxa"/>
            <w:shd w:val="clear" w:color="auto" w:fill="FABF8F"/>
          </w:tcPr>
          <w:p w:rsidR="00B26237" w:rsidRPr="001C46E6" w:rsidRDefault="00B26237" w:rsidP="009B3FA2">
            <w:pPr>
              <w:jc w:val="center"/>
              <w:rPr>
                <w:rFonts w:eastAsia="Calibri"/>
                <w:b/>
                <w:color w:val="000000"/>
                <w:sz w:val="20"/>
              </w:rPr>
            </w:pPr>
            <w:r w:rsidRPr="001C46E6">
              <w:rPr>
                <w:rFonts w:eastAsia="Calibri"/>
                <w:b/>
                <w:color w:val="000000"/>
                <w:sz w:val="20"/>
              </w:rPr>
              <w:t>Office 365 Enterprise E4</w:t>
            </w:r>
          </w:p>
        </w:tc>
      </w:tr>
      <w:tr w:rsidR="00B26237" w:rsidRPr="001C46E6" w:rsidTr="007E466C">
        <w:tc>
          <w:tcPr>
            <w:tcW w:w="2760" w:type="dxa"/>
            <w:shd w:val="clear" w:color="auto" w:fill="auto"/>
          </w:tcPr>
          <w:p w:rsidR="00B26237" w:rsidRPr="001C46E6" w:rsidRDefault="00B26237" w:rsidP="00B42A20">
            <w:pPr>
              <w:ind w:left="180" w:right="186"/>
              <w:rPr>
                <w:rFonts w:eastAsia="Calibri"/>
                <w:color w:val="000000"/>
              </w:rPr>
            </w:pPr>
            <w:r w:rsidRPr="001C46E6">
              <w:rPr>
                <w:rFonts w:eastAsia="Calibri"/>
                <w:color w:val="000000"/>
              </w:rPr>
              <w:t>Exchange Online Plan 1</w:t>
            </w:r>
          </w:p>
        </w:tc>
        <w:tc>
          <w:tcPr>
            <w:tcW w:w="2765" w:type="dxa"/>
            <w:shd w:val="clear" w:color="auto" w:fill="auto"/>
          </w:tcPr>
          <w:p w:rsidR="00B26237" w:rsidRPr="001C46E6" w:rsidRDefault="00B26237" w:rsidP="00B42A20">
            <w:pPr>
              <w:ind w:left="138" w:right="138"/>
              <w:rPr>
                <w:rFonts w:eastAsia="Calibri"/>
                <w:color w:val="000000"/>
              </w:rPr>
            </w:pPr>
            <w:r w:rsidRPr="001C46E6">
              <w:rPr>
                <w:rFonts w:eastAsia="Calibri"/>
                <w:color w:val="000000"/>
              </w:rPr>
              <w:t>Exchange Online Plan 2</w:t>
            </w:r>
          </w:p>
        </w:tc>
        <w:tc>
          <w:tcPr>
            <w:tcW w:w="2765" w:type="dxa"/>
            <w:shd w:val="clear" w:color="auto" w:fill="auto"/>
          </w:tcPr>
          <w:p w:rsidR="00B26237" w:rsidRPr="001C46E6" w:rsidRDefault="00B26237" w:rsidP="00B42A20">
            <w:pPr>
              <w:ind w:left="186" w:right="180"/>
              <w:rPr>
                <w:rFonts w:eastAsia="Calibri"/>
                <w:color w:val="000000"/>
              </w:rPr>
            </w:pPr>
            <w:r w:rsidRPr="001C46E6">
              <w:rPr>
                <w:rFonts w:eastAsia="Calibri"/>
                <w:color w:val="000000"/>
              </w:rPr>
              <w:t>Exchange Online Plan 2</w:t>
            </w:r>
          </w:p>
        </w:tc>
      </w:tr>
      <w:tr w:rsidR="00B26237" w:rsidRPr="001C46E6" w:rsidTr="007E466C">
        <w:tc>
          <w:tcPr>
            <w:tcW w:w="2760" w:type="dxa"/>
            <w:shd w:val="clear" w:color="auto" w:fill="auto"/>
          </w:tcPr>
          <w:p w:rsidR="00B26237" w:rsidRPr="001C46E6" w:rsidRDefault="00B26237" w:rsidP="00B42A20">
            <w:pPr>
              <w:ind w:left="180" w:right="186"/>
              <w:rPr>
                <w:rFonts w:eastAsia="Calibri"/>
                <w:color w:val="000000"/>
              </w:rPr>
            </w:pPr>
            <w:r w:rsidRPr="001C46E6">
              <w:rPr>
                <w:rFonts w:eastAsia="Calibri"/>
                <w:color w:val="000000"/>
              </w:rPr>
              <w:t>SharePoint Online Plan 1</w:t>
            </w:r>
          </w:p>
        </w:tc>
        <w:tc>
          <w:tcPr>
            <w:tcW w:w="2765" w:type="dxa"/>
            <w:shd w:val="clear" w:color="auto" w:fill="auto"/>
          </w:tcPr>
          <w:p w:rsidR="00B26237" w:rsidRPr="001C46E6" w:rsidRDefault="00B26237" w:rsidP="00B42A20">
            <w:pPr>
              <w:ind w:left="138" w:right="138"/>
              <w:rPr>
                <w:rFonts w:eastAsia="Calibri"/>
                <w:color w:val="000000"/>
              </w:rPr>
            </w:pPr>
            <w:r w:rsidRPr="001C46E6">
              <w:rPr>
                <w:rFonts w:eastAsia="Calibri"/>
                <w:color w:val="000000"/>
              </w:rPr>
              <w:t>SharePoint Online Plan 2</w:t>
            </w:r>
          </w:p>
        </w:tc>
        <w:tc>
          <w:tcPr>
            <w:tcW w:w="2765" w:type="dxa"/>
            <w:shd w:val="clear" w:color="auto" w:fill="auto"/>
          </w:tcPr>
          <w:p w:rsidR="00B26237" w:rsidRPr="001C46E6" w:rsidRDefault="00B26237" w:rsidP="00B42A20">
            <w:pPr>
              <w:ind w:left="186" w:right="180"/>
              <w:rPr>
                <w:rFonts w:eastAsia="Calibri"/>
                <w:color w:val="000000"/>
              </w:rPr>
            </w:pPr>
            <w:r w:rsidRPr="001C46E6">
              <w:rPr>
                <w:rFonts w:eastAsia="Calibri"/>
                <w:color w:val="000000"/>
              </w:rPr>
              <w:t>SharePoint Online Plan 2</w:t>
            </w:r>
          </w:p>
        </w:tc>
      </w:tr>
      <w:tr w:rsidR="00B26237" w:rsidRPr="001C46E6" w:rsidTr="007E466C">
        <w:tc>
          <w:tcPr>
            <w:tcW w:w="2760" w:type="dxa"/>
            <w:shd w:val="clear" w:color="auto" w:fill="auto"/>
          </w:tcPr>
          <w:p w:rsidR="00B26237" w:rsidRPr="001C46E6" w:rsidRDefault="00B26237" w:rsidP="00B42A20">
            <w:pPr>
              <w:ind w:left="180" w:right="186"/>
              <w:rPr>
                <w:rFonts w:eastAsia="Calibri"/>
                <w:color w:val="000000"/>
              </w:rPr>
            </w:pPr>
            <w:r w:rsidRPr="001C46E6">
              <w:rPr>
                <w:rFonts w:eastAsia="Calibri"/>
                <w:color w:val="000000"/>
              </w:rPr>
              <w:t>Lync Online Plan 2</w:t>
            </w:r>
          </w:p>
        </w:tc>
        <w:tc>
          <w:tcPr>
            <w:tcW w:w="2765" w:type="dxa"/>
            <w:shd w:val="clear" w:color="auto" w:fill="auto"/>
          </w:tcPr>
          <w:p w:rsidR="00B26237" w:rsidRPr="001C46E6" w:rsidRDefault="00B26237" w:rsidP="00B42A20">
            <w:pPr>
              <w:ind w:left="138" w:right="138"/>
              <w:rPr>
                <w:rFonts w:eastAsia="Calibri"/>
                <w:color w:val="000000"/>
              </w:rPr>
            </w:pPr>
            <w:r w:rsidRPr="001C46E6">
              <w:rPr>
                <w:rFonts w:eastAsia="Calibri"/>
                <w:color w:val="000000"/>
              </w:rPr>
              <w:t>Lync Online Plan 2</w:t>
            </w:r>
          </w:p>
        </w:tc>
        <w:tc>
          <w:tcPr>
            <w:tcW w:w="2765" w:type="dxa"/>
            <w:shd w:val="clear" w:color="auto" w:fill="auto"/>
          </w:tcPr>
          <w:p w:rsidR="00B26237" w:rsidRPr="001C46E6" w:rsidRDefault="00B26237" w:rsidP="00B42A20">
            <w:pPr>
              <w:ind w:left="186" w:right="180"/>
              <w:rPr>
                <w:rFonts w:eastAsia="Calibri"/>
                <w:color w:val="000000"/>
              </w:rPr>
            </w:pPr>
            <w:r w:rsidRPr="001C46E6">
              <w:rPr>
                <w:rFonts w:eastAsia="Calibri"/>
                <w:color w:val="000000"/>
              </w:rPr>
              <w:t>Lync Online Plan 2</w:t>
            </w:r>
          </w:p>
        </w:tc>
      </w:tr>
      <w:tr w:rsidR="00B26237" w:rsidRPr="001C46E6" w:rsidTr="007E466C">
        <w:tc>
          <w:tcPr>
            <w:tcW w:w="2760" w:type="dxa"/>
            <w:shd w:val="clear" w:color="auto" w:fill="auto"/>
          </w:tcPr>
          <w:p w:rsidR="00B26237" w:rsidRPr="001C46E6" w:rsidRDefault="00B26237" w:rsidP="00B42A20">
            <w:pPr>
              <w:ind w:left="180" w:right="186"/>
              <w:rPr>
                <w:rFonts w:eastAsia="Calibri"/>
                <w:color w:val="000000"/>
              </w:rPr>
            </w:pPr>
            <w:r w:rsidRPr="001C46E6">
              <w:rPr>
                <w:rFonts w:eastAsia="Calibri"/>
                <w:color w:val="000000"/>
              </w:rPr>
              <w:t>Office Web Applications (Alojadas por Microsoft)</w:t>
            </w:r>
          </w:p>
        </w:tc>
        <w:tc>
          <w:tcPr>
            <w:tcW w:w="2765" w:type="dxa"/>
            <w:shd w:val="clear" w:color="auto" w:fill="auto"/>
          </w:tcPr>
          <w:p w:rsidR="00B26237" w:rsidRPr="001C46E6" w:rsidRDefault="00B26237" w:rsidP="00B42A20">
            <w:pPr>
              <w:ind w:left="138" w:right="138"/>
              <w:rPr>
                <w:rFonts w:eastAsia="Calibri"/>
                <w:color w:val="000000"/>
              </w:rPr>
            </w:pPr>
            <w:r w:rsidRPr="001C46E6">
              <w:rPr>
                <w:rFonts w:eastAsia="Calibri"/>
                <w:color w:val="000000"/>
              </w:rPr>
              <w:t>Office Web Applications (Alojadas por Microsoft)</w:t>
            </w:r>
          </w:p>
        </w:tc>
        <w:tc>
          <w:tcPr>
            <w:tcW w:w="2765" w:type="dxa"/>
            <w:shd w:val="clear" w:color="auto" w:fill="auto"/>
          </w:tcPr>
          <w:p w:rsidR="00B26237" w:rsidRPr="001C46E6" w:rsidRDefault="00B26237" w:rsidP="00B42A20">
            <w:pPr>
              <w:ind w:left="186" w:right="180"/>
              <w:rPr>
                <w:rFonts w:eastAsia="Calibri"/>
                <w:color w:val="000000"/>
              </w:rPr>
            </w:pPr>
            <w:r w:rsidRPr="001C46E6">
              <w:rPr>
                <w:rFonts w:eastAsia="Calibri"/>
                <w:color w:val="000000"/>
              </w:rPr>
              <w:t>Office Web Applications (Alojadas por Microsoft)</w:t>
            </w:r>
          </w:p>
        </w:tc>
      </w:tr>
      <w:tr w:rsidR="00B26237" w:rsidRPr="001C46E6" w:rsidTr="007E466C">
        <w:tc>
          <w:tcPr>
            <w:tcW w:w="2760" w:type="dxa"/>
            <w:shd w:val="clear" w:color="auto" w:fill="auto"/>
          </w:tcPr>
          <w:p w:rsidR="00B26237" w:rsidRPr="001C46E6" w:rsidRDefault="00B26237" w:rsidP="00B42A20">
            <w:pPr>
              <w:ind w:left="180" w:right="186"/>
              <w:rPr>
                <w:rFonts w:eastAsia="Calibri"/>
                <w:color w:val="000000"/>
              </w:rPr>
            </w:pPr>
          </w:p>
        </w:tc>
        <w:tc>
          <w:tcPr>
            <w:tcW w:w="2765" w:type="dxa"/>
            <w:shd w:val="clear" w:color="auto" w:fill="auto"/>
          </w:tcPr>
          <w:p w:rsidR="00B26237" w:rsidRPr="001C46E6" w:rsidRDefault="008368B4" w:rsidP="00B42A20">
            <w:pPr>
              <w:ind w:left="138" w:right="138"/>
              <w:rPr>
                <w:rFonts w:eastAsia="Calibri"/>
                <w:color w:val="000000"/>
              </w:rPr>
            </w:pPr>
            <w:r w:rsidRPr="001C46E6">
              <w:rPr>
                <w:rFonts w:eastAsia="Calibri"/>
                <w:color w:val="000000"/>
              </w:rPr>
              <w:t>Office 365 ProPlus</w:t>
            </w:r>
          </w:p>
        </w:tc>
        <w:tc>
          <w:tcPr>
            <w:tcW w:w="2765" w:type="dxa"/>
            <w:shd w:val="clear" w:color="auto" w:fill="auto"/>
          </w:tcPr>
          <w:p w:rsidR="00B26237" w:rsidRPr="001C46E6" w:rsidRDefault="008368B4" w:rsidP="008368B4">
            <w:pPr>
              <w:ind w:left="186" w:right="180"/>
              <w:rPr>
                <w:rFonts w:eastAsia="Calibri"/>
                <w:color w:val="000000"/>
              </w:rPr>
            </w:pPr>
            <w:r w:rsidRPr="001C46E6">
              <w:rPr>
                <w:rFonts w:eastAsia="Calibri"/>
                <w:color w:val="000000"/>
              </w:rPr>
              <w:t>Office 365 ProPlus</w:t>
            </w:r>
          </w:p>
        </w:tc>
      </w:tr>
    </w:tbl>
    <w:p w:rsidR="00B26237" w:rsidRPr="00D7785C" w:rsidRDefault="00B26237" w:rsidP="00D16EA8">
      <w:pPr>
        <w:ind w:left="720"/>
        <w:rPr>
          <w:szCs w:val="18"/>
        </w:rPr>
      </w:pPr>
      <w:r w:rsidRPr="001C46E6">
        <w:rPr>
          <w:color w:val="000000"/>
        </w:rPr>
        <w:br/>
      </w:r>
      <w:r w:rsidRPr="00D7785C">
        <w:rPr>
          <w:rFonts w:cs="Tahoma"/>
          <w:color w:val="000000"/>
          <w:szCs w:val="18"/>
        </w:rPr>
        <w:t>Esta lista está sujeta a cambios. Los actuales Derechos de Uso de los Productos rigen en caso de</w:t>
      </w:r>
      <w:r w:rsidR="00021547" w:rsidRPr="00D7785C">
        <w:rPr>
          <w:rFonts w:cs="Tahoma"/>
          <w:color w:val="000000"/>
          <w:szCs w:val="18"/>
        </w:rPr>
        <w:t> </w:t>
      </w:r>
      <w:r w:rsidRPr="00D7785C">
        <w:rPr>
          <w:rFonts w:cs="Tahoma"/>
          <w:color w:val="000000"/>
          <w:szCs w:val="18"/>
        </w:rPr>
        <w:t>discrepancia entre los términos de licencia para Office 365 Enterprise E2 - E4 y esta nota. Los derechos de acceso adicionales, si los hay, para software local con una licencia independiente se especifican en los Derechos de Uso de los Productos.</w:t>
      </w:r>
    </w:p>
    <w:p w:rsidR="00B26237" w:rsidRPr="00D7785C" w:rsidRDefault="00B26237" w:rsidP="00D16EA8">
      <w:pPr>
        <w:ind w:left="720"/>
        <w:rPr>
          <w:szCs w:val="18"/>
        </w:rPr>
      </w:pPr>
    </w:p>
    <w:p w:rsidR="00DC2291" w:rsidRPr="00D7785C" w:rsidRDefault="00B26237" w:rsidP="00D16EA8">
      <w:pPr>
        <w:pStyle w:val="FootnoteBulletLevel1"/>
        <w:tabs>
          <w:tab w:val="clear" w:pos="900"/>
        </w:tabs>
        <w:spacing w:before="0" w:after="0"/>
        <w:ind w:left="720" w:firstLine="0"/>
        <w:rPr>
          <w:rFonts w:ascii="Tahoma" w:hAnsi="Tahoma" w:cs="Tahoma"/>
          <w:sz w:val="18"/>
          <w:szCs w:val="18"/>
        </w:rPr>
      </w:pPr>
      <w:r w:rsidRPr="00D7785C">
        <w:rPr>
          <w:rFonts w:ascii="Tahoma" w:hAnsi="Tahoma" w:cs="Tahoma"/>
          <w:color w:val="000000"/>
          <w:sz w:val="18"/>
          <w:szCs w:val="18"/>
        </w:rPr>
        <w:t>Lync Online Plan 1 y Plan 2 requieren la adquisición e instalación por separado de Microsoft Lync 2013 (o</w:t>
      </w:r>
      <w:r w:rsidR="0047100B" w:rsidRPr="00D7785C">
        <w:rPr>
          <w:rFonts w:ascii="Tahoma" w:hAnsi="Tahoma" w:cs="Tahoma"/>
          <w:color w:val="000000"/>
          <w:sz w:val="18"/>
          <w:szCs w:val="18"/>
        </w:rPr>
        <w:t> </w:t>
      </w:r>
      <w:r w:rsidRPr="00D7785C">
        <w:rPr>
          <w:rFonts w:ascii="Tahoma" w:hAnsi="Tahoma" w:cs="Tahoma"/>
          <w:color w:val="000000"/>
          <w:sz w:val="18"/>
          <w:szCs w:val="18"/>
        </w:rPr>
        <w:t>Lync para Mac 2011) para tener acceso al conjunto de características completo de Lync Online Plan 1 y Plan 2. Como oferta de tiempo limitado, los clientes con licencia para Lync Online reciben una copia de Lync 2010 (o Lync para Mac 2011) sin costo con cada versión de evaluación o licencia de suscripción pagada para Lync Online. El software puede ser utilizado únicamente con Lync Online y todos los derechos para utilizar el</w:t>
      </w:r>
      <w:r w:rsidR="0047100B" w:rsidRPr="00D7785C">
        <w:rPr>
          <w:rFonts w:ascii="Tahoma" w:hAnsi="Tahoma" w:cs="Tahoma"/>
          <w:color w:val="000000"/>
          <w:sz w:val="18"/>
          <w:szCs w:val="18"/>
        </w:rPr>
        <w:t> </w:t>
      </w:r>
      <w:r w:rsidRPr="00D7785C">
        <w:rPr>
          <w:rFonts w:ascii="Tahoma" w:hAnsi="Tahoma" w:cs="Tahoma"/>
          <w:color w:val="000000"/>
          <w:sz w:val="18"/>
          <w:szCs w:val="18"/>
        </w:rPr>
        <w:t>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rsidR="00D7785C" w:rsidRPr="00D7785C" w:rsidRDefault="00D7785C" w:rsidP="00D7785C">
      <w:pPr>
        <w:pStyle w:val="FootnoteBulletLevel1"/>
        <w:tabs>
          <w:tab w:val="clear" w:pos="900"/>
          <w:tab w:val="num" w:pos="1080"/>
        </w:tabs>
        <w:spacing w:before="0" w:after="0"/>
        <w:ind w:left="0" w:firstLine="0"/>
        <w:rPr>
          <w:rFonts w:ascii="Tahoma" w:hAnsi="Tahoma" w:cs="Tahoma"/>
          <w:sz w:val="18"/>
          <w:szCs w:val="18"/>
        </w:rPr>
      </w:pPr>
    </w:p>
    <w:p w:rsidR="00D16EA8" w:rsidRPr="00D7785C" w:rsidRDefault="00D16EA8" w:rsidP="00D7785C">
      <w:pPr>
        <w:pStyle w:val="FootnoteBulletLevel1"/>
        <w:tabs>
          <w:tab w:val="clear" w:pos="900"/>
          <w:tab w:val="num" w:pos="1080"/>
        </w:tabs>
        <w:spacing w:before="0" w:after="0"/>
        <w:ind w:left="0" w:firstLine="0"/>
        <w:rPr>
          <w:rFonts w:ascii="Tahoma" w:hAnsi="Tahoma" w:cs="Tahoma"/>
          <w:sz w:val="18"/>
          <w:szCs w:val="18"/>
        </w:rPr>
      </w:pPr>
    </w:p>
    <w:p w:rsidR="00704723" w:rsidRPr="001C46E6" w:rsidRDefault="00B54C21" w:rsidP="000429EF">
      <w:pPr>
        <w:pStyle w:val="Heading3"/>
      </w:pPr>
      <w:bookmarkStart w:id="1024" w:name="_76_Office_for"/>
      <w:bookmarkStart w:id="1025" w:name="_Toc336338264"/>
      <w:bookmarkStart w:id="1026" w:name="_Toc352233275"/>
      <w:bookmarkStart w:id="1027" w:name="Srv_4OfficeMacStandard2011"/>
      <w:bookmarkEnd w:id="1007"/>
      <w:bookmarkEnd w:id="1024"/>
      <w:r w:rsidRPr="001C46E6">
        <w:rPr>
          <w:rFonts w:ascii="Tahoma" w:hAnsi="Tahoma"/>
          <w:caps/>
          <w:color w:val="F66400"/>
          <w:sz w:val="22"/>
          <w:vertAlign w:val="superscript"/>
        </w:rPr>
        <w:t>6</w:t>
      </w:r>
      <w:r w:rsidRPr="00FF24EA">
        <w:rPr>
          <w:rFonts w:ascii="Tahoma" w:hAnsi="Tahoma"/>
          <w:caps/>
          <w:color w:val="F66400"/>
          <w:sz w:val="22"/>
        </w:rPr>
        <w:t xml:space="preserve"> </w:t>
      </w:r>
      <w:r w:rsidRPr="001C46E6">
        <w:rPr>
          <w:rFonts w:ascii="Tahoma" w:hAnsi="Tahoma"/>
          <w:color w:val="F66400"/>
          <w:sz w:val="22"/>
        </w:rPr>
        <w:t>Office para Mac Standard 2011</w:t>
      </w:r>
      <w:bookmarkEnd w:id="1025"/>
      <w:bookmarkEnd w:id="1026"/>
      <w:r w:rsidRPr="001C46E6">
        <w:rPr>
          <w:rFonts w:ascii="Tahoma" w:hAnsi="Tahoma"/>
          <w:color w:val="F66400"/>
          <w:sz w:val="22"/>
        </w:rPr>
        <w:t xml:space="preserve"> </w:t>
      </w:r>
      <w:bookmarkEnd w:id="1027"/>
    </w:p>
    <w:p w:rsidR="00FD5FBA" w:rsidRPr="001C46E6" w:rsidRDefault="00FD5FBA" w:rsidP="00AE5A9F"/>
    <w:p w:rsidR="00FD5FBA" w:rsidRPr="00D7785C" w:rsidRDefault="00FD5FBA" w:rsidP="003E583B">
      <w:pPr>
        <w:pStyle w:val="EndnoteText"/>
        <w:numPr>
          <w:ilvl w:val="0"/>
          <w:numId w:val="113"/>
        </w:numPr>
        <w:ind w:left="990"/>
        <w:rPr>
          <w:rFonts w:ascii="Tahoma" w:hAnsi="Tahoma" w:cs="Tahoma"/>
          <w:sz w:val="18"/>
          <w:szCs w:val="18"/>
        </w:rPr>
      </w:pPr>
      <w:r w:rsidRPr="00D7785C">
        <w:rPr>
          <w:rFonts w:ascii="Tahoma" w:hAnsi="Tahoma" w:cs="Tahoma"/>
          <w:sz w:val="18"/>
          <w:szCs w:val="18"/>
        </w:rPr>
        <w:t xml:space="preserve">Licencia de Teletrabajo (WAH) disponible para Clientes con Select y Select Plus </w:t>
      </w:r>
    </w:p>
    <w:p w:rsidR="00CA6122" w:rsidRPr="00D7785C" w:rsidRDefault="00CA6122" w:rsidP="00CA6122">
      <w:pPr>
        <w:adjustRightInd w:val="0"/>
        <w:ind w:left="720"/>
        <w:textAlignment w:val="baseline"/>
        <w:rPr>
          <w:rFonts w:cs="Tahoma"/>
          <w:szCs w:val="18"/>
        </w:rPr>
      </w:pPr>
    </w:p>
    <w:p w:rsidR="00864B8A" w:rsidRPr="00D7785C" w:rsidRDefault="00704723" w:rsidP="00864B8A">
      <w:pPr>
        <w:spacing w:after="60"/>
        <w:ind w:left="720"/>
        <w:rPr>
          <w:rFonts w:cs="Tahoma"/>
          <w:szCs w:val="18"/>
        </w:rPr>
      </w:pPr>
      <w:r w:rsidRPr="00D7785C">
        <w:rPr>
          <w:rFonts w:cs="Tahoma"/>
          <w:b/>
          <w:szCs w:val="18"/>
        </w:rPr>
        <w:t>Office para Mac Standard 2011</w:t>
      </w:r>
    </w:p>
    <w:p w:rsidR="00704723" w:rsidRPr="00D7785C" w:rsidRDefault="00704723" w:rsidP="00864B8A">
      <w:pPr>
        <w:spacing w:after="60"/>
        <w:ind w:left="720"/>
        <w:rPr>
          <w:rFonts w:cs="Tahoma"/>
          <w:szCs w:val="18"/>
        </w:rPr>
      </w:pPr>
      <w:r w:rsidRPr="00D7785C">
        <w:rPr>
          <w:rFonts w:cs="Tahoma"/>
          <w:szCs w:val="18"/>
        </w:rPr>
        <w:t>Una Licencia para Office para Mac Standard 2011 consiste en lo siguiente: Lync para Mac 2011, Excel para Mac 2011, Outlook para Mac 2011, Office Home and Student RT 2013 Commercial Use, Office Web Apps 2010, PowerPoint para Mac 2011 y Word para Mac 2011.</w:t>
      </w:r>
    </w:p>
    <w:p w:rsidR="00CA6122" w:rsidRPr="00D7785C" w:rsidRDefault="00CA6122" w:rsidP="00CA6122">
      <w:pPr>
        <w:adjustRightInd w:val="0"/>
        <w:ind w:left="720"/>
        <w:textAlignment w:val="baseline"/>
        <w:rPr>
          <w:rFonts w:cs="Tahoma"/>
          <w:szCs w:val="18"/>
        </w:rPr>
      </w:pPr>
    </w:p>
    <w:p w:rsidR="00864B8A" w:rsidRPr="00D7785C" w:rsidRDefault="00704723" w:rsidP="00864B8A">
      <w:pPr>
        <w:spacing w:after="60"/>
        <w:ind w:left="720"/>
        <w:rPr>
          <w:rFonts w:cs="Tahoma"/>
          <w:szCs w:val="18"/>
        </w:rPr>
      </w:pPr>
      <w:r w:rsidRPr="00D7785C">
        <w:rPr>
          <w:rFonts w:cs="Tahoma"/>
          <w:b/>
          <w:szCs w:val="18"/>
        </w:rPr>
        <w:t>Incapacidad para utilizar por separado los componentes de Microsoft Office para Mac Standard</w:t>
      </w:r>
      <w:r w:rsidR="00187BEC" w:rsidRPr="00D7785C">
        <w:rPr>
          <w:rFonts w:cs="Tahoma"/>
          <w:b/>
          <w:szCs w:val="18"/>
        </w:rPr>
        <w:t> </w:t>
      </w:r>
      <w:r w:rsidRPr="00D7785C">
        <w:rPr>
          <w:rFonts w:cs="Tahoma"/>
          <w:b/>
          <w:szCs w:val="18"/>
        </w:rPr>
        <w:t>2011</w:t>
      </w:r>
    </w:p>
    <w:p w:rsidR="00704723" w:rsidRPr="00D7785C" w:rsidRDefault="00704723" w:rsidP="00864B8A">
      <w:pPr>
        <w:spacing w:after="60"/>
        <w:ind w:left="720"/>
        <w:rPr>
          <w:rFonts w:cs="Tahoma"/>
          <w:szCs w:val="18"/>
        </w:rPr>
      </w:pPr>
      <w:r w:rsidRPr="00D7785C">
        <w:rPr>
          <w:rFonts w:cs="Tahoma"/>
          <w:szCs w:val="18"/>
        </w:rPr>
        <w:t>Office para Mac Standard 2011 consiste en más de un producto ofrecido en virtud de una licencia individual. El software no podrá separarse para su uso en más de un equipo.</w:t>
      </w:r>
    </w:p>
    <w:p w:rsidR="00CA6122" w:rsidRPr="00D7785C" w:rsidRDefault="00CA6122" w:rsidP="00CA6122">
      <w:pPr>
        <w:adjustRightInd w:val="0"/>
        <w:ind w:left="720"/>
        <w:textAlignment w:val="baseline"/>
        <w:rPr>
          <w:rFonts w:cs="Tahoma"/>
          <w:szCs w:val="18"/>
        </w:rPr>
      </w:pPr>
    </w:p>
    <w:p w:rsidR="00704723" w:rsidRPr="00D7785C" w:rsidRDefault="0035314F" w:rsidP="00864B8A">
      <w:pPr>
        <w:spacing w:after="60"/>
        <w:ind w:left="720"/>
        <w:rPr>
          <w:rFonts w:cs="Tahoma"/>
          <w:szCs w:val="18"/>
        </w:rPr>
      </w:pPr>
      <w:r w:rsidRPr="00D7785C">
        <w:rPr>
          <w:rFonts w:cs="Tahoma"/>
          <w:b/>
          <w:szCs w:val="18"/>
        </w:rPr>
        <w:t>Derechos a utilizar Lync para Mac 2011:</w:t>
      </w:r>
    </w:p>
    <w:p w:rsidR="00CA6122" w:rsidRPr="00D7785C" w:rsidRDefault="00F14B59" w:rsidP="00737831">
      <w:pPr>
        <w:adjustRightInd w:val="0"/>
        <w:ind w:left="720"/>
        <w:textAlignment w:val="baseline"/>
        <w:rPr>
          <w:rFonts w:cs="Tahoma"/>
          <w:szCs w:val="18"/>
        </w:rPr>
      </w:pPr>
      <w:r w:rsidRPr="00D7785C">
        <w:rPr>
          <w:rFonts w:cs="Tahoma"/>
          <w:szCs w:val="18"/>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rsidR="00455A24" w:rsidRPr="00D7785C" w:rsidRDefault="00455A24" w:rsidP="00D7785C">
      <w:bookmarkStart w:id="1028" w:name="_5_Office_Multi-Language"/>
      <w:bookmarkStart w:id="1029" w:name="_7_Office_Multi-Language"/>
      <w:bookmarkStart w:id="1030" w:name="_87_Office_Multi-Language"/>
      <w:bookmarkStart w:id="1031" w:name="_Toc336338265"/>
      <w:bookmarkStart w:id="1032" w:name="Aps_8OffMultiLangPack07"/>
      <w:bookmarkStart w:id="1033" w:name="Aps_6OfficeMultiLangPack2010"/>
      <w:bookmarkStart w:id="1034" w:name="Aps_5OfficeMultiLangPack2010"/>
      <w:bookmarkEnd w:id="1028"/>
      <w:bookmarkEnd w:id="1029"/>
      <w:bookmarkEnd w:id="1030"/>
    </w:p>
    <w:p w:rsidR="00455A24" w:rsidRPr="00D7785C" w:rsidRDefault="00455A24" w:rsidP="00D7785C"/>
    <w:p w:rsidR="00023FE7" w:rsidRPr="001C46E6" w:rsidRDefault="00B54C21">
      <w:pPr>
        <w:pStyle w:val="Heading3"/>
      </w:pPr>
      <w:bookmarkStart w:id="1035" w:name="_Toc352233276"/>
      <w:r w:rsidRPr="001C46E6">
        <w:rPr>
          <w:rFonts w:ascii="Tahoma" w:hAnsi="Tahoma"/>
          <w:caps/>
          <w:color w:val="F66400"/>
          <w:sz w:val="22"/>
          <w:vertAlign w:val="superscript"/>
        </w:rPr>
        <w:t>7</w:t>
      </w:r>
      <w:r w:rsidRPr="001C46E6">
        <w:rPr>
          <w:rFonts w:ascii="Tahoma" w:hAnsi="Tahoma"/>
          <w:color w:val="F66400"/>
          <w:sz w:val="22"/>
        </w:rPr>
        <w:t xml:space="preserve"> Office Multi-Language Pack </w:t>
      </w:r>
      <w:bookmarkEnd w:id="1031"/>
      <w:bookmarkEnd w:id="1032"/>
      <w:bookmarkEnd w:id="1033"/>
      <w:bookmarkEnd w:id="1034"/>
      <w:r w:rsidRPr="001C46E6">
        <w:rPr>
          <w:rFonts w:ascii="Tahoma" w:hAnsi="Tahoma"/>
          <w:color w:val="F66400"/>
          <w:sz w:val="22"/>
        </w:rPr>
        <w:t>2013</w:t>
      </w:r>
      <w:bookmarkEnd w:id="1035"/>
    </w:p>
    <w:p w:rsidR="00023FE7" w:rsidRPr="001C46E6" w:rsidRDefault="00023FE7" w:rsidP="00AE5A9F"/>
    <w:p w:rsidR="00223A77" w:rsidRPr="001C46E6" w:rsidRDefault="0035314F" w:rsidP="00864B8A">
      <w:pPr>
        <w:spacing w:after="60"/>
        <w:ind w:left="720"/>
      </w:pPr>
      <w:r w:rsidRPr="001C46E6">
        <w:rPr>
          <w:rFonts w:cs="Tahoma"/>
          <w:b/>
          <w:szCs w:val="20"/>
        </w:rPr>
        <w:t>Derecho de cambio a una versión anterior de Office Multi-Language Pack 2013</w:t>
      </w:r>
    </w:p>
    <w:p w:rsidR="00223A77" w:rsidRPr="001C46E6" w:rsidRDefault="00223A77" w:rsidP="00CA6122">
      <w:pPr>
        <w:ind w:left="720"/>
      </w:pPr>
      <w:r w:rsidRPr="001C46E6">
        <w:rPr>
          <w:rFonts w:cs="Tahoma"/>
          <w:szCs w:val="18"/>
        </w:rPr>
        <w:t>Los Clientes de licencias por volumen con una licencia para Office Multi-Language Pack 2013 y una licencia para cualquiera de los siguientes productos:</w:t>
      </w:r>
    </w:p>
    <w:p w:rsidR="00C2130B" w:rsidRPr="001C46E6" w:rsidRDefault="00C2130B" w:rsidP="00CA6122">
      <w:pPr>
        <w:ind w:left="900"/>
      </w:pPr>
    </w:p>
    <w:p w:rsidR="00223A77" w:rsidRPr="001C46E6" w:rsidRDefault="00223A77" w:rsidP="00CA6122">
      <w:pPr>
        <w:numPr>
          <w:ilvl w:val="0"/>
          <w:numId w:val="9"/>
        </w:numPr>
        <w:spacing w:after="60"/>
        <w:ind w:left="1440"/>
      </w:pPr>
      <w:r w:rsidRPr="001C46E6">
        <w:rPr>
          <w:rFonts w:cs="Tahoma"/>
          <w:szCs w:val="18"/>
        </w:rPr>
        <w:t>Office Standard 2013</w:t>
      </w:r>
    </w:p>
    <w:p w:rsidR="00223A77" w:rsidRPr="001C46E6" w:rsidRDefault="00223A77" w:rsidP="00CA6122">
      <w:pPr>
        <w:numPr>
          <w:ilvl w:val="0"/>
          <w:numId w:val="9"/>
        </w:numPr>
        <w:spacing w:after="60"/>
        <w:ind w:left="1440"/>
      </w:pPr>
      <w:r w:rsidRPr="001C46E6">
        <w:rPr>
          <w:rFonts w:cs="Tahoma"/>
          <w:szCs w:val="18"/>
        </w:rPr>
        <w:t>Office Professional Plus 2013</w:t>
      </w:r>
    </w:p>
    <w:p w:rsidR="00223A77" w:rsidRPr="001C46E6" w:rsidRDefault="00223A77" w:rsidP="00CA6122">
      <w:pPr>
        <w:numPr>
          <w:ilvl w:val="0"/>
          <w:numId w:val="9"/>
        </w:numPr>
        <w:spacing w:after="60"/>
        <w:ind w:left="1440"/>
      </w:pPr>
      <w:r w:rsidRPr="001C46E6">
        <w:rPr>
          <w:rFonts w:cs="Tahoma"/>
          <w:szCs w:val="18"/>
        </w:rPr>
        <w:lastRenderedPageBreak/>
        <w:t>Project Standard 2013</w:t>
      </w:r>
    </w:p>
    <w:p w:rsidR="00223A77" w:rsidRPr="001C46E6" w:rsidRDefault="00223A77" w:rsidP="00CA6122">
      <w:pPr>
        <w:numPr>
          <w:ilvl w:val="0"/>
          <w:numId w:val="9"/>
        </w:numPr>
        <w:spacing w:after="60"/>
        <w:ind w:left="1440"/>
      </w:pPr>
      <w:r w:rsidRPr="001C46E6">
        <w:rPr>
          <w:rFonts w:cs="Tahoma"/>
          <w:szCs w:val="18"/>
        </w:rPr>
        <w:t>Project Professional 2013</w:t>
      </w:r>
    </w:p>
    <w:p w:rsidR="00223A77" w:rsidRPr="001C46E6" w:rsidRDefault="00223A77" w:rsidP="00CA6122">
      <w:pPr>
        <w:numPr>
          <w:ilvl w:val="0"/>
          <w:numId w:val="9"/>
        </w:numPr>
        <w:spacing w:after="60"/>
        <w:ind w:left="1440"/>
      </w:pPr>
      <w:r w:rsidRPr="001C46E6">
        <w:rPr>
          <w:rFonts w:cs="Tahoma"/>
          <w:szCs w:val="18"/>
        </w:rPr>
        <w:t>Visio Standard 2013</w:t>
      </w:r>
    </w:p>
    <w:p w:rsidR="00223A77" w:rsidRPr="001C46E6" w:rsidRDefault="00223A77" w:rsidP="00CA6122">
      <w:pPr>
        <w:numPr>
          <w:ilvl w:val="0"/>
          <w:numId w:val="9"/>
        </w:numPr>
        <w:spacing w:after="60"/>
        <w:ind w:left="1440"/>
      </w:pPr>
      <w:r w:rsidRPr="001C46E6">
        <w:rPr>
          <w:rFonts w:cs="Tahoma"/>
          <w:szCs w:val="18"/>
        </w:rPr>
        <w:t>Visio Professional 2013</w:t>
      </w:r>
    </w:p>
    <w:p w:rsidR="00223A77" w:rsidRPr="001C46E6" w:rsidRDefault="00223A77" w:rsidP="00CA6122">
      <w:pPr>
        <w:ind w:left="1260"/>
      </w:pPr>
    </w:p>
    <w:p w:rsidR="00223A77" w:rsidRPr="001C46E6" w:rsidRDefault="00223A77" w:rsidP="00CA6122">
      <w:pPr>
        <w:ind w:left="720"/>
      </w:pPr>
      <w:r w:rsidRPr="001C46E6">
        <w:rPr>
          <w:rFonts w:cs="Tahoma"/>
          <w:szCs w:val="18"/>
        </w:rPr>
        <w:t>son elegibles para utilizar la versión en inglés/multilingüe de una versión cambiada a una versión anterior</w:t>
      </w:r>
      <w:r w:rsidR="00496939">
        <w:rPr>
          <w:rFonts w:cs="Tahoma"/>
          <w:szCs w:val="18"/>
        </w:rPr>
        <w:t> </w:t>
      </w:r>
      <w:r w:rsidRPr="001C46E6">
        <w:rPr>
          <w:rFonts w:cs="Tahoma"/>
          <w:szCs w:val="18"/>
        </w:rPr>
        <w:t>del producto en lugar de la versión licenciada</w:t>
      </w:r>
      <w:r w:rsidRPr="001C46E6">
        <w:rPr>
          <w:rFonts w:cs="Tahoma"/>
          <w:i/>
          <w:iCs/>
          <w:szCs w:val="18"/>
        </w:rPr>
        <w:t>.</w:t>
      </w:r>
      <w:r w:rsidRPr="001C46E6">
        <w:rPr>
          <w:rFonts w:cs="Tahoma"/>
          <w:szCs w:val="18"/>
        </w:rPr>
        <w:t xml:space="preserve"> El uso de la versión cambiada a una versión anterior</w:t>
      </w:r>
      <w:r w:rsidR="00496939">
        <w:rPr>
          <w:rFonts w:cs="Tahoma"/>
          <w:szCs w:val="18"/>
        </w:rPr>
        <w:t> </w:t>
      </w:r>
      <w:r w:rsidRPr="001C46E6">
        <w:rPr>
          <w:rFonts w:cs="Tahoma"/>
          <w:szCs w:val="18"/>
        </w:rPr>
        <w:t>del producto está sujeto a los derechos de uso de la versión 2013 del producto. Estos derechos expiran al expirar los derechos de los Clientes a Office Multi-Language Pack 2013 o a los productos 2013 antes indicados.</w:t>
      </w:r>
    </w:p>
    <w:p w:rsidR="00CA6122" w:rsidRPr="001C46E6" w:rsidRDefault="00CA6122">
      <w:pPr>
        <w:pStyle w:val="Heading3"/>
      </w:pPr>
      <w:bookmarkStart w:id="1036" w:name="_Toc336338266"/>
      <w:bookmarkStart w:id="1037" w:name="Aps_9OffProPlus07forWin"/>
      <w:bookmarkStart w:id="1038" w:name="Aps_7OfficeProPlus2010"/>
      <w:bookmarkStart w:id="1039" w:name="Aps_6OfficeProPlus2010"/>
    </w:p>
    <w:p w:rsidR="00CA6122" w:rsidRPr="001C46E6" w:rsidRDefault="00CA6122">
      <w:pPr>
        <w:pStyle w:val="Heading3"/>
      </w:pPr>
    </w:p>
    <w:p w:rsidR="00023FE7" w:rsidRPr="001C46E6" w:rsidRDefault="00B54C21">
      <w:pPr>
        <w:pStyle w:val="Heading3"/>
      </w:pPr>
      <w:bookmarkStart w:id="1040" w:name="_98_Office_Professional"/>
      <w:bookmarkStart w:id="1041" w:name="_Toc352233277"/>
      <w:bookmarkEnd w:id="1040"/>
      <w:r w:rsidRPr="001C46E6">
        <w:rPr>
          <w:rFonts w:ascii="Tahoma" w:hAnsi="Tahoma"/>
          <w:caps/>
          <w:color w:val="F66400"/>
          <w:sz w:val="22"/>
          <w:vertAlign w:val="superscript"/>
        </w:rPr>
        <w:t>8</w:t>
      </w:r>
      <w:r w:rsidRPr="001C46E6">
        <w:rPr>
          <w:rFonts w:ascii="Tahoma" w:hAnsi="Tahoma"/>
          <w:color w:val="F66400"/>
          <w:sz w:val="22"/>
        </w:rPr>
        <w:t xml:space="preserve"> Office Professional Plus </w:t>
      </w:r>
      <w:bookmarkEnd w:id="1036"/>
      <w:r w:rsidRPr="001C46E6">
        <w:rPr>
          <w:rFonts w:ascii="Tahoma" w:hAnsi="Tahoma"/>
          <w:color w:val="F66400"/>
          <w:sz w:val="22"/>
        </w:rPr>
        <w:t>2013</w:t>
      </w:r>
      <w:bookmarkEnd w:id="1041"/>
    </w:p>
    <w:bookmarkEnd w:id="1037"/>
    <w:bookmarkEnd w:id="1038"/>
    <w:bookmarkEnd w:id="1039"/>
    <w:p w:rsidR="00023FE7" w:rsidRPr="001C46E6" w:rsidRDefault="00023FE7" w:rsidP="00AE5A9F"/>
    <w:p w:rsidR="00223A77" w:rsidRPr="001C46E6" w:rsidRDefault="00223A77" w:rsidP="003E583B">
      <w:pPr>
        <w:pStyle w:val="EndnoteText"/>
        <w:numPr>
          <w:ilvl w:val="0"/>
          <w:numId w:val="113"/>
        </w:numPr>
        <w:ind w:left="1080"/>
      </w:pPr>
      <w:r w:rsidRPr="001C46E6">
        <w:rPr>
          <w:rFonts w:ascii="Tahoma" w:hAnsi="Tahoma" w:cs="Tahoma"/>
          <w:sz w:val="18"/>
          <w:szCs w:val="20"/>
        </w:rPr>
        <w:t xml:space="preserve">Licencia de Teletrabajo (WAH) disponible para Clientes con Select </w:t>
      </w:r>
      <w:r w:rsidRPr="001C46E6">
        <w:rPr>
          <w:rFonts w:ascii="Tahoma" w:hAnsi="Tahoma" w:cs="Tahoma"/>
          <w:sz w:val="18"/>
          <w:szCs w:val="18"/>
        </w:rPr>
        <w:t>y Select Plus</w:t>
      </w:r>
      <w:r w:rsidRPr="001C46E6">
        <w:rPr>
          <w:rFonts w:ascii="Tahoma" w:hAnsi="Tahoma" w:cs="Tahoma"/>
          <w:sz w:val="18"/>
          <w:szCs w:val="20"/>
        </w:rPr>
        <w:t xml:space="preserve"> </w:t>
      </w:r>
    </w:p>
    <w:p w:rsidR="00223A77" w:rsidRPr="001C46E6" w:rsidRDefault="00223A77" w:rsidP="003E583B">
      <w:pPr>
        <w:pStyle w:val="EndnoteText"/>
        <w:numPr>
          <w:ilvl w:val="0"/>
          <w:numId w:val="113"/>
        </w:numPr>
        <w:ind w:left="1080"/>
      </w:pPr>
      <w:r w:rsidRPr="001C46E6">
        <w:rPr>
          <w:rFonts w:ascii="Tahoma" w:hAnsi="Tahoma" w:cs="Tahoma"/>
          <w:sz w:val="18"/>
          <w:szCs w:val="20"/>
        </w:rPr>
        <w:t>Licencia de Teletrabajo (WAH) disponible para Clientes con Contrato Enterprise</w:t>
      </w:r>
    </w:p>
    <w:p w:rsidR="00223A77" w:rsidRPr="001C46E6" w:rsidRDefault="00223A77" w:rsidP="00D16C5F">
      <w:pPr>
        <w:pStyle w:val="FootnoteBulletLevel1"/>
        <w:tabs>
          <w:tab w:val="clear" w:pos="900"/>
        </w:tabs>
        <w:spacing w:before="0" w:after="0"/>
        <w:ind w:left="720" w:firstLine="0"/>
      </w:pPr>
    </w:p>
    <w:p w:rsidR="00864B8A" w:rsidRPr="001C46E6" w:rsidRDefault="00223A77" w:rsidP="00864B8A">
      <w:pPr>
        <w:spacing w:after="60"/>
        <w:ind w:left="720"/>
      </w:pPr>
      <w:r w:rsidRPr="001C46E6">
        <w:rPr>
          <w:rFonts w:cs="Tahoma"/>
          <w:b/>
        </w:rPr>
        <w:t>Office Professional Plus 2013</w:t>
      </w:r>
    </w:p>
    <w:p w:rsidR="00223A77" w:rsidRPr="001C46E6" w:rsidRDefault="00223A77" w:rsidP="00864B8A">
      <w:pPr>
        <w:spacing w:after="60"/>
        <w:ind w:left="720"/>
      </w:pPr>
      <w:r w:rsidRPr="001C46E6">
        <w:rPr>
          <w:rFonts w:cs="Tahoma"/>
        </w:rPr>
        <w:t>Una Licencia para Office Professional Plus 2013 consiste en lo siguiente: Access 2013, Lync 2013, Excel 2013,</w:t>
      </w:r>
      <w:r w:rsidRPr="00E47779">
        <w:rPr>
          <w:rFonts w:cs="Tahoma"/>
        </w:rPr>
        <w:t xml:space="preserve"> </w:t>
      </w:r>
      <w:r w:rsidRPr="001C46E6">
        <w:rPr>
          <w:rFonts w:cs="Tahoma"/>
        </w:rPr>
        <w:t>InfoPath 2013, OneNote 2013, Outlook 2013, Office Home and Student RT 2013 Commercial Use, Office Web Apps, PowerPoint 2013, Publisher 2013 y Word 2013.</w:t>
      </w:r>
    </w:p>
    <w:p w:rsidR="00973A93" w:rsidRPr="001C46E6" w:rsidRDefault="00973A93"/>
    <w:p w:rsidR="00223A77" w:rsidRPr="00D7785C" w:rsidRDefault="00223A77" w:rsidP="00864B8A">
      <w:pPr>
        <w:spacing w:after="60"/>
        <w:ind w:left="720"/>
        <w:rPr>
          <w:rFonts w:cs="Tahoma"/>
          <w:szCs w:val="18"/>
        </w:rPr>
      </w:pPr>
      <w:r w:rsidRPr="00D7785C">
        <w:rPr>
          <w:rFonts w:cs="Tahoma"/>
          <w:b/>
          <w:szCs w:val="18"/>
        </w:rPr>
        <w:t>Incapacidad para utilizar por separado los componentes de Office Professional Plus 2013</w:t>
      </w:r>
    </w:p>
    <w:p w:rsidR="00223A77" w:rsidRPr="00D7785C" w:rsidRDefault="00223A77" w:rsidP="00D16C5F">
      <w:pPr>
        <w:pStyle w:val="FootnoteBulletLevel1"/>
        <w:tabs>
          <w:tab w:val="clear" w:pos="900"/>
        </w:tabs>
        <w:spacing w:before="0" w:after="0"/>
        <w:ind w:left="720" w:firstLine="0"/>
        <w:rPr>
          <w:rFonts w:ascii="Tahoma" w:hAnsi="Tahoma" w:cs="Tahoma"/>
          <w:sz w:val="18"/>
          <w:szCs w:val="18"/>
        </w:rPr>
      </w:pPr>
      <w:r w:rsidRPr="00D7785C">
        <w:rPr>
          <w:rFonts w:ascii="Tahoma" w:hAnsi="Tahoma" w:cs="Tahoma"/>
          <w:sz w:val="18"/>
          <w:szCs w:val="18"/>
        </w:rPr>
        <w:t>Microsoft Office Professional Plus 2013 consiste en más de un producto ofrecido en virtud a una licencia individual. El software no podrá separarse para su uso en más de un equipo.</w:t>
      </w:r>
    </w:p>
    <w:p w:rsidR="00952A87" w:rsidRPr="001C46E6" w:rsidRDefault="00952A87" w:rsidP="00D16C5F">
      <w:pPr>
        <w:ind w:left="720"/>
      </w:pPr>
    </w:p>
    <w:p w:rsidR="00952A87" w:rsidRPr="00D7785C" w:rsidRDefault="00952A87" w:rsidP="00864B8A">
      <w:pPr>
        <w:spacing w:after="60"/>
        <w:ind w:left="720"/>
        <w:rPr>
          <w:rFonts w:cs="Tahoma"/>
          <w:szCs w:val="18"/>
        </w:rPr>
      </w:pPr>
      <w:r w:rsidRPr="00D7785C">
        <w:rPr>
          <w:rFonts w:cs="Tahoma"/>
          <w:b/>
          <w:szCs w:val="18"/>
        </w:rPr>
        <w:t>Contrato Campus y School</w:t>
      </w:r>
    </w:p>
    <w:p w:rsidR="00001A9A" w:rsidRPr="00D7785C" w:rsidRDefault="00952A87" w:rsidP="00D16C5F">
      <w:pPr>
        <w:ind w:left="720"/>
        <w:rPr>
          <w:rFonts w:cs="Tahoma"/>
          <w:szCs w:val="18"/>
        </w:rPr>
      </w:pPr>
      <w:r w:rsidRPr="00D7785C">
        <w:rPr>
          <w:rFonts w:eastAsia="Calibri" w:cs="Tahoma"/>
          <w:iCs/>
          <w:color w:val="000000"/>
          <w:szCs w:val="18"/>
        </w:rPr>
        <w:t>Las instituciones con USL de Office Professional Plus Subscription cedidas a todos los miembros del</w:t>
      </w:r>
      <w:r w:rsidR="00127EAE" w:rsidRPr="00D7785C">
        <w:rPr>
          <w:rFonts w:eastAsia="Calibri" w:cs="Tahoma"/>
          <w:iCs/>
          <w:color w:val="000000"/>
          <w:szCs w:val="18"/>
        </w:rPr>
        <w:t> </w:t>
      </w:r>
      <w:r w:rsidRPr="00D7785C">
        <w:rPr>
          <w:rFonts w:eastAsia="Calibri" w:cs="Tahoma"/>
          <w:iCs/>
          <w:color w:val="000000"/>
          <w:szCs w:val="18"/>
        </w:rPr>
        <w:t>personal</w:t>
      </w:r>
      <w:r w:rsidR="00E47779" w:rsidRPr="00D7785C">
        <w:rPr>
          <w:rFonts w:eastAsia="Calibri" w:cs="Tahoma"/>
          <w:iCs/>
          <w:color w:val="000000"/>
          <w:szCs w:val="18"/>
        </w:rPr>
        <w:t> </w:t>
      </w:r>
      <w:r w:rsidRPr="00D7785C">
        <w:rPr>
          <w:rFonts w:eastAsia="Calibri" w:cs="Tahoma"/>
          <w:iCs/>
          <w:color w:val="000000"/>
          <w:szCs w:val="18"/>
        </w:rPr>
        <w:t>y Profesorado pueden instalar el software de Office Professional Plus 2013 en cualquier laboratorio o biblioteca de libre acceso dentro de la Organización de la Institución.</w:t>
      </w:r>
      <w:r w:rsidR="00D26282" w:rsidRPr="00D7785C">
        <w:rPr>
          <w:rFonts w:eastAsia="Calibri" w:cs="Tahoma"/>
          <w:iCs/>
          <w:color w:val="000000"/>
          <w:szCs w:val="18"/>
        </w:rPr>
        <w:t xml:space="preserve"> </w:t>
      </w:r>
      <w:r w:rsidRPr="00D7785C">
        <w:rPr>
          <w:rFonts w:eastAsia="Calibri" w:cs="Tahoma"/>
          <w:iCs/>
          <w:color w:val="000000"/>
          <w:szCs w:val="18"/>
        </w:rPr>
        <w:t>De otro modo, el</w:t>
      </w:r>
      <w:r w:rsidR="00127EAE" w:rsidRPr="00D7785C">
        <w:rPr>
          <w:rFonts w:eastAsia="Calibri" w:cs="Tahoma"/>
          <w:iCs/>
          <w:color w:val="000000"/>
          <w:szCs w:val="18"/>
        </w:rPr>
        <w:t> </w:t>
      </w:r>
      <w:r w:rsidRPr="00D7785C">
        <w:rPr>
          <w:rFonts w:eastAsia="Calibri" w:cs="Tahoma"/>
          <w:iCs/>
          <w:color w:val="000000"/>
          <w:szCs w:val="18"/>
        </w:rPr>
        <w:t>uso</w:t>
      </w:r>
      <w:r w:rsidR="00127EAE" w:rsidRPr="00D7785C">
        <w:rPr>
          <w:rFonts w:eastAsia="Calibri" w:cs="Tahoma"/>
          <w:iCs/>
          <w:color w:val="000000"/>
          <w:szCs w:val="18"/>
        </w:rPr>
        <w:t> </w:t>
      </w:r>
      <w:r w:rsidRPr="00D7785C">
        <w:rPr>
          <w:rFonts w:eastAsia="Calibri" w:cs="Tahoma"/>
          <w:iCs/>
          <w:color w:val="000000"/>
          <w:szCs w:val="18"/>
        </w:rPr>
        <w:t>del</w:t>
      </w:r>
      <w:r w:rsidR="00127EAE" w:rsidRPr="00D7785C">
        <w:rPr>
          <w:rFonts w:eastAsia="Calibri" w:cs="Tahoma"/>
          <w:iCs/>
          <w:color w:val="000000"/>
          <w:szCs w:val="18"/>
        </w:rPr>
        <w:t> </w:t>
      </w:r>
      <w:r w:rsidRPr="00D7785C">
        <w:rPr>
          <w:rFonts w:eastAsia="Calibri" w:cs="Tahoma"/>
          <w:iCs/>
          <w:color w:val="000000"/>
          <w:szCs w:val="18"/>
        </w:rPr>
        <w:t>software está sujeto a los términos de licencia de Office Pro Plus 2013.</w:t>
      </w:r>
    </w:p>
    <w:p w:rsidR="00133069" w:rsidRPr="001C46E6" w:rsidRDefault="00133069" w:rsidP="00133069"/>
    <w:p w:rsidR="00223A77" w:rsidRPr="00D7785C" w:rsidRDefault="00B54C21" w:rsidP="00223A77">
      <w:pPr>
        <w:pStyle w:val="Heading3"/>
        <w:rPr>
          <w:rFonts w:ascii="Tahoma" w:hAnsi="Tahoma" w:cs="Tahoma"/>
        </w:rPr>
      </w:pPr>
      <w:bookmarkStart w:id="1042" w:name="_109_Office_Standard"/>
      <w:bookmarkStart w:id="1043" w:name="Aps_OfficeStandard2010"/>
      <w:bookmarkStart w:id="1044" w:name="_Toc254806115"/>
      <w:bookmarkStart w:id="1045" w:name="_Toc328146032"/>
      <w:bookmarkStart w:id="1046" w:name="_Toc352233278"/>
      <w:bookmarkStart w:id="1047" w:name="Aps_7OfficeStandard2010"/>
      <w:bookmarkStart w:id="1048" w:name="_Toc336338268"/>
      <w:bookmarkEnd w:id="1042"/>
      <w:r w:rsidRPr="001C46E6">
        <w:rPr>
          <w:rFonts w:ascii="Tahoma" w:hAnsi="Tahoma"/>
          <w:caps/>
          <w:color w:val="F66400"/>
          <w:sz w:val="22"/>
          <w:vertAlign w:val="superscript"/>
        </w:rPr>
        <w:t>9</w:t>
      </w:r>
      <w:r w:rsidRPr="001C46E6">
        <w:rPr>
          <w:rFonts w:ascii="Tahoma" w:hAnsi="Tahoma"/>
          <w:color w:val="F66400"/>
          <w:sz w:val="22"/>
        </w:rPr>
        <w:t xml:space="preserve"> Office Standard </w:t>
      </w:r>
      <w:bookmarkEnd w:id="1043"/>
      <w:bookmarkEnd w:id="1044"/>
      <w:bookmarkEnd w:id="1045"/>
      <w:r w:rsidRPr="001C46E6">
        <w:rPr>
          <w:rFonts w:ascii="Tahoma" w:hAnsi="Tahoma"/>
          <w:color w:val="F66400"/>
          <w:sz w:val="22"/>
        </w:rPr>
        <w:t>2013</w:t>
      </w:r>
      <w:bookmarkEnd w:id="1046"/>
    </w:p>
    <w:bookmarkEnd w:id="1047"/>
    <w:p w:rsidR="00223A77" w:rsidRPr="001C46E6" w:rsidRDefault="00223A77" w:rsidP="00AE5A9F"/>
    <w:p w:rsidR="00223A77" w:rsidRPr="00D7785C" w:rsidRDefault="00223A77" w:rsidP="003E583B">
      <w:pPr>
        <w:pStyle w:val="EndnoteText"/>
        <w:numPr>
          <w:ilvl w:val="3"/>
          <w:numId w:val="80"/>
        </w:numPr>
        <w:ind w:left="990"/>
        <w:rPr>
          <w:rFonts w:ascii="Tahoma" w:hAnsi="Tahoma" w:cs="Tahoma"/>
          <w:sz w:val="18"/>
          <w:szCs w:val="18"/>
        </w:rPr>
      </w:pPr>
      <w:r w:rsidRPr="00D7785C">
        <w:rPr>
          <w:rFonts w:ascii="Tahoma" w:hAnsi="Tahoma" w:cs="Tahoma"/>
          <w:sz w:val="18"/>
          <w:szCs w:val="18"/>
        </w:rPr>
        <w:t xml:space="preserve">Licencia de Teletrabajo (WAH) disponible para Clientes con Select y Select Plus </w:t>
      </w:r>
    </w:p>
    <w:p w:rsidR="00223A77" w:rsidRPr="00D7785C" w:rsidRDefault="00223A77" w:rsidP="003E583B">
      <w:pPr>
        <w:pStyle w:val="EndnoteText"/>
        <w:numPr>
          <w:ilvl w:val="3"/>
          <w:numId w:val="80"/>
        </w:numPr>
        <w:ind w:left="990"/>
        <w:rPr>
          <w:rFonts w:ascii="Tahoma" w:hAnsi="Tahoma" w:cs="Tahoma"/>
          <w:sz w:val="18"/>
          <w:szCs w:val="18"/>
        </w:rPr>
      </w:pPr>
      <w:r w:rsidRPr="00D7785C">
        <w:rPr>
          <w:rFonts w:ascii="Tahoma" w:hAnsi="Tahoma" w:cs="Tahoma"/>
          <w:sz w:val="18"/>
          <w:szCs w:val="18"/>
        </w:rPr>
        <w:t>Licencia de Teletrabajo (WAH) disponible para Clientes con Contrato Enterprise</w:t>
      </w:r>
    </w:p>
    <w:p w:rsidR="00223A77" w:rsidRPr="00D7785C" w:rsidRDefault="00223A77" w:rsidP="00DF0E39">
      <w:pPr>
        <w:pStyle w:val="FootnoteBulletLevel1"/>
        <w:tabs>
          <w:tab w:val="clear" w:pos="900"/>
        </w:tabs>
        <w:spacing w:before="0" w:after="0"/>
        <w:ind w:left="720" w:firstLine="0"/>
        <w:rPr>
          <w:rFonts w:ascii="Tahoma" w:hAnsi="Tahoma" w:cs="Tahoma"/>
          <w:sz w:val="18"/>
          <w:szCs w:val="18"/>
        </w:rPr>
      </w:pPr>
    </w:p>
    <w:p w:rsidR="00864B8A" w:rsidRPr="00D7785C" w:rsidRDefault="00223A77" w:rsidP="00864B8A">
      <w:pPr>
        <w:spacing w:after="60"/>
        <w:ind w:left="720"/>
        <w:rPr>
          <w:rFonts w:cs="Tahoma"/>
          <w:szCs w:val="18"/>
        </w:rPr>
      </w:pPr>
      <w:r w:rsidRPr="00D7785C">
        <w:rPr>
          <w:rFonts w:cs="Tahoma"/>
          <w:b/>
          <w:szCs w:val="18"/>
        </w:rPr>
        <w:t>Office Standard 2013</w:t>
      </w:r>
    </w:p>
    <w:p w:rsidR="00223A77" w:rsidRPr="00D7785C" w:rsidRDefault="00223A77" w:rsidP="00DF0E39">
      <w:pPr>
        <w:pStyle w:val="FootnoteBulletLevel1"/>
        <w:tabs>
          <w:tab w:val="clear" w:pos="900"/>
        </w:tabs>
        <w:spacing w:before="0" w:after="0"/>
        <w:ind w:left="720" w:firstLine="0"/>
        <w:rPr>
          <w:rFonts w:ascii="Tahoma" w:hAnsi="Tahoma" w:cs="Tahoma"/>
          <w:sz w:val="18"/>
          <w:szCs w:val="18"/>
        </w:rPr>
      </w:pPr>
      <w:r w:rsidRPr="00D7785C">
        <w:rPr>
          <w:rFonts w:ascii="Tahoma" w:hAnsi="Tahoma" w:cs="Tahoma"/>
          <w:sz w:val="18"/>
          <w:szCs w:val="18"/>
        </w:rPr>
        <w:t>Una Licencia para Office Standard 2013 consiste en lo siguiente: Excel 2013, OneNote 2013, Outlook 2013, Office Home and Student RT 2013 Commercial Use, Office Web Apps, PowerPoint 2013, Publisher 2013 y Word 2013.</w:t>
      </w:r>
    </w:p>
    <w:p w:rsidR="00DF0E39" w:rsidRPr="00D7785C" w:rsidRDefault="00DF0E39" w:rsidP="00DF0E39">
      <w:pPr>
        <w:pStyle w:val="FootnoteBulletLevel1"/>
        <w:tabs>
          <w:tab w:val="clear" w:pos="900"/>
        </w:tabs>
        <w:spacing w:before="0" w:after="0"/>
        <w:ind w:left="720" w:firstLine="0"/>
        <w:rPr>
          <w:rFonts w:ascii="Tahoma" w:hAnsi="Tahoma" w:cs="Tahoma"/>
          <w:sz w:val="18"/>
          <w:szCs w:val="18"/>
        </w:rPr>
      </w:pPr>
    </w:p>
    <w:p w:rsidR="00864B8A" w:rsidRPr="00D7785C" w:rsidRDefault="00223A77" w:rsidP="00864B8A">
      <w:pPr>
        <w:spacing w:after="60"/>
        <w:ind w:left="720"/>
        <w:rPr>
          <w:rFonts w:cs="Tahoma"/>
          <w:szCs w:val="18"/>
        </w:rPr>
      </w:pPr>
      <w:r w:rsidRPr="00D7785C">
        <w:rPr>
          <w:rFonts w:cs="Tahoma"/>
          <w:b/>
          <w:szCs w:val="18"/>
        </w:rPr>
        <w:t>Incapacidad para utilizar por separado los componentes de Microsoft Office Standard 2013</w:t>
      </w:r>
    </w:p>
    <w:p w:rsidR="00223A77" w:rsidRPr="00D7785C" w:rsidRDefault="00223A77" w:rsidP="00D7785C">
      <w:pPr>
        <w:spacing w:after="60"/>
        <w:ind w:left="720"/>
        <w:rPr>
          <w:rFonts w:cs="Tahoma"/>
          <w:szCs w:val="18"/>
        </w:rPr>
      </w:pPr>
      <w:r w:rsidRPr="00D7785C">
        <w:rPr>
          <w:rFonts w:cs="Tahoma"/>
          <w:szCs w:val="18"/>
        </w:rPr>
        <w:t>Office Standard 2013 consiste en más de un producto ofrecido en virtud de una licencia individual. El</w:t>
      </w:r>
      <w:r w:rsidR="00D7785C">
        <w:rPr>
          <w:rFonts w:cs="Tahoma"/>
          <w:szCs w:val="18"/>
        </w:rPr>
        <w:t> </w:t>
      </w:r>
      <w:r w:rsidRPr="00D7785C">
        <w:rPr>
          <w:rFonts w:cs="Tahoma"/>
          <w:szCs w:val="18"/>
        </w:rPr>
        <w:t>software no podrá separarse para su uso en más de un equipo.</w:t>
      </w:r>
    </w:p>
    <w:p w:rsidR="00455A24" w:rsidRPr="00C17D6C" w:rsidRDefault="00455A24" w:rsidP="00461CA9">
      <w:pPr>
        <w:pStyle w:val="Heading3"/>
        <w:rPr>
          <w:rFonts w:ascii="Tahoma" w:hAnsi="Tahoma" w:cs="Tahoma"/>
          <w:caps/>
          <w:color w:val="F26200"/>
          <w:sz w:val="18"/>
          <w:szCs w:val="18"/>
        </w:rPr>
      </w:pPr>
      <w:bookmarkStart w:id="1049" w:name="_110_Office_365"/>
      <w:bookmarkStart w:id="1050" w:name="Aps_9OfficeProPlusSubUserSL"/>
      <w:bookmarkEnd w:id="1049"/>
    </w:p>
    <w:p w:rsidR="00455A24" w:rsidRPr="00C17D6C" w:rsidRDefault="00455A24" w:rsidP="00461CA9">
      <w:pPr>
        <w:pStyle w:val="Heading3"/>
        <w:rPr>
          <w:rFonts w:ascii="Tahoma" w:hAnsi="Tahoma" w:cs="Tahoma"/>
          <w:caps/>
          <w:color w:val="F26200"/>
          <w:sz w:val="18"/>
          <w:szCs w:val="18"/>
        </w:rPr>
      </w:pPr>
    </w:p>
    <w:p w:rsidR="00B2182D" w:rsidRPr="00D7785C" w:rsidRDefault="00B26237" w:rsidP="00461CA9">
      <w:pPr>
        <w:pStyle w:val="Heading3"/>
        <w:rPr>
          <w:rFonts w:ascii="Tahoma" w:hAnsi="Tahoma" w:cs="Tahoma"/>
        </w:rPr>
      </w:pPr>
      <w:bookmarkStart w:id="1051" w:name="_10_Office_365"/>
      <w:bookmarkStart w:id="1052" w:name="_Toc352233279"/>
      <w:bookmarkEnd w:id="1051"/>
      <w:r w:rsidRPr="00D7785C">
        <w:rPr>
          <w:rFonts w:ascii="Tahoma" w:hAnsi="Tahoma" w:cs="Tahoma"/>
          <w:caps/>
          <w:color w:val="F26200"/>
          <w:sz w:val="22"/>
          <w:vertAlign w:val="superscript"/>
        </w:rPr>
        <w:t>10</w:t>
      </w:r>
      <w:r w:rsidRPr="00D7785C">
        <w:rPr>
          <w:rFonts w:ascii="Tahoma" w:hAnsi="Tahoma" w:cs="Tahoma"/>
          <w:color w:val="F26200"/>
          <w:sz w:val="22"/>
        </w:rPr>
        <w:t xml:space="preserve"> Office 365 ProPlus (SL de Usuario)</w:t>
      </w:r>
      <w:bookmarkEnd w:id="1048"/>
      <w:bookmarkEnd w:id="1052"/>
    </w:p>
    <w:bookmarkEnd w:id="1050"/>
    <w:p w:rsidR="00B2182D" w:rsidRPr="00D7785C" w:rsidRDefault="00B2182D" w:rsidP="00AE5A9F">
      <w:pPr>
        <w:rPr>
          <w:rFonts w:cs="Tahoma"/>
        </w:rPr>
      </w:pPr>
    </w:p>
    <w:p w:rsidR="003418C5" w:rsidRPr="00D7785C" w:rsidRDefault="003418C5" w:rsidP="003418C5">
      <w:pPr>
        <w:spacing w:after="60"/>
        <w:ind w:left="720"/>
        <w:rPr>
          <w:rFonts w:cs="Tahoma"/>
        </w:rPr>
      </w:pPr>
      <w:r w:rsidRPr="00D7785C">
        <w:rPr>
          <w:rFonts w:cs="Tahoma"/>
          <w:b/>
          <w:bCs/>
        </w:rPr>
        <w:t>Elegibilidad de adquisición</w:t>
      </w:r>
    </w:p>
    <w:p w:rsidR="003418C5" w:rsidRPr="00D7785C" w:rsidRDefault="003418C5" w:rsidP="003418C5">
      <w:pPr>
        <w:ind w:left="720"/>
        <w:rPr>
          <w:rFonts w:cs="Tahoma"/>
        </w:rPr>
      </w:pPr>
      <w:r w:rsidRPr="00D7785C">
        <w:rPr>
          <w:rFonts w:cs="Tahoma"/>
        </w:rPr>
        <w:t xml:space="preserve">Solo puede adquirir la licencia de Office 365 ProPlus SA Transition si tiene una licencia subyacente de Office Professional Plus Software Assurance en </w:t>
      </w:r>
      <w:r w:rsidR="00D7785C">
        <w:rPr>
          <w:rFonts w:cs="Tahoma"/>
        </w:rPr>
        <w:t>un Contrato Enterprise vigente.</w:t>
      </w:r>
    </w:p>
    <w:p w:rsidR="003418C5" w:rsidRPr="00D7785C" w:rsidRDefault="003418C5" w:rsidP="00864B8A">
      <w:pPr>
        <w:spacing w:after="60"/>
        <w:ind w:left="720"/>
        <w:rPr>
          <w:rFonts w:cs="Tahoma"/>
        </w:rPr>
      </w:pPr>
    </w:p>
    <w:p w:rsidR="00F15044" w:rsidRPr="00D7785C" w:rsidRDefault="00F15044" w:rsidP="00864B8A">
      <w:pPr>
        <w:spacing w:after="60"/>
        <w:ind w:left="720"/>
        <w:rPr>
          <w:rFonts w:cs="Tahoma"/>
        </w:rPr>
      </w:pPr>
    </w:p>
    <w:p w:rsidR="005C647E" w:rsidRPr="00D7785C" w:rsidRDefault="005C647E" w:rsidP="00864B8A">
      <w:pPr>
        <w:spacing w:after="60"/>
        <w:ind w:left="720"/>
        <w:rPr>
          <w:rFonts w:cs="Tahoma"/>
          <w:szCs w:val="18"/>
        </w:rPr>
      </w:pPr>
      <w:r w:rsidRPr="00D7785C">
        <w:rPr>
          <w:rFonts w:cs="Tahoma"/>
          <w:b/>
          <w:szCs w:val="18"/>
        </w:rPr>
        <w:lastRenderedPageBreak/>
        <w:t>Campus and School</w:t>
      </w:r>
    </w:p>
    <w:p w:rsidR="005C647E" w:rsidRPr="00D7785C" w:rsidRDefault="005C647E" w:rsidP="00810479">
      <w:pPr>
        <w:ind w:left="720"/>
        <w:rPr>
          <w:rFonts w:cs="Tahoma"/>
          <w:szCs w:val="18"/>
        </w:rPr>
      </w:pPr>
      <w:r w:rsidRPr="00D7785C">
        <w:rPr>
          <w:rFonts w:cs="Tahoma"/>
          <w:color w:val="000000"/>
          <w:szCs w:val="18"/>
        </w:rPr>
        <w:t>Si una institución se suscribe a una Suscripción de Office Professional Plus, debe adquirir una licencia para</w:t>
      </w:r>
      <w:r w:rsidR="001525BD" w:rsidRPr="00D7785C">
        <w:rPr>
          <w:rFonts w:cs="Tahoma"/>
          <w:color w:val="000000"/>
          <w:szCs w:val="18"/>
        </w:rPr>
        <w:t> </w:t>
      </w:r>
      <w:r w:rsidRPr="00D7785C">
        <w:rPr>
          <w:rFonts w:cs="Tahoma"/>
          <w:color w:val="000000"/>
          <w:szCs w:val="18"/>
        </w:rPr>
        <w:t>cada Usuario Cualificado en la organización de la Institución. Si una institución se registra para una</w:t>
      </w:r>
      <w:r w:rsidR="001525BD" w:rsidRPr="00D7785C">
        <w:rPr>
          <w:rFonts w:cs="Tahoma"/>
          <w:color w:val="000000"/>
          <w:szCs w:val="18"/>
        </w:rPr>
        <w:t> </w:t>
      </w:r>
      <w:r w:rsidRPr="00D7785C">
        <w:rPr>
          <w:rFonts w:cs="Tahoma"/>
          <w:color w:val="000000"/>
          <w:szCs w:val="18"/>
        </w:rPr>
        <w:t>Student Option para Suscripción de Office Professional Plus, debe adquirir una licencia para cada Estudiante en la organización.</w:t>
      </w:r>
    </w:p>
    <w:p w:rsidR="005C647E" w:rsidRPr="00D7785C" w:rsidRDefault="005C647E" w:rsidP="00810479">
      <w:pPr>
        <w:ind w:left="720"/>
        <w:rPr>
          <w:rFonts w:cs="Tahoma"/>
          <w:szCs w:val="18"/>
        </w:rPr>
      </w:pPr>
    </w:p>
    <w:p w:rsidR="008368B4" w:rsidRPr="00D7785C" w:rsidRDefault="008368B4" w:rsidP="008368B4">
      <w:pPr>
        <w:ind w:left="720"/>
        <w:rPr>
          <w:rFonts w:cs="Tahoma"/>
          <w:szCs w:val="18"/>
        </w:rPr>
      </w:pPr>
      <w:r w:rsidRPr="00D7785C">
        <w:rPr>
          <w:rFonts w:cs="Tahoma"/>
          <w:b/>
          <w:bCs/>
          <w:szCs w:val="18"/>
        </w:rPr>
        <w:t>Uso de Office Professional Plus 2010 o Office para Mac Standard 2011</w:t>
      </w:r>
    </w:p>
    <w:p w:rsidR="008368B4" w:rsidRPr="00D7785C" w:rsidRDefault="008368B4" w:rsidP="008368B4">
      <w:pPr>
        <w:ind w:left="720"/>
        <w:rPr>
          <w:rFonts w:cs="Tahoma"/>
          <w:szCs w:val="18"/>
        </w:rPr>
      </w:pPr>
      <w:r w:rsidRPr="00D7785C">
        <w:rPr>
          <w:rFonts w:cs="Tahoma"/>
          <w:bCs/>
          <w:szCs w:val="18"/>
        </w:rPr>
        <w:t>Con el lanzamiento del servicio actualizado para Office 365 ProPlus, se ha interrumpido su derecho de elegibilidad de soporte físico para utilizar Office Professional Plus 2010 o Office para Mac Standard 2011 en</w:t>
      </w:r>
      <w:r w:rsidR="00CF4120" w:rsidRPr="00D7785C">
        <w:rPr>
          <w:rFonts w:cs="Tahoma"/>
          <w:bCs/>
          <w:szCs w:val="18"/>
        </w:rPr>
        <w:t> </w:t>
      </w:r>
      <w:r w:rsidRPr="00D7785C">
        <w:rPr>
          <w:rFonts w:cs="Tahoma"/>
          <w:bCs/>
          <w:szCs w:val="18"/>
        </w:rPr>
        <w:t>lugar del software Office 365 ProPlus software en virtud de las suscripciones activas. Usted tiene un año, hasta el 28 de febrero de 2014</w:t>
      </w:r>
      <w:r w:rsidRPr="00D7785C">
        <w:rPr>
          <w:rFonts w:cs="Tahoma"/>
          <w:bCs/>
          <w:szCs w:val="18"/>
          <w:vertAlign w:val="superscript"/>
        </w:rPr>
        <w:t>,</w:t>
      </w:r>
      <w:r w:rsidRPr="00D7785C">
        <w:rPr>
          <w:rFonts w:cs="Tahoma"/>
          <w:bCs/>
          <w:szCs w:val="18"/>
        </w:rPr>
        <w:t>para actualizar sus dispositivos con el soporte físico Office 365 ProPlus.</w:t>
      </w:r>
    </w:p>
    <w:p w:rsidR="008368B4" w:rsidRPr="00D7785C" w:rsidRDefault="008368B4" w:rsidP="008368B4">
      <w:pPr>
        <w:ind w:left="720"/>
        <w:rPr>
          <w:rFonts w:cs="Tahoma"/>
          <w:szCs w:val="18"/>
        </w:rPr>
      </w:pPr>
    </w:p>
    <w:p w:rsidR="008368B4" w:rsidRPr="00D7785C" w:rsidRDefault="008368B4" w:rsidP="008368B4">
      <w:pPr>
        <w:spacing w:after="60"/>
        <w:ind w:left="720"/>
        <w:rPr>
          <w:rFonts w:cs="Tahoma"/>
          <w:szCs w:val="18"/>
        </w:rPr>
      </w:pPr>
      <w:r w:rsidRPr="00D7785C">
        <w:rPr>
          <w:rFonts w:cs="Tahoma"/>
          <w:b/>
          <w:szCs w:val="18"/>
        </w:rPr>
        <w:t>Elegibilidad de soporte físico con Servicios de Escritorio remoto (RDS)</w:t>
      </w:r>
    </w:p>
    <w:p w:rsidR="008368B4" w:rsidRPr="00D7785C" w:rsidRDefault="008368B4" w:rsidP="008368B4">
      <w:pPr>
        <w:ind w:left="720"/>
        <w:rPr>
          <w:rFonts w:cs="Tahoma"/>
          <w:szCs w:val="18"/>
        </w:rPr>
      </w:pPr>
      <w:r w:rsidRPr="00D7785C">
        <w:rPr>
          <w:rFonts w:cs="Tahoma"/>
          <w:szCs w:val="18"/>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D26282" w:rsidRPr="00D7785C">
        <w:rPr>
          <w:rFonts w:cs="Tahoma"/>
          <w:szCs w:val="18"/>
        </w:rPr>
        <w:t xml:space="preserve"> </w:t>
      </w:r>
      <w:r w:rsidRPr="00D7785C">
        <w:rPr>
          <w:rFonts w:cs="Tahoma"/>
          <w:szCs w:val="18"/>
        </w:rPr>
        <w:t>Con la terminación de su suscripción de Office 365 ProPlus, debe desinstalar el software de Office Professional</w:t>
      </w:r>
      <w:r w:rsidR="00D7785C">
        <w:rPr>
          <w:rFonts w:cs="Tahoma"/>
          <w:szCs w:val="18"/>
        </w:rPr>
        <w:t xml:space="preserve"> Plus 2013 del servidor de red.</w:t>
      </w:r>
    </w:p>
    <w:p w:rsidR="00B2182D" w:rsidRPr="00D7785C" w:rsidRDefault="00B2182D" w:rsidP="00810479">
      <w:pPr>
        <w:ind w:left="720"/>
        <w:rPr>
          <w:rFonts w:cs="Tahoma"/>
          <w:szCs w:val="18"/>
        </w:rPr>
      </w:pPr>
    </w:p>
    <w:p w:rsidR="00ED6F81" w:rsidRPr="00D7785C" w:rsidRDefault="00ED6F81" w:rsidP="00864B8A">
      <w:pPr>
        <w:spacing w:after="60"/>
        <w:ind w:left="720"/>
        <w:rPr>
          <w:rFonts w:cs="Tahoma"/>
          <w:szCs w:val="18"/>
        </w:rPr>
      </w:pPr>
      <w:r w:rsidRPr="00D7785C">
        <w:rPr>
          <w:rFonts w:cs="Tahoma"/>
          <w:b/>
          <w:szCs w:val="18"/>
        </w:rPr>
        <w:t>Elegibilidad de soporte físico con Derechos de Windows To Go</w:t>
      </w:r>
    </w:p>
    <w:p w:rsidR="008368B4" w:rsidRPr="00D7785C" w:rsidRDefault="008368B4" w:rsidP="008368B4">
      <w:pPr>
        <w:ind w:left="720"/>
        <w:rPr>
          <w:rFonts w:cs="Tahoma"/>
          <w:szCs w:val="18"/>
        </w:rPr>
      </w:pPr>
      <w:r w:rsidRPr="00D7785C">
        <w:rPr>
          <w:rFonts w:cs="Tahoma"/>
          <w:szCs w:val="18"/>
        </w:rPr>
        <w:t>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w:t>
      </w:r>
      <w:r w:rsidR="00D202E5" w:rsidRPr="00D7785C">
        <w:rPr>
          <w:rFonts w:cs="Tahoma"/>
          <w:szCs w:val="18"/>
        </w:rPr>
        <w:t> </w:t>
      </w:r>
      <w:r w:rsidRPr="00D7785C">
        <w:rPr>
          <w:rFonts w:cs="Tahoma"/>
          <w:szCs w:val="18"/>
        </w:rPr>
        <w:t xml:space="preserve">los cinco dispositivos permitidos conforme a los Derechos de Uso de los Productos para Office 365 ProPlus, ese usuario puede 1) instalar una copia del software Office Professional Plus </w:t>
      </w:r>
      <w:r w:rsidRPr="00D7785C">
        <w:rPr>
          <w:rFonts w:cs="Tahoma"/>
          <w:color w:val="000000" w:themeColor="text1"/>
          <w:szCs w:val="18"/>
        </w:rPr>
        <w:t>2013 en la unidad USB</w:t>
      </w:r>
      <w:r w:rsidR="00D202E5" w:rsidRPr="00D7785C">
        <w:rPr>
          <w:rFonts w:cs="Tahoma"/>
          <w:color w:val="000000" w:themeColor="text1"/>
          <w:szCs w:val="18"/>
        </w:rPr>
        <w:t> </w:t>
      </w:r>
      <w:r w:rsidRPr="00D7785C">
        <w:rPr>
          <w:rFonts w:cs="Tahoma"/>
          <w:color w:val="000000" w:themeColor="text1"/>
          <w:szCs w:val="18"/>
        </w:rPr>
        <w:t xml:space="preserve">utilizada para los Derechos de Windows to Go y 2) utilizar el software Office Professional Plus 2013 </w:t>
      </w:r>
      <w:r w:rsidRPr="00D7785C">
        <w:rPr>
          <w:rFonts w:cs="Tahoma"/>
          <w:szCs w:val="18"/>
        </w:rPr>
        <w:t>en</w:t>
      </w:r>
      <w:r w:rsidR="00D202E5" w:rsidRPr="00D7785C">
        <w:rPr>
          <w:rFonts w:cs="Tahoma"/>
          <w:szCs w:val="18"/>
        </w:rPr>
        <w:t> </w:t>
      </w:r>
      <w:r w:rsidRPr="00D7785C">
        <w:rPr>
          <w:rFonts w:cs="Tahoma"/>
          <w:szCs w:val="18"/>
        </w:rPr>
        <w:t>esa unidad USB en cualquier dispositivo. Con la terminación de su suscripción de Office 365 ProPlus, debe desinstalar el software de Office Professional Plus 2013 de l</w:t>
      </w:r>
      <w:r w:rsidR="00D7785C">
        <w:rPr>
          <w:rFonts w:cs="Tahoma"/>
          <w:szCs w:val="18"/>
        </w:rPr>
        <w:t>a unidad USB.</w:t>
      </w:r>
    </w:p>
    <w:p w:rsidR="00ED6F81" w:rsidRPr="00D7785C" w:rsidRDefault="00ED6F81" w:rsidP="00810479">
      <w:pPr>
        <w:ind w:left="720"/>
        <w:rPr>
          <w:rFonts w:cs="Tahoma"/>
          <w:szCs w:val="18"/>
        </w:rPr>
      </w:pPr>
    </w:p>
    <w:p w:rsidR="00B2182D" w:rsidRPr="00D7785C" w:rsidRDefault="00B2182D" w:rsidP="00864B8A">
      <w:pPr>
        <w:spacing w:after="60"/>
        <w:ind w:left="720"/>
        <w:rPr>
          <w:rFonts w:cs="Tahoma"/>
          <w:szCs w:val="18"/>
        </w:rPr>
      </w:pPr>
      <w:r w:rsidRPr="00D7785C">
        <w:rPr>
          <w:rFonts w:cs="Tahoma"/>
          <w:b/>
          <w:szCs w:val="18"/>
        </w:rPr>
        <w:t>Derechos de cambio a una versión anterior</w:t>
      </w:r>
    </w:p>
    <w:p w:rsidR="008368B4" w:rsidRPr="00D7785C" w:rsidRDefault="008368B4" w:rsidP="008368B4">
      <w:pPr>
        <w:ind w:left="720"/>
        <w:rPr>
          <w:rFonts w:cs="Tahoma"/>
          <w:szCs w:val="18"/>
        </w:rPr>
      </w:pPr>
      <w:r w:rsidRPr="00D7785C">
        <w:rPr>
          <w:rFonts w:cs="Tahoma"/>
          <w:bCs/>
          <w:szCs w:val="18"/>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9" w:history="1">
        <w:r w:rsidRPr="00D7785C">
          <w:rPr>
            <w:rStyle w:val="Hyperlink"/>
            <w:rFonts w:cs="Tahoma"/>
            <w:bCs/>
            <w:szCs w:val="18"/>
          </w:rPr>
          <w:t>www.microsoftvolumelicensing.com/userights/PUR.aspx</w:t>
        </w:r>
      </w:hyperlink>
    </w:p>
    <w:p w:rsidR="00AE5A9F" w:rsidRPr="001C46E6" w:rsidRDefault="00AE5A9F" w:rsidP="00AE5A9F">
      <w:bookmarkStart w:id="1053" w:name="Srv_9OutlookMac2011"/>
    </w:p>
    <w:p w:rsidR="00AE5A9F" w:rsidRPr="001C46E6" w:rsidRDefault="00AE5A9F" w:rsidP="00AE5A9F"/>
    <w:p w:rsidR="00704723" w:rsidRPr="001C46E6" w:rsidRDefault="00B26237" w:rsidP="00704723">
      <w:pPr>
        <w:pStyle w:val="Heading3"/>
      </w:pPr>
      <w:bookmarkStart w:id="1054" w:name="_121_Outlook_for"/>
      <w:bookmarkStart w:id="1055" w:name="_11_Outlook_para"/>
      <w:bookmarkStart w:id="1056" w:name="_Toc336338270"/>
      <w:bookmarkStart w:id="1057" w:name="_Toc352233280"/>
      <w:bookmarkEnd w:id="1054"/>
      <w:bookmarkEnd w:id="1055"/>
      <w:r w:rsidRPr="001C46E6">
        <w:rPr>
          <w:rFonts w:ascii="Tahoma" w:hAnsi="Tahoma"/>
          <w:caps/>
          <w:color w:val="F66400"/>
          <w:sz w:val="22"/>
          <w:vertAlign w:val="superscript"/>
        </w:rPr>
        <w:t>11</w:t>
      </w:r>
      <w:r w:rsidRPr="001C46E6">
        <w:rPr>
          <w:rFonts w:ascii="Tahoma" w:hAnsi="Tahoma"/>
          <w:color w:val="F66400"/>
          <w:sz w:val="22"/>
        </w:rPr>
        <w:t xml:space="preserve"> Outlook para Mac 2011</w:t>
      </w:r>
      <w:bookmarkEnd w:id="1056"/>
      <w:bookmarkEnd w:id="1057"/>
      <w:r w:rsidRPr="001C46E6">
        <w:rPr>
          <w:rFonts w:ascii="Tahoma" w:hAnsi="Tahoma"/>
          <w:color w:val="F66400"/>
          <w:sz w:val="22"/>
        </w:rPr>
        <w:t xml:space="preserve"> </w:t>
      </w:r>
    </w:p>
    <w:bookmarkEnd w:id="1053"/>
    <w:p w:rsidR="00704723" w:rsidRPr="001C46E6" w:rsidRDefault="00704723" w:rsidP="00AE5A9F"/>
    <w:p w:rsidR="00704723" w:rsidRPr="001C46E6" w:rsidRDefault="00704723" w:rsidP="00864B8A">
      <w:pPr>
        <w:spacing w:after="60"/>
        <w:ind w:left="720"/>
      </w:pPr>
      <w:r w:rsidRPr="001C46E6">
        <w:rPr>
          <w:rFonts w:cs="Tahoma"/>
          <w:b/>
        </w:rPr>
        <w:t>Ruta de migración de Software Assurance para Entourage para Mac 2008</w:t>
      </w:r>
    </w:p>
    <w:p w:rsidR="00223A77" w:rsidRPr="001C46E6" w:rsidRDefault="00704723" w:rsidP="00AE5A9F">
      <w:pPr>
        <w:adjustRightInd w:val="0"/>
        <w:ind w:left="720"/>
        <w:textAlignment w:val="baseline"/>
      </w:pPr>
      <w:r w:rsidRPr="001C46E6">
        <w:rPr>
          <w:rFonts w:cs="Tahoma"/>
          <w:szCs w:val="20"/>
        </w:rPr>
        <w:t>La versión sucesora de Entourage para Mac</w:t>
      </w:r>
      <w:bookmarkStart w:id="1058" w:name="Srv_8Project2010Pro"/>
      <w:r w:rsidRPr="001C46E6">
        <w:rPr>
          <w:rFonts w:cs="Tahoma"/>
          <w:szCs w:val="20"/>
        </w:rPr>
        <w:t xml:space="preserve"> 2008 es Outlook para Mac 2011.</w:t>
      </w:r>
    </w:p>
    <w:p w:rsidR="00A16850" w:rsidRDefault="00A16850" w:rsidP="00AE5A9F">
      <w:pPr>
        <w:adjustRightInd w:val="0"/>
        <w:textAlignment w:val="baseline"/>
      </w:pPr>
    </w:p>
    <w:p w:rsidR="00A16850" w:rsidRPr="001C46E6" w:rsidRDefault="00A16850" w:rsidP="00AE5A9F">
      <w:pPr>
        <w:adjustRightInd w:val="0"/>
        <w:textAlignment w:val="baseline"/>
      </w:pPr>
    </w:p>
    <w:p w:rsidR="00223A77" w:rsidRPr="001C46E6" w:rsidRDefault="00B26237" w:rsidP="00223A77">
      <w:pPr>
        <w:pStyle w:val="Heading3"/>
      </w:pPr>
      <w:bookmarkStart w:id="1059" w:name="_132_Project_2013"/>
      <w:bookmarkStart w:id="1060" w:name="_Toc336338271"/>
      <w:bookmarkStart w:id="1061" w:name="_Toc352233281"/>
      <w:bookmarkStart w:id="1062" w:name="_Toc254806116"/>
      <w:bookmarkStart w:id="1063" w:name="Srv_Project2010Pro"/>
      <w:bookmarkStart w:id="1064" w:name="Aps_8Project2010Pro"/>
      <w:bookmarkEnd w:id="1059"/>
      <w:r w:rsidRPr="001C46E6">
        <w:rPr>
          <w:rFonts w:ascii="Tahoma" w:hAnsi="Tahoma"/>
          <w:caps/>
          <w:color w:val="F66400"/>
          <w:sz w:val="22"/>
          <w:vertAlign w:val="superscript"/>
        </w:rPr>
        <w:t>12</w:t>
      </w:r>
      <w:r w:rsidRPr="0013569F">
        <w:rPr>
          <w:rFonts w:ascii="Tahoma" w:hAnsi="Tahoma"/>
          <w:color w:val="F66400"/>
          <w:sz w:val="22"/>
        </w:rPr>
        <w:t xml:space="preserve"> </w:t>
      </w:r>
      <w:r w:rsidRPr="001C46E6">
        <w:rPr>
          <w:rFonts w:ascii="Tahoma" w:hAnsi="Tahoma"/>
          <w:color w:val="F66400"/>
          <w:sz w:val="22"/>
        </w:rPr>
        <w:t>Project 2013 Professional</w:t>
      </w:r>
      <w:bookmarkEnd w:id="1060"/>
      <w:bookmarkEnd w:id="1061"/>
      <w:r w:rsidRPr="001C46E6">
        <w:rPr>
          <w:rFonts w:ascii="Tahoma" w:hAnsi="Tahoma"/>
          <w:color w:val="F66400"/>
          <w:sz w:val="22"/>
        </w:rPr>
        <w:t xml:space="preserve"> </w:t>
      </w:r>
      <w:bookmarkEnd w:id="1062"/>
    </w:p>
    <w:bookmarkEnd w:id="1058"/>
    <w:bookmarkEnd w:id="1063"/>
    <w:bookmarkEnd w:id="1064"/>
    <w:p w:rsidR="00223A77" w:rsidRPr="00D7785C" w:rsidRDefault="00223A77" w:rsidP="00AE5A9F">
      <w:pPr>
        <w:ind w:left="720"/>
        <w:rPr>
          <w:rFonts w:cs="Tahoma"/>
          <w:szCs w:val="18"/>
        </w:rPr>
      </w:pPr>
    </w:p>
    <w:p w:rsidR="00223A77" w:rsidRPr="00D7785C" w:rsidRDefault="00223A77" w:rsidP="00864B8A">
      <w:pPr>
        <w:spacing w:after="60"/>
        <w:ind w:left="720"/>
        <w:rPr>
          <w:rFonts w:cs="Tahoma"/>
          <w:szCs w:val="18"/>
        </w:rPr>
      </w:pPr>
      <w:r w:rsidRPr="00D7785C">
        <w:rPr>
          <w:rFonts w:cs="Tahoma"/>
          <w:b/>
          <w:szCs w:val="18"/>
        </w:rPr>
        <w:t>Licencia CAL gratuita de Project Server</w:t>
      </w:r>
    </w:p>
    <w:p w:rsidR="00223A77" w:rsidRPr="00D7785C" w:rsidRDefault="00223A77" w:rsidP="00AE5A9F">
      <w:pPr>
        <w:pStyle w:val="EndnoteText"/>
        <w:ind w:left="720"/>
        <w:rPr>
          <w:rFonts w:ascii="Tahoma" w:hAnsi="Tahoma" w:cs="Tahoma"/>
          <w:sz w:val="18"/>
          <w:szCs w:val="18"/>
        </w:rPr>
      </w:pPr>
      <w:r w:rsidRPr="00D7785C">
        <w:rPr>
          <w:rStyle w:val="EndnoteTextChar"/>
          <w:rFonts w:ascii="Tahoma" w:hAnsi="Tahoma" w:cs="Tahoma"/>
          <w:sz w:val="18"/>
          <w:szCs w:val="18"/>
        </w:rPr>
        <w:t>Se considerará que los Clientes con licencia para Project Professional 2013 disponen de una CAL de Dispositivo de Project Server 2013. El derecho a acceder a Project Server 2013 en virtud de esa licencia CAL</w:t>
      </w:r>
      <w:r w:rsidR="00A16850" w:rsidRPr="00D7785C">
        <w:rPr>
          <w:rStyle w:val="EndnoteTextChar"/>
          <w:rFonts w:ascii="Tahoma" w:hAnsi="Tahoma" w:cs="Tahoma"/>
          <w:sz w:val="18"/>
          <w:szCs w:val="18"/>
        </w:rPr>
        <w:t> </w:t>
      </w:r>
      <w:r w:rsidRPr="00D7785C">
        <w:rPr>
          <w:rStyle w:val="EndnoteTextChar"/>
          <w:rFonts w:ascii="Tahoma" w:hAnsi="Tahoma" w:cs="Tahoma"/>
          <w:sz w:val="18"/>
          <w:szCs w:val="18"/>
        </w:rPr>
        <w:t>vencerá cuando venza la Licencia de Project Professional correspondiente.</w:t>
      </w:r>
    </w:p>
    <w:p w:rsidR="00223A77" w:rsidRPr="00D7785C" w:rsidRDefault="00223A77" w:rsidP="00AE5A9F">
      <w:pPr>
        <w:pStyle w:val="EndnoteText"/>
        <w:ind w:left="720"/>
        <w:rPr>
          <w:rFonts w:ascii="Tahoma" w:hAnsi="Tahoma" w:cs="Tahoma"/>
          <w:sz w:val="18"/>
          <w:szCs w:val="18"/>
        </w:rPr>
      </w:pPr>
    </w:p>
    <w:p w:rsidR="00223A77" w:rsidRPr="00D7785C" w:rsidRDefault="00223A77" w:rsidP="00AE5A9F">
      <w:pPr>
        <w:pStyle w:val="EndnoteText"/>
        <w:ind w:left="720"/>
        <w:rPr>
          <w:rFonts w:ascii="Tahoma" w:hAnsi="Tahoma" w:cs="Tahoma"/>
          <w:sz w:val="18"/>
          <w:szCs w:val="18"/>
        </w:rPr>
      </w:pPr>
      <w:r w:rsidRPr="00D7785C">
        <w:rPr>
          <w:rStyle w:val="EndnoteTextChar"/>
          <w:rFonts w:ascii="Tahoma" w:hAnsi="Tahoma" w:cs="Tahoma"/>
          <w:sz w:val="18"/>
          <w:szCs w:val="18"/>
        </w:rPr>
        <w:t>Se considerará que los Clientes con cobertura de Software Assurance activa para su licencia de Project Professional disponen de Software Assurance para sus CAL gratuitas de Project Server. Dicha cobertura expirará cuando expire la cobertura de Project Professional correspondiente.</w:t>
      </w:r>
    </w:p>
    <w:p w:rsidR="00223A77" w:rsidRPr="00D7785C" w:rsidRDefault="00223A77" w:rsidP="00AE5A9F">
      <w:pPr>
        <w:pStyle w:val="EndnoteText"/>
        <w:ind w:left="720"/>
        <w:rPr>
          <w:rFonts w:ascii="Tahoma" w:hAnsi="Tahoma" w:cs="Tahoma"/>
          <w:sz w:val="18"/>
          <w:szCs w:val="18"/>
        </w:rPr>
      </w:pPr>
    </w:p>
    <w:p w:rsidR="00223A77" w:rsidRPr="00D7785C" w:rsidRDefault="00223A77" w:rsidP="00AE5A9F">
      <w:pPr>
        <w:pStyle w:val="EndnoteText"/>
        <w:ind w:left="720"/>
        <w:rPr>
          <w:rFonts w:ascii="Tahoma" w:hAnsi="Tahoma" w:cs="Tahoma"/>
          <w:sz w:val="18"/>
          <w:szCs w:val="18"/>
        </w:rPr>
      </w:pPr>
      <w:r w:rsidRPr="00D7785C">
        <w:rPr>
          <w:rStyle w:val="EndnoteTextChar"/>
          <w:rFonts w:ascii="Tahoma" w:hAnsi="Tahoma" w:cs="Tahoma"/>
          <w:sz w:val="18"/>
          <w:szCs w:val="18"/>
        </w:rPr>
        <w:t>Consulte las notas de condiciones del producto de Project Server para obtener información sobre los</w:t>
      </w:r>
      <w:r w:rsidR="0050242B" w:rsidRPr="00D7785C">
        <w:rPr>
          <w:rStyle w:val="EndnoteTextChar"/>
          <w:rFonts w:ascii="Tahoma" w:hAnsi="Tahoma" w:cs="Tahoma"/>
          <w:sz w:val="18"/>
          <w:szCs w:val="18"/>
        </w:rPr>
        <w:t> </w:t>
      </w:r>
      <w:r w:rsidRPr="00D7785C">
        <w:rPr>
          <w:rStyle w:val="EndnoteTextChar"/>
          <w:rFonts w:ascii="Tahoma" w:hAnsi="Tahoma" w:cs="Tahoma"/>
          <w:sz w:val="18"/>
          <w:szCs w:val="18"/>
        </w:rPr>
        <w:t>derechos adicionales aplicables a estas CAL.</w:t>
      </w:r>
    </w:p>
    <w:p w:rsidR="002202DB" w:rsidRPr="001C46E6" w:rsidRDefault="006E7166" w:rsidP="002202DB">
      <w:pPr>
        <w:pStyle w:val="Heading3"/>
      </w:pPr>
      <w:bookmarkStart w:id="1065" w:name="_143_Project_Pro"/>
      <w:bookmarkStart w:id="1066" w:name="_Toc352233282"/>
      <w:bookmarkEnd w:id="1065"/>
      <w:r w:rsidRPr="001C46E6">
        <w:rPr>
          <w:rFonts w:ascii="Tahoma" w:hAnsi="Tahoma"/>
          <w:caps/>
          <w:color w:val="F66400"/>
          <w:sz w:val="22"/>
          <w:vertAlign w:val="superscript"/>
        </w:rPr>
        <w:lastRenderedPageBreak/>
        <w:t>13</w:t>
      </w:r>
      <w:r w:rsidRPr="0013569F">
        <w:rPr>
          <w:rFonts w:ascii="Tahoma" w:hAnsi="Tahoma"/>
          <w:caps/>
          <w:color w:val="F66400"/>
          <w:sz w:val="22"/>
        </w:rPr>
        <w:t xml:space="preserve"> </w:t>
      </w:r>
      <w:r w:rsidRPr="001C46E6">
        <w:rPr>
          <w:rFonts w:ascii="Tahoma" w:hAnsi="Tahoma"/>
          <w:color w:val="F66400"/>
          <w:sz w:val="22"/>
        </w:rPr>
        <w:t>Project Pro para Office 365</w:t>
      </w:r>
      <w:bookmarkEnd w:id="1066"/>
      <w:r w:rsidRPr="001C46E6">
        <w:rPr>
          <w:rFonts w:ascii="Tahoma" w:hAnsi="Tahoma"/>
          <w:color w:val="F66400"/>
          <w:sz w:val="22"/>
        </w:rPr>
        <w:t xml:space="preserve"> </w:t>
      </w:r>
    </w:p>
    <w:p w:rsidR="00A32FE7" w:rsidRPr="00D7785C" w:rsidRDefault="00A32FE7" w:rsidP="00A32FE7">
      <w:pPr>
        <w:rPr>
          <w:rFonts w:cs="Tahoma"/>
          <w:szCs w:val="18"/>
        </w:rPr>
      </w:pPr>
    </w:p>
    <w:p w:rsidR="002202DB" w:rsidRPr="00D7785C" w:rsidRDefault="002202DB" w:rsidP="002202DB">
      <w:pPr>
        <w:spacing w:after="60"/>
        <w:ind w:left="720"/>
        <w:rPr>
          <w:rFonts w:cs="Tahoma"/>
          <w:szCs w:val="18"/>
        </w:rPr>
      </w:pPr>
      <w:r w:rsidRPr="00D7785C">
        <w:rPr>
          <w:rFonts w:cs="Tahoma"/>
          <w:b/>
          <w:szCs w:val="18"/>
        </w:rPr>
        <w:t>Elegibilidad de soporte físico con Servicios de Escritorio remoto (RDS)</w:t>
      </w:r>
    </w:p>
    <w:p w:rsidR="002202DB" w:rsidRPr="00D7785C" w:rsidRDefault="002202DB" w:rsidP="002202DB">
      <w:pPr>
        <w:ind w:left="720"/>
        <w:rPr>
          <w:rFonts w:cs="Tahoma"/>
          <w:szCs w:val="18"/>
        </w:rPr>
      </w:pPr>
      <w:r w:rsidRPr="00D7785C">
        <w:rPr>
          <w:rFonts w:cs="Tahoma"/>
          <w:szCs w:val="18"/>
        </w:rPr>
        <w:t>Si el usuario al que usted ha asignado una licencia de Project Pro para Office 365 utiliza el software en un</w:t>
      </w:r>
      <w:r w:rsidR="009D3FFD" w:rsidRPr="00D7785C">
        <w:rPr>
          <w:rFonts w:cs="Tahoma"/>
          <w:szCs w:val="18"/>
        </w:rPr>
        <w:t> </w:t>
      </w:r>
      <w:r w:rsidRPr="00D7785C">
        <w:rPr>
          <w:rFonts w:cs="Tahoma"/>
          <w:szCs w:val="18"/>
        </w:rPr>
        <w:t>servidor de red con rol de RDS habilitado, en lugar de instalar una copia del software proporcionado con</w:t>
      </w:r>
      <w:r w:rsidR="009D3FFD" w:rsidRPr="00D7785C">
        <w:rPr>
          <w:rFonts w:cs="Tahoma"/>
          <w:szCs w:val="18"/>
        </w:rPr>
        <w:t> </w:t>
      </w:r>
      <w:r w:rsidRPr="00D7785C">
        <w:rPr>
          <w:rFonts w:cs="Tahoma"/>
          <w:szCs w:val="18"/>
        </w:rPr>
        <w:t>Project Pro para Office 365 en uno de los cinco dispositivos permitidos conforme a los Derechos de Uso</w:t>
      </w:r>
      <w:r w:rsidR="009D3FFD" w:rsidRPr="00D7785C">
        <w:rPr>
          <w:rFonts w:cs="Tahoma"/>
          <w:szCs w:val="18"/>
        </w:rPr>
        <w:t> </w:t>
      </w:r>
      <w:r w:rsidRPr="00D7785C">
        <w:rPr>
          <w:rFonts w:cs="Tahoma"/>
          <w:szCs w:val="18"/>
        </w:rPr>
        <w:t>de los Productos para Project Pro para Office 365, ese usuario puede 1) instalar una copia del software Project 2013 Professional en un servidor de red y 2) acceder al software Project 2013 Professional desde cualquier dispositivo.</w:t>
      </w:r>
      <w:r w:rsidR="00D26282" w:rsidRPr="00D7785C">
        <w:rPr>
          <w:rFonts w:cs="Tahoma"/>
          <w:szCs w:val="18"/>
        </w:rPr>
        <w:t xml:space="preserve"> </w:t>
      </w:r>
      <w:r w:rsidRPr="00D7785C">
        <w:rPr>
          <w:rFonts w:cs="Tahoma"/>
          <w:szCs w:val="18"/>
        </w:rPr>
        <w:t>Con la terminación de su suscripción de Project Pro para Office 365, debe desinstalar el software Project 2013 Pr</w:t>
      </w:r>
      <w:r w:rsidR="00D7785C">
        <w:rPr>
          <w:rFonts w:cs="Tahoma"/>
          <w:szCs w:val="18"/>
        </w:rPr>
        <w:t>ofessional del servidor de red.</w:t>
      </w:r>
    </w:p>
    <w:p w:rsidR="002202DB" w:rsidRPr="00D7785C" w:rsidRDefault="002202DB" w:rsidP="002202DB">
      <w:pPr>
        <w:ind w:left="720"/>
        <w:rPr>
          <w:rFonts w:cs="Tahoma"/>
          <w:szCs w:val="18"/>
        </w:rPr>
      </w:pPr>
    </w:p>
    <w:p w:rsidR="009E713F" w:rsidRPr="00D7785C" w:rsidRDefault="009E713F">
      <w:pPr>
        <w:rPr>
          <w:rFonts w:cs="Tahoma"/>
          <w:szCs w:val="18"/>
        </w:rPr>
      </w:pPr>
    </w:p>
    <w:p w:rsidR="002202DB" w:rsidRPr="00D7785C" w:rsidRDefault="002202DB" w:rsidP="002202DB">
      <w:pPr>
        <w:spacing w:after="60"/>
        <w:ind w:left="720"/>
        <w:rPr>
          <w:rFonts w:cs="Tahoma"/>
          <w:szCs w:val="18"/>
        </w:rPr>
      </w:pPr>
      <w:r w:rsidRPr="00D7785C">
        <w:rPr>
          <w:rFonts w:cs="Tahoma"/>
          <w:b/>
          <w:szCs w:val="18"/>
        </w:rPr>
        <w:t>Derechos de cambio a una versión anterior</w:t>
      </w:r>
    </w:p>
    <w:p w:rsidR="002202DB" w:rsidRPr="00D7785C" w:rsidRDefault="002202DB" w:rsidP="002202DB">
      <w:pPr>
        <w:ind w:left="720"/>
        <w:rPr>
          <w:rFonts w:cs="Tahoma"/>
          <w:szCs w:val="18"/>
        </w:rPr>
      </w:pPr>
      <w:r w:rsidRPr="00D7785C">
        <w:rPr>
          <w:rFonts w:cs="Tahoma"/>
          <w:bCs/>
          <w:szCs w:val="18"/>
        </w:rPr>
        <w:t>El servicio de Project Pro para Office 365 no tiene derechos para cambiar a una versión anterior. Para</w:t>
      </w:r>
      <w:r w:rsidR="008D78BB" w:rsidRPr="00D7785C">
        <w:rPr>
          <w:rFonts w:cs="Tahoma"/>
          <w:bCs/>
          <w:szCs w:val="18"/>
        </w:rPr>
        <w:t> </w:t>
      </w:r>
      <w:r w:rsidRPr="00D7785C">
        <w:rPr>
          <w:rFonts w:cs="Tahoma"/>
          <w:bCs/>
          <w:szCs w:val="18"/>
        </w:rPr>
        <w:t>obtener más información acerca de los requisitos de actualización de Servicios Online, visite los</w:t>
      </w:r>
      <w:r w:rsidR="008D78BB" w:rsidRPr="00D7785C">
        <w:rPr>
          <w:rFonts w:cs="Tahoma"/>
          <w:bCs/>
          <w:szCs w:val="18"/>
        </w:rPr>
        <w:t> </w:t>
      </w:r>
      <w:r w:rsidRPr="00D7785C">
        <w:rPr>
          <w:rFonts w:cs="Tahoma"/>
          <w:bCs/>
          <w:szCs w:val="18"/>
        </w:rPr>
        <w:t xml:space="preserve">Derechos de Uso de los Productos (PUR) de Microsoft en el siguiente vínculo: </w:t>
      </w:r>
      <w:hyperlink r:id="rId40" w:history="1">
        <w:r w:rsidRPr="00D7785C">
          <w:rPr>
            <w:rStyle w:val="Hyperlink"/>
            <w:rFonts w:cs="Tahoma"/>
            <w:bCs/>
            <w:szCs w:val="18"/>
          </w:rPr>
          <w:t>http://www.microsoftvolumelicensing.com/userights/PUR.aspx</w:t>
        </w:r>
      </w:hyperlink>
    </w:p>
    <w:p w:rsidR="002202DB" w:rsidRPr="00D7785C" w:rsidRDefault="002202DB" w:rsidP="00AE5A9F">
      <w:pPr>
        <w:rPr>
          <w:rFonts w:cs="Tahoma"/>
          <w:szCs w:val="18"/>
        </w:rPr>
      </w:pPr>
    </w:p>
    <w:p w:rsidR="002202DB" w:rsidRPr="00D7785C" w:rsidRDefault="002202DB" w:rsidP="00AE5A9F">
      <w:pPr>
        <w:rPr>
          <w:rFonts w:cs="Tahoma"/>
          <w:szCs w:val="18"/>
        </w:rPr>
      </w:pPr>
    </w:p>
    <w:p w:rsidR="00223A77" w:rsidRPr="00D7785C" w:rsidRDefault="00B26237" w:rsidP="002541AE">
      <w:pPr>
        <w:pStyle w:val="Heading3"/>
        <w:rPr>
          <w:rFonts w:ascii="Tahoma" w:hAnsi="Tahoma" w:cs="Tahoma"/>
        </w:rPr>
      </w:pPr>
      <w:bookmarkStart w:id="1067" w:name="_145_Rental_Rights"/>
      <w:bookmarkStart w:id="1068" w:name="_Toc336338272"/>
      <w:bookmarkStart w:id="1069" w:name="_Toc352233283"/>
      <w:bookmarkStart w:id="1070" w:name="Aps_9RentalRightsOffice"/>
      <w:bookmarkStart w:id="1071" w:name="Srv_RentalRightsOffice"/>
      <w:bookmarkStart w:id="1072" w:name="Srv_9RentalRightsOffice"/>
      <w:bookmarkEnd w:id="1067"/>
      <w:r w:rsidRPr="00D7785C">
        <w:rPr>
          <w:rFonts w:ascii="Tahoma" w:hAnsi="Tahoma" w:cs="Tahoma"/>
          <w:caps/>
          <w:color w:val="E65D08"/>
          <w:sz w:val="22"/>
          <w:szCs w:val="22"/>
          <w:vertAlign w:val="superscript"/>
        </w:rPr>
        <w:t>14</w:t>
      </w:r>
      <w:r w:rsidRPr="00D7785C">
        <w:rPr>
          <w:rFonts w:ascii="Tahoma" w:hAnsi="Tahoma" w:cs="Tahoma"/>
          <w:color w:val="E65D08"/>
          <w:sz w:val="22"/>
          <w:szCs w:val="22"/>
        </w:rPr>
        <w:t xml:space="preserve"> Derechos de Alquiler para Office</w:t>
      </w:r>
      <w:bookmarkEnd w:id="1068"/>
      <w:bookmarkEnd w:id="1069"/>
    </w:p>
    <w:bookmarkEnd w:id="1070"/>
    <w:p w:rsidR="002541AE" w:rsidRPr="00D7785C" w:rsidRDefault="002541AE" w:rsidP="002541AE">
      <w:pPr>
        <w:rPr>
          <w:rFonts w:cs="Tahoma"/>
          <w:szCs w:val="18"/>
        </w:rPr>
      </w:pPr>
    </w:p>
    <w:bookmarkEnd w:id="1071"/>
    <w:bookmarkEnd w:id="1072"/>
    <w:p w:rsidR="000B0A08" w:rsidRPr="00D7785C" w:rsidRDefault="000B0A08" w:rsidP="005E3B5E">
      <w:pPr>
        <w:pStyle w:val="FootnoteBulletLevel1"/>
        <w:tabs>
          <w:tab w:val="clear" w:pos="900"/>
        </w:tabs>
        <w:spacing w:before="0" w:after="0"/>
        <w:ind w:left="720" w:firstLine="0"/>
        <w:rPr>
          <w:rFonts w:ascii="Tahoma" w:hAnsi="Tahoma" w:cs="Tahoma"/>
          <w:sz w:val="18"/>
          <w:szCs w:val="18"/>
        </w:rPr>
      </w:pPr>
      <w:r w:rsidRPr="00D7785C">
        <w:rPr>
          <w:rFonts w:ascii="Tahoma" w:hAnsi="Tahoma" w:cs="Tahoma"/>
          <w:color w:val="000000"/>
          <w:sz w:val="18"/>
          <w:szCs w:val="18"/>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rsidR="00980240" w:rsidRPr="00D7785C" w:rsidRDefault="00980240" w:rsidP="005E3B5E">
      <w:pPr>
        <w:ind w:left="720"/>
        <w:rPr>
          <w:rFonts w:cs="Tahoma"/>
          <w:szCs w:val="18"/>
        </w:rPr>
      </w:pPr>
    </w:p>
    <w:p w:rsidR="00980240" w:rsidRPr="00D7785C" w:rsidRDefault="000B0A08" w:rsidP="00864B8A">
      <w:pPr>
        <w:spacing w:after="60"/>
        <w:ind w:left="720"/>
        <w:rPr>
          <w:rFonts w:cs="Tahoma"/>
          <w:szCs w:val="18"/>
        </w:rPr>
      </w:pPr>
      <w:r w:rsidRPr="00D7785C">
        <w:rPr>
          <w:rFonts w:cs="Tahoma"/>
          <w:b/>
          <w:szCs w:val="18"/>
        </w:rPr>
        <w:t>Reglas de aplicaciones cualificadas</w:t>
      </w:r>
    </w:p>
    <w:p w:rsidR="000B0A08" w:rsidRPr="00D7785C" w:rsidRDefault="000B0A08" w:rsidP="005E3B5E">
      <w:pPr>
        <w:ind w:left="720"/>
        <w:rPr>
          <w:rFonts w:cs="Tahoma"/>
          <w:szCs w:val="18"/>
        </w:rPr>
      </w:pPr>
      <w:r w:rsidRPr="00D7785C">
        <w:rPr>
          <w:rFonts w:cs="Tahoma"/>
          <w:color w:val="000000"/>
          <w:szCs w:val="18"/>
        </w:rPr>
        <w:t>(Se debe cumplir cada una de estas condiciones para que la Licencia de base le permita ser susceptible de</w:t>
      </w:r>
      <w:r w:rsidR="00EB77A3" w:rsidRPr="00D7785C">
        <w:rPr>
          <w:rFonts w:cs="Tahoma"/>
          <w:color w:val="000000"/>
          <w:szCs w:val="18"/>
        </w:rPr>
        <w:t> </w:t>
      </w:r>
      <w:r w:rsidRPr="00D7785C">
        <w:rPr>
          <w:rFonts w:cs="Tahoma"/>
          <w:color w:val="000000"/>
          <w:szCs w:val="18"/>
        </w:rPr>
        <w:t>obtener la licencia de Derechos de Alquiler):</w:t>
      </w:r>
    </w:p>
    <w:p w:rsidR="005E3B5E" w:rsidRPr="00D7785C" w:rsidRDefault="005E3B5E" w:rsidP="005E3B5E">
      <w:pPr>
        <w:ind w:left="900"/>
        <w:rPr>
          <w:rFonts w:cs="Tahoma"/>
          <w:szCs w:val="18"/>
        </w:rPr>
      </w:pPr>
    </w:p>
    <w:p w:rsidR="000B0A08" w:rsidRPr="00D7785C" w:rsidRDefault="000B0A08" w:rsidP="005E3B5E">
      <w:pPr>
        <w:numPr>
          <w:ilvl w:val="0"/>
          <w:numId w:val="20"/>
        </w:numPr>
        <w:spacing w:after="60"/>
        <w:ind w:left="1440"/>
        <w:rPr>
          <w:rFonts w:cs="Tahoma"/>
          <w:szCs w:val="18"/>
        </w:rPr>
      </w:pPr>
      <w:r w:rsidRPr="00D7785C">
        <w:rPr>
          <w:rFonts w:cs="Tahoma"/>
          <w:color w:val="000000"/>
          <w:szCs w:val="18"/>
        </w:rPr>
        <w:t>Se debe ceder la licencia de la aplicación cualificada al mismo dispositivo al que se cederá la</w:t>
      </w:r>
      <w:r w:rsidR="00EB77A3" w:rsidRPr="00D7785C">
        <w:rPr>
          <w:rFonts w:cs="Tahoma"/>
          <w:color w:val="000000"/>
          <w:szCs w:val="18"/>
        </w:rPr>
        <w:t> </w:t>
      </w:r>
      <w:r w:rsidRPr="00D7785C">
        <w:rPr>
          <w:rFonts w:cs="Tahoma"/>
          <w:color w:val="000000"/>
          <w:szCs w:val="18"/>
        </w:rPr>
        <w:t>licencia de Derechos de Alquiler de Licencias por Volumen.</w:t>
      </w:r>
    </w:p>
    <w:p w:rsidR="000B0A08" w:rsidRPr="00D7785C" w:rsidRDefault="000B0A08" w:rsidP="005E3B5E">
      <w:pPr>
        <w:numPr>
          <w:ilvl w:val="0"/>
          <w:numId w:val="20"/>
        </w:numPr>
        <w:tabs>
          <w:tab w:val="left" w:pos="1440"/>
        </w:tabs>
        <w:spacing w:after="60"/>
        <w:ind w:left="1440"/>
        <w:rPr>
          <w:rFonts w:cs="Tahoma"/>
          <w:szCs w:val="18"/>
        </w:rPr>
      </w:pPr>
      <w:r w:rsidRPr="00D7785C">
        <w:rPr>
          <w:rFonts w:cs="Tahoma"/>
          <w:color w:val="000000"/>
          <w:szCs w:val="18"/>
        </w:rPr>
        <w:t>La aplicación cualificada se debe instalar en ese dispositivo.</w:t>
      </w:r>
    </w:p>
    <w:p w:rsidR="00EB77A3" w:rsidRPr="00D7785C" w:rsidRDefault="00EB77A3" w:rsidP="005E3B5E">
      <w:pPr>
        <w:pStyle w:val="EndnoteText"/>
        <w:rPr>
          <w:rFonts w:ascii="Tahoma" w:hAnsi="Tahoma" w:cs="Tahoma"/>
          <w:sz w:val="18"/>
          <w:szCs w:val="18"/>
        </w:rPr>
      </w:pPr>
    </w:p>
    <w:p w:rsidR="000B0A08" w:rsidRPr="00D7785C" w:rsidRDefault="000B0A08" w:rsidP="005E3B5E">
      <w:pPr>
        <w:pStyle w:val="EndnoteText"/>
        <w:ind w:left="720"/>
        <w:rPr>
          <w:rFonts w:ascii="Tahoma" w:hAnsi="Tahoma" w:cs="Tahoma"/>
          <w:sz w:val="18"/>
          <w:szCs w:val="18"/>
        </w:rPr>
      </w:pPr>
      <w:r w:rsidRPr="00D7785C">
        <w:rPr>
          <w:rFonts w:ascii="Tahoma" w:hAnsi="Tahoma" w:cs="Tahoma"/>
          <w:color w:val="000000"/>
          <w:sz w:val="18"/>
          <w:szCs w:val="18"/>
        </w:rPr>
        <w:t>Las aplicaciones cualificadas por tipo de Programa son:</w:t>
      </w:r>
    </w:p>
    <w:p w:rsidR="000B0A08" w:rsidRPr="00D7785C" w:rsidRDefault="000B0A08" w:rsidP="000B0A08">
      <w:pPr>
        <w:rPr>
          <w:rFonts w:cs="Tahoma"/>
          <w:szCs w:val="18"/>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1C46E6"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1C46E6" w:rsidRDefault="000B0A08" w:rsidP="00AD69BD">
            <w:pPr>
              <w:jc w:val="center"/>
              <w:rPr>
                <w:rFonts w:eastAsia="MS PGothic" w:cs="Tahoma"/>
                <w:b/>
                <w:bCs/>
                <w:color w:val="000000"/>
                <w:szCs w:val="18"/>
              </w:rPr>
            </w:pPr>
            <w:r w:rsidRPr="001C46E6">
              <w:rPr>
                <w:rFonts w:cs="Tahoma"/>
                <w:b/>
                <w:bCs/>
                <w:color w:val="000000"/>
                <w:szCs w:val="18"/>
              </w:rPr>
              <w:t>Aplicaciones cualificadas para la adquisición de Derechos de Alquiler para Office Standard</w:t>
            </w:r>
          </w:p>
        </w:tc>
        <w:tc>
          <w:tcPr>
            <w:tcW w:w="1333" w:type="dxa"/>
            <w:gridSpan w:val="2"/>
            <w:tcBorders>
              <w:top w:val="nil"/>
              <w:left w:val="nil"/>
              <w:bottom w:val="single" w:sz="8" w:space="0" w:color="auto"/>
              <w:right w:val="nil"/>
            </w:tcBorders>
          </w:tcPr>
          <w:p w:rsidR="000B0A08" w:rsidRPr="001C46E6" w:rsidRDefault="000B0A08" w:rsidP="00AD69BD">
            <w:pPr>
              <w:jc w:val="both"/>
              <w:rPr>
                <w:rFonts w:ascii="Arial" w:eastAsia="MS PGothic" w:hAnsi="Arial" w:cs="Arial"/>
                <w:color w:val="000000"/>
                <w:sz w:val="21"/>
                <w:szCs w:val="21"/>
              </w:rPr>
            </w:pPr>
          </w:p>
        </w:tc>
      </w:tr>
      <w:tr w:rsidR="000B0A08" w:rsidRPr="001C46E6"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1C46E6" w:rsidRDefault="000B0A08" w:rsidP="00AD69BD">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1C46E6" w:rsidRDefault="000B0A08" w:rsidP="00AD69BD">
            <w:pPr>
              <w:jc w:val="center"/>
              <w:rPr>
                <w:rFonts w:cs="Tahoma"/>
                <w:b/>
                <w:bCs/>
                <w:color w:val="000000"/>
                <w:szCs w:val="18"/>
              </w:rPr>
            </w:pPr>
            <w:r w:rsidRPr="001C46E6">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1C46E6" w:rsidRDefault="000B0A08" w:rsidP="00AD69BD">
            <w:pPr>
              <w:jc w:val="center"/>
            </w:pPr>
            <w:r w:rsidRPr="001C46E6">
              <w:rPr>
                <w:rFonts w:cs="Tahoma"/>
                <w:b/>
                <w:bCs/>
                <w:color w:val="000000"/>
                <w:szCs w:val="18"/>
              </w:rPr>
              <w:t>PIPC</w:t>
            </w:r>
          </w:p>
          <w:p w:rsidR="000B0A08" w:rsidRPr="001C46E6" w:rsidRDefault="000B0A08" w:rsidP="00AD69BD">
            <w:pPr>
              <w:jc w:val="center"/>
              <w:rPr>
                <w:rFonts w:cs="Tahoma"/>
                <w:b/>
                <w:bCs/>
                <w:color w:val="000000"/>
                <w:szCs w:val="18"/>
              </w:rPr>
            </w:pPr>
            <w:r w:rsidRPr="001C46E6">
              <w:rPr>
                <w:rFonts w:cs="Tahoma"/>
                <w:b/>
                <w:bCs/>
                <w:color w:val="000000"/>
                <w:szCs w:val="18"/>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1C46E6" w:rsidRDefault="000B0A08" w:rsidP="00AD69BD">
            <w:pPr>
              <w:jc w:val="center"/>
              <w:rPr>
                <w:rFonts w:cs="Tahoma"/>
                <w:b/>
                <w:bCs/>
                <w:color w:val="000000"/>
                <w:szCs w:val="18"/>
              </w:rPr>
            </w:pPr>
            <w:r w:rsidRPr="001C46E6">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1C46E6" w:rsidRDefault="000B0A08" w:rsidP="00AD69BD">
            <w:pPr>
              <w:jc w:val="center"/>
              <w:rPr>
                <w:rFonts w:cs="Tahoma"/>
                <w:b/>
                <w:bCs/>
                <w:color w:val="000000"/>
                <w:szCs w:val="18"/>
              </w:rPr>
            </w:pPr>
            <w:r w:rsidRPr="001C46E6">
              <w:rPr>
                <w:rFonts w:cs="Tahoma"/>
                <w:b/>
                <w:bCs/>
                <w:color w:val="000000"/>
                <w:szCs w:val="18"/>
              </w:rPr>
              <w:t>Licencia Open</w:t>
            </w:r>
          </w:p>
        </w:tc>
      </w:tr>
      <w:tr w:rsidR="000B0A08" w:rsidRPr="001C46E6"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C46E6" w:rsidRDefault="000B0A08" w:rsidP="00257298">
            <w:pPr>
              <w:rPr>
                <w:rFonts w:cs="Tahoma"/>
                <w:b/>
                <w:bCs/>
                <w:color w:val="000000"/>
                <w:szCs w:val="18"/>
              </w:rPr>
            </w:pPr>
            <w:r w:rsidRPr="001C46E6">
              <w:rPr>
                <w:rFonts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1C46E6"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1C46E6" w:rsidRDefault="000B0A08" w:rsidP="00AD69BD">
            <w:pPr>
              <w:jc w:val="center"/>
              <w:rPr>
                <w:rFonts w:ascii="Arial" w:eastAsia="MS PGothic" w:hAnsi="Arial" w:cs="Arial"/>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color w:val="000000"/>
                <w:sz w:val="21"/>
                <w:szCs w:val="21"/>
              </w:rPr>
            </w:pPr>
            <w:r w:rsidRPr="001C46E6">
              <w:rPr>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color w:val="000000"/>
                <w:sz w:val="21"/>
                <w:szCs w:val="21"/>
              </w:rPr>
            </w:pPr>
            <w:r w:rsidRPr="001C46E6">
              <w:rPr>
                <w:color w:val="000000"/>
              </w:rPr>
              <w:t>x</w:t>
            </w:r>
          </w:p>
        </w:tc>
      </w:tr>
      <w:tr w:rsidR="000B0A08" w:rsidRPr="001C46E6"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C46E6" w:rsidRDefault="000B0A08" w:rsidP="00257298">
            <w:pPr>
              <w:rPr>
                <w:rFonts w:cs="Tahoma"/>
                <w:b/>
                <w:bCs/>
                <w:color w:val="000000"/>
                <w:szCs w:val="18"/>
              </w:rPr>
            </w:pPr>
            <w:r w:rsidRPr="001C46E6">
              <w:rPr>
                <w:rFonts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color w:val="000000"/>
                <w:sz w:val="21"/>
                <w:szCs w:val="21"/>
              </w:rPr>
            </w:pPr>
            <w:r w:rsidRPr="001C46E6">
              <w:rPr>
                <w:color w:val="000000"/>
              </w:rPr>
              <w:t>x</w:t>
            </w:r>
          </w:p>
        </w:tc>
        <w:tc>
          <w:tcPr>
            <w:tcW w:w="1185" w:type="dxa"/>
            <w:gridSpan w:val="2"/>
            <w:tcBorders>
              <w:top w:val="nil"/>
              <w:left w:val="nil"/>
              <w:bottom w:val="single" w:sz="8" w:space="0" w:color="auto"/>
              <w:right w:val="single" w:sz="8" w:space="0" w:color="auto"/>
            </w:tcBorders>
          </w:tcPr>
          <w:p w:rsidR="000B0A08" w:rsidRPr="001C46E6" w:rsidRDefault="000B0A08" w:rsidP="00AD69BD">
            <w:pPr>
              <w:jc w:val="center"/>
              <w:rPr>
                <w:rFonts w:ascii="Arial" w:eastAsia="MS PGothic" w:hAnsi="Arial" w:cs="Arial"/>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color w:val="000000"/>
                <w:sz w:val="21"/>
                <w:szCs w:val="21"/>
              </w:rPr>
            </w:pPr>
            <w:r w:rsidRPr="001C46E6">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color w:val="000000"/>
                <w:sz w:val="21"/>
                <w:szCs w:val="21"/>
              </w:rPr>
            </w:pPr>
            <w:r w:rsidRPr="001C46E6">
              <w:rPr>
                <w:color w:val="000000"/>
              </w:rPr>
              <w:t>x</w:t>
            </w:r>
          </w:p>
        </w:tc>
      </w:tr>
    </w:tbl>
    <w:p w:rsidR="001C1727" w:rsidRPr="001C46E6" w:rsidRDefault="001C1727"/>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1C46E6"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1C46E6" w:rsidRDefault="000B0A08" w:rsidP="00AD69BD">
            <w:pPr>
              <w:jc w:val="center"/>
              <w:rPr>
                <w:rFonts w:eastAsia="MS PGothic" w:cs="Tahoma"/>
                <w:b/>
                <w:bCs/>
                <w:szCs w:val="18"/>
              </w:rPr>
            </w:pPr>
            <w:r w:rsidRPr="001C46E6">
              <w:rPr>
                <w:rFonts w:cs="Tahoma"/>
                <w:b/>
                <w:bCs/>
                <w:szCs w:val="18"/>
              </w:rPr>
              <w:t>Aplicaciones cualificadas para la adquisición de Derechos de Alquiler para Office Professional Plus</w:t>
            </w:r>
          </w:p>
        </w:tc>
        <w:tc>
          <w:tcPr>
            <w:tcW w:w="1333" w:type="dxa"/>
            <w:gridSpan w:val="2"/>
            <w:tcBorders>
              <w:top w:val="nil"/>
              <w:left w:val="nil"/>
              <w:bottom w:val="single" w:sz="8" w:space="0" w:color="auto"/>
              <w:right w:val="nil"/>
            </w:tcBorders>
          </w:tcPr>
          <w:p w:rsidR="000B0A08" w:rsidRPr="001C46E6" w:rsidRDefault="000B0A08" w:rsidP="00AD69BD">
            <w:pPr>
              <w:jc w:val="both"/>
              <w:rPr>
                <w:rFonts w:ascii="Arial" w:eastAsia="MS PGothic" w:hAnsi="Arial" w:cs="Arial"/>
                <w:szCs w:val="21"/>
              </w:rPr>
            </w:pPr>
          </w:p>
        </w:tc>
      </w:tr>
      <w:tr w:rsidR="000B0A08" w:rsidRPr="001C46E6"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1C46E6" w:rsidRDefault="000B0A08"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1C46E6" w:rsidRDefault="000B0A08" w:rsidP="00AD69BD">
            <w:pPr>
              <w:jc w:val="center"/>
              <w:rPr>
                <w:rFonts w:cs="Tahoma"/>
                <w:b/>
                <w:bCs/>
                <w:szCs w:val="18"/>
              </w:rPr>
            </w:pPr>
            <w:r w:rsidRPr="001C46E6">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1C46E6" w:rsidRDefault="000B0A08" w:rsidP="00AD69BD">
            <w:pPr>
              <w:jc w:val="center"/>
            </w:pPr>
            <w:r w:rsidRPr="001C46E6">
              <w:rPr>
                <w:rFonts w:cs="Tahoma"/>
                <w:b/>
                <w:bCs/>
                <w:szCs w:val="18"/>
              </w:rPr>
              <w:t>PIPC</w:t>
            </w:r>
          </w:p>
          <w:p w:rsidR="000B0A08" w:rsidRPr="001C46E6" w:rsidRDefault="000B0A08" w:rsidP="00AD69BD">
            <w:pPr>
              <w:jc w:val="center"/>
              <w:rPr>
                <w:rFonts w:cs="Tahoma"/>
                <w:b/>
                <w:bCs/>
                <w:szCs w:val="16"/>
                <w:lang w:eastAsia="ja-JP"/>
              </w:rPr>
            </w:pPr>
            <w:r w:rsidRPr="001C46E6">
              <w:rPr>
                <w:rFonts w:cs="Tahoma"/>
                <w:b/>
                <w:bCs/>
                <w:szCs w:val="18"/>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1C46E6" w:rsidRDefault="000B0A08" w:rsidP="00AD69BD">
            <w:pPr>
              <w:jc w:val="center"/>
              <w:rPr>
                <w:rFonts w:cs="Tahoma"/>
                <w:b/>
                <w:bCs/>
                <w:szCs w:val="18"/>
              </w:rPr>
            </w:pPr>
            <w:r w:rsidRPr="001C46E6">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1C46E6" w:rsidRDefault="000B0A08" w:rsidP="00AD69BD">
            <w:pPr>
              <w:jc w:val="center"/>
              <w:rPr>
                <w:rFonts w:cs="Tahoma"/>
                <w:b/>
                <w:bCs/>
                <w:szCs w:val="18"/>
              </w:rPr>
            </w:pPr>
            <w:r w:rsidRPr="001C46E6">
              <w:rPr>
                <w:rFonts w:cs="Tahoma"/>
                <w:b/>
                <w:bCs/>
                <w:szCs w:val="18"/>
              </w:rPr>
              <w:t>Licencia Open</w:t>
            </w:r>
          </w:p>
        </w:tc>
      </w:tr>
      <w:tr w:rsidR="000B0A08" w:rsidRPr="001C46E6"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1C46E6" w:rsidRDefault="000B0A08" w:rsidP="00257298">
            <w:pPr>
              <w:rPr>
                <w:rFonts w:cs="Tahoma"/>
                <w:b/>
                <w:bCs/>
                <w:szCs w:val="18"/>
                <w:lang w:eastAsia="ja-JP"/>
              </w:rPr>
            </w:pPr>
            <w:r w:rsidRPr="001C46E6">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szCs w:val="18"/>
              </w:rPr>
            </w:pPr>
            <w:r w:rsidRPr="001C46E6">
              <w:rPr>
                <w:rFonts w:cs="Tahoma"/>
                <w:szCs w:val="18"/>
              </w:rPr>
              <w:t> </w:t>
            </w:r>
          </w:p>
        </w:tc>
        <w:tc>
          <w:tcPr>
            <w:tcW w:w="1185" w:type="dxa"/>
            <w:gridSpan w:val="2"/>
            <w:tcBorders>
              <w:top w:val="nil"/>
              <w:left w:val="nil"/>
              <w:bottom w:val="single" w:sz="8" w:space="0" w:color="auto"/>
              <w:right w:val="single" w:sz="8" w:space="0" w:color="auto"/>
            </w:tcBorders>
          </w:tcPr>
          <w:p w:rsidR="000B0A08" w:rsidRPr="001C46E6"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szCs w:val="18"/>
              </w:rPr>
            </w:pPr>
            <w:r w:rsidRPr="001C46E6">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szCs w:val="18"/>
              </w:rPr>
            </w:pPr>
            <w:r w:rsidRPr="001C46E6">
              <w:rPr>
                <w:rFonts w:cs="Tahoma"/>
                <w:szCs w:val="18"/>
              </w:rPr>
              <w:t>x</w:t>
            </w:r>
          </w:p>
        </w:tc>
      </w:tr>
      <w:tr w:rsidR="000B0A08" w:rsidRPr="001C46E6"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C46E6" w:rsidRDefault="000B0A08" w:rsidP="00257298">
            <w:pPr>
              <w:rPr>
                <w:rFonts w:cs="Tahoma"/>
                <w:b/>
                <w:bCs/>
                <w:szCs w:val="18"/>
                <w:lang w:eastAsia="ja-JP"/>
              </w:rPr>
            </w:pPr>
            <w:r w:rsidRPr="001C46E6">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szCs w:val="18"/>
              </w:rPr>
            </w:pPr>
            <w:r w:rsidRPr="001C46E6">
              <w:rPr>
                <w:rFonts w:cs="Tahoma"/>
                <w:szCs w:val="18"/>
              </w:rPr>
              <w:t> </w:t>
            </w:r>
          </w:p>
        </w:tc>
        <w:tc>
          <w:tcPr>
            <w:tcW w:w="1185" w:type="dxa"/>
            <w:gridSpan w:val="2"/>
            <w:tcBorders>
              <w:top w:val="nil"/>
              <w:left w:val="nil"/>
              <w:bottom w:val="single" w:sz="8" w:space="0" w:color="auto"/>
              <w:right w:val="single" w:sz="8" w:space="0" w:color="auto"/>
            </w:tcBorders>
          </w:tcPr>
          <w:p w:rsidR="000B0A08" w:rsidRPr="001C46E6"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szCs w:val="18"/>
              </w:rPr>
            </w:pPr>
            <w:r w:rsidRPr="001C46E6">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jc w:val="center"/>
              <w:rPr>
                <w:rFonts w:eastAsia="MS PGothic" w:cs="Tahoma"/>
                <w:szCs w:val="18"/>
              </w:rPr>
            </w:pPr>
            <w:r w:rsidRPr="001C46E6">
              <w:rPr>
                <w:rFonts w:cs="Tahoma"/>
                <w:szCs w:val="18"/>
              </w:rPr>
              <w:t>x</w:t>
            </w:r>
          </w:p>
        </w:tc>
      </w:tr>
      <w:tr w:rsidR="000B0A08" w:rsidRPr="001C46E6"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C46E6" w:rsidRDefault="000B0A08" w:rsidP="00257298">
            <w:pPr>
              <w:rPr>
                <w:rFonts w:cs="Tahoma"/>
                <w:b/>
                <w:bCs/>
                <w:szCs w:val="18"/>
              </w:rPr>
            </w:pPr>
            <w:r w:rsidRPr="001C46E6">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1C46E6" w:rsidRDefault="000B0A08" w:rsidP="00AD69BD">
            <w:pPr>
              <w:jc w:val="center"/>
              <w:rPr>
                <w:rFonts w:eastAsia="MS PGothic" w:cs="Tahoma"/>
                <w:color w:val="000000"/>
                <w:szCs w:val="18"/>
              </w:rPr>
            </w:pPr>
            <w:r w:rsidRPr="001C46E6">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rPr>
                <w:rFonts w:eastAsia="Times New Roman" w:cs="Tahoma"/>
                <w:szCs w:val="18"/>
              </w:rPr>
            </w:pPr>
          </w:p>
        </w:tc>
      </w:tr>
      <w:tr w:rsidR="000B0A08" w:rsidRPr="001C46E6"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C46E6" w:rsidRDefault="000B0A08" w:rsidP="00257298">
            <w:pPr>
              <w:rPr>
                <w:rFonts w:cs="Tahoma"/>
                <w:b/>
                <w:bCs/>
                <w:szCs w:val="18"/>
              </w:rPr>
            </w:pPr>
            <w:r w:rsidRPr="001C46E6">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1C46E6" w:rsidRDefault="000B0A08" w:rsidP="00AD69BD">
            <w:pPr>
              <w:jc w:val="center"/>
              <w:rPr>
                <w:rFonts w:eastAsia="MS PGothic" w:cs="Tahoma"/>
                <w:color w:val="000000"/>
                <w:szCs w:val="18"/>
              </w:rPr>
            </w:pPr>
            <w:r w:rsidRPr="001C46E6">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rPr>
                <w:rFonts w:eastAsia="Times New Roman" w:cs="Tahoma"/>
                <w:szCs w:val="18"/>
              </w:rPr>
            </w:pPr>
          </w:p>
        </w:tc>
      </w:tr>
      <w:tr w:rsidR="000B0A08" w:rsidRPr="001C46E6"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C46E6" w:rsidRDefault="000B0A08" w:rsidP="00257298">
            <w:pPr>
              <w:rPr>
                <w:rFonts w:cs="Tahoma"/>
                <w:b/>
                <w:bCs/>
                <w:szCs w:val="18"/>
              </w:rPr>
            </w:pPr>
            <w:r w:rsidRPr="001C46E6">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1C46E6" w:rsidRDefault="000B0A08" w:rsidP="00AD69BD">
            <w:pPr>
              <w:jc w:val="center"/>
              <w:rPr>
                <w:rFonts w:eastAsia="MS PGothic" w:cs="Tahoma"/>
                <w:color w:val="FF0000"/>
                <w:szCs w:val="18"/>
              </w:rPr>
            </w:pPr>
            <w:r w:rsidRPr="001C46E6">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1C46E6" w:rsidRDefault="000B0A08" w:rsidP="00AD69BD">
            <w:pPr>
              <w:rPr>
                <w:rFonts w:eastAsia="Times New Roman" w:cs="Tahoma"/>
                <w:szCs w:val="18"/>
              </w:rPr>
            </w:pPr>
          </w:p>
        </w:tc>
      </w:tr>
    </w:tbl>
    <w:p w:rsidR="000B0A08" w:rsidRPr="00D7785C" w:rsidRDefault="000B0A08" w:rsidP="005C382A">
      <w:pPr>
        <w:ind w:left="720"/>
        <w:rPr>
          <w:rFonts w:cs="Tahoma"/>
        </w:rPr>
      </w:pPr>
      <w:r w:rsidRPr="00D7785C">
        <w:rPr>
          <w:rFonts w:cs="Tahoma"/>
          <w:color w:val="000000"/>
          <w:szCs w:val="18"/>
        </w:rPr>
        <w:lastRenderedPageBreak/>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rsidR="00223A77" w:rsidRPr="00D7785C" w:rsidRDefault="00223A77" w:rsidP="005C382A">
      <w:pPr>
        <w:ind w:left="720"/>
        <w:rPr>
          <w:rFonts w:cs="Tahoma"/>
        </w:rPr>
      </w:pPr>
    </w:p>
    <w:p w:rsidR="00223A77" w:rsidRPr="00D7785C" w:rsidRDefault="00223A77" w:rsidP="00864B8A">
      <w:pPr>
        <w:spacing w:after="60"/>
        <w:ind w:left="720"/>
        <w:rPr>
          <w:rFonts w:cs="Tahoma"/>
        </w:rPr>
      </w:pPr>
      <w:r w:rsidRPr="00D7785C">
        <w:rPr>
          <w:rFonts w:cs="Tahoma"/>
          <w:b/>
        </w:rPr>
        <w:t>Excepción de Software Assurance</w:t>
      </w:r>
    </w:p>
    <w:p w:rsidR="009504CA" w:rsidRPr="00D7785C" w:rsidRDefault="00223A77" w:rsidP="005C382A">
      <w:pPr>
        <w:ind w:left="720"/>
        <w:rPr>
          <w:rFonts w:cs="Tahoma"/>
          <w:spacing w:val="-4"/>
        </w:rPr>
      </w:pPr>
      <w:r w:rsidRPr="00D7785C">
        <w:rPr>
          <w:rFonts w:cs="Tahoma"/>
          <w:color w:val="000000"/>
          <w:spacing w:val="-4"/>
          <w:szCs w:val="18"/>
        </w:rPr>
        <w:t>Los Clientes que adquieran licencias de derechos de alquiler no son elegibles para obtener Software</w:t>
      </w:r>
      <w:r w:rsidR="00892B63" w:rsidRPr="00D7785C">
        <w:rPr>
          <w:rFonts w:cs="Tahoma"/>
          <w:color w:val="000000"/>
          <w:spacing w:val="-4"/>
          <w:szCs w:val="18"/>
        </w:rPr>
        <w:t> </w:t>
      </w:r>
      <w:r w:rsidRPr="00D7785C">
        <w:rPr>
          <w:rFonts w:cs="Tahoma"/>
          <w:color w:val="000000"/>
          <w:spacing w:val="-4"/>
          <w:szCs w:val="18"/>
        </w:rPr>
        <w:t>Assurance para las licencias de derechos de alquiler ni para las licencias de software cualificadas</w:t>
      </w:r>
      <w:r w:rsidR="00892B63" w:rsidRPr="00D7785C">
        <w:rPr>
          <w:rFonts w:cs="Tahoma"/>
          <w:color w:val="000000"/>
          <w:spacing w:val="-4"/>
          <w:szCs w:val="18"/>
        </w:rPr>
        <w:t> </w:t>
      </w:r>
      <w:r w:rsidRPr="00D7785C">
        <w:rPr>
          <w:rFonts w:cs="Tahoma"/>
          <w:color w:val="000000"/>
          <w:spacing w:val="-4"/>
          <w:szCs w:val="18"/>
        </w:rPr>
        <w:t>subyacentes.</w:t>
      </w:r>
    </w:p>
    <w:p w:rsidR="00980240" w:rsidRPr="00D7785C" w:rsidRDefault="00980240" w:rsidP="00980240">
      <w:pPr>
        <w:rPr>
          <w:rFonts w:cs="Tahoma"/>
        </w:rPr>
      </w:pPr>
    </w:p>
    <w:p w:rsidR="00980240" w:rsidRPr="00D7785C" w:rsidRDefault="00980240" w:rsidP="00980240">
      <w:pPr>
        <w:rPr>
          <w:rFonts w:cs="Tahoma"/>
        </w:rPr>
      </w:pPr>
    </w:p>
    <w:p w:rsidR="005F584F" w:rsidRPr="00D7785C" w:rsidRDefault="005F584F" w:rsidP="005F584F">
      <w:pPr>
        <w:pStyle w:val="Heading3"/>
        <w:rPr>
          <w:rFonts w:ascii="Tahoma" w:hAnsi="Tahoma" w:cs="Tahoma"/>
        </w:rPr>
      </w:pPr>
      <w:bookmarkStart w:id="1073" w:name="_15_Visio_Professional"/>
      <w:bookmarkStart w:id="1074" w:name="_Toc352233284"/>
      <w:bookmarkEnd w:id="1073"/>
      <w:r w:rsidRPr="00D7785C">
        <w:rPr>
          <w:rFonts w:ascii="Tahoma" w:hAnsi="Tahoma" w:cs="Tahoma"/>
          <w:caps/>
          <w:color w:val="EE6000"/>
          <w:sz w:val="22"/>
          <w:szCs w:val="18"/>
          <w:vertAlign w:val="superscript"/>
        </w:rPr>
        <w:t>15</w:t>
      </w:r>
      <w:r w:rsidRPr="00D7785C">
        <w:rPr>
          <w:rFonts w:ascii="Tahoma" w:hAnsi="Tahoma" w:cs="Tahoma"/>
          <w:caps/>
          <w:color w:val="EE6000"/>
          <w:sz w:val="22"/>
          <w:szCs w:val="18"/>
        </w:rPr>
        <w:t xml:space="preserve"> </w:t>
      </w:r>
      <w:r w:rsidRPr="00D7785C">
        <w:rPr>
          <w:rFonts w:ascii="Tahoma" w:hAnsi="Tahoma" w:cs="Tahoma"/>
          <w:color w:val="F66400"/>
          <w:sz w:val="22"/>
        </w:rPr>
        <w:t>Vexcel Desktop con Enhanced Content Pack</w:t>
      </w:r>
      <w:bookmarkEnd w:id="1074"/>
    </w:p>
    <w:p w:rsidR="005F584F" w:rsidRPr="00D7785C" w:rsidRDefault="005F584F" w:rsidP="005F584F">
      <w:pPr>
        <w:rPr>
          <w:rFonts w:cs="Tahoma"/>
        </w:rPr>
      </w:pPr>
    </w:p>
    <w:p w:rsidR="005F584F" w:rsidRPr="00D7785C" w:rsidRDefault="005F584F" w:rsidP="007F574F">
      <w:pPr>
        <w:spacing w:after="60"/>
        <w:ind w:left="720"/>
        <w:rPr>
          <w:rFonts w:cs="Tahoma"/>
        </w:rPr>
      </w:pPr>
      <w:r w:rsidRPr="00D7785C">
        <w:rPr>
          <w:rFonts w:cs="Tahoma"/>
          <w:b/>
        </w:rPr>
        <w:t>Servicios de Compilación Obligatorios</w:t>
      </w:r>
    </w:p>
    <w:p w:rsidR="005F584F" w:rsidRPr="00D7785C" w:rsidRDefault="005F584F" w:rsidP="007F574F">
      <w:pPr>
        <w:ind w:left="720"/>
        <w:rPr>
          <w:rFonts w:cs="Tahoma"/>
        </w:rPr>
      </w:pPr>
      <w:r w:rsidRPr="00D7785C">
        <w:rPr>
          <w:rFonts w:cs="Tahoma"/>
          <w:szCs w:val="18"/>
        </w:rPr>
        <w:t>Vexcel Desktop con Enhanced Content Pack requiere servicios de compilación de sistema de Vexcel, la</w:t>
      </w:r>
      <w:r w:rsidR="00892B63" w:rsidRPr="00D7785C">
        <w:rPr>
          <w:rFonts w:cs="Tahoma"/>
          <w:szCs w:val="18"/>
        </w:rPr>
        <w:t> </w:t>
      </w:r>
      <w:r w:rsidRPr="00D7785C">
        <w:rPr>
          <w:rFonts w:cs="Tahoma"/>
          <w:szCs w:val="18"/>
        </w:rPr>
        <w:t>subsidiaria geoespacial de Microsoft.</w:t>
      </w:r>
      <w:r w:rsidR="00D26282" w:rsidRPr="00D7785C">
        <w:rPr>
          <w:rFonts w:cs="Tahoma"/>
          <w:szCs w:val="18"/>
        </w:rPr>
        <w:t xml:space="preserve"> </w:t>
      </w:r>
      <w:r w:rsidRPr="00D7785C">
        <w:rPr>
          <w:rFonts w:cs="Tahoma"/>
          <w:szCs w:val="18"/>
        </w:rPr>
        <w:t>Cursos adicionales, soporte y servicios de mantenimiento también</w:t>
      </w:r>
      <w:r w:rsidR="00256285" w:rsidRPr="00D7785C">
        <w:rPr>
          <w:rFonts w:cs="Tahoma"/>
          <w:szCs w:val="18"/>
        </w:rPr>
        <w:t> </w:t>
      </w:r>
      <w:r w:rsidRPr="00D7785C">
        <w:rPr>
          <w:rFonts w:cs="Tahoma"/>
          <w:szCs w:val="18"/>
        </w:rPr>
        <w:t>se</w:t>
      </w:r>
      <w:r w:rsidR="00892B63" w:rsidRPr="00D7785C">
        <w:rPr>
          <w:rFonts w:cs="Tahoma"/>
          <w:szCs w:val="18"/>
        </w:rPr>
        <w:t> </w:t>
      </w:r>
      <w:r w:rsidRPr="00D7785C">
        <w:rPr>
          <w:rFonts w:cs="Tahoma"/>
          <w:szCs w:val="18"/>
        </w:rPr>
        <w:t xml:space="preserve">encuentran disponibles, pero no son obligatorios. Para obtener más información, visite </w:t>
      </w:r>
      <w:hyperlink r:id="rId41" w:history="1">
        <w:r w:rsidRPr="00D7785C">
          <w:rPr>
            <w:rStyle w:val="Hyperlink"/>
            <w:rFonts w:cs="Tahoma"/>
            <w:szCs w:val="18"/>
          </w:rPr>
          <w:t>http://www.vexcel.com/geospatial/bingmapsserver/index.asp</w:t>
        </w:r>
      </w:hyperlink>
    </w:p>
    <w:p w:rsidR="005F584F" w:rsidRPr="00D7785C" w:rsidRDefault="005F584F" w:rsidP="007F574F">
      <w:pPr>
        <w:ind w:left="720"/>
        <w:rPr>
          <w:rFonts w:cs="Tahoma"/>
        </w:rPr>
      </w:pPr>
    </w:p>
    <w:p w:rsidR="005F584F" w:rsidRPr="00D7785C" w:rsidRDefault="005F584F" w:rsidP="007E466C">
      <w:pPr>
        <w:rPr>
          <w:rFonts w:cs="Tahoma"/>
        </w:rPr>
      </w:pPr>
    </w:p>
    <w:p w:rsidR="00257298" w:rsidRPr="00D7785C" w:rsidRDefault="00257298" w:rsidP="005C382A">
      <w:pPr>
        <w:pStyle w:val="Heading3"/>
        <w:rPr>
          <w:rFonts w:ascii="Tahoma" w:hAnsi="Tahoma" w:cs="Tahoma"/>
        </w:rPr>
      </w:pPr>
      <w:bookmarkStart w:id="1075" w:name="_Toc352233285"/>
      <w:r w:rsidRPr="00D7785C">
        <w:rPr>
          <w:rFonts w:ascii="Tahoma" w:hAnsi="Tahoma" w:cs="Tahoma"/>
          <w:caps/>
          <w:color w:val="F66400"/>
          <w:sz w:val="22"/>
          <w:vertAlign w:val="superscript"/>
        </w:rPr>
        <w:t>16</w:t>
      </w:r>
      <w:r w:rsidRPr="00D7785C">
        <w:rPr>
          <w:rFonts w:ascii="Tahoma" w:hAnsi="Tahoma" w:cs="Tahoma"/>
          <w:color w:val="F66400"/>
          <w:sz w:val="22"/>
        </w:rPr>
        <w:t xml:space="preserve"> Visio Professional 2013</w:t>
      </w:r>
      <w:bookmarkEnd w:id="1075"/>
    </w:p>
    <w:p w:rsidR="005C382A" w:rsidRPr="00D7785C" w:rsidRDefault="005C382A" w:rsidP="005C382A">
      <w:pPr>
        <w:rPr>
          <w:rFonts w:cs="Tahoma"/>
        </w:rPr>
      </w:pPr>
    </w:p>
    <w:p w:rsidR="00257298" w:rsidRPr="00D7785C" w:rsidRDefault="00257298" w:rsidP="00864B8A">
      <w:pPr>
        <w:spacing w:after="60"/>
        <w:ind w:left="720"/>
        <w:rPr>
          <w:rFonts w:cs="Tahoma"/>
        </w:rPr>
      </w:pPr>
      <w:r w:rsidRPr="00D7785C">
        <w:rPr>
          <w:rFonts w:cs="Tahoma"/>
          <w:b/>
        </w:rPr>
        <w:t xml:space="preserve">Ruta de migración de Software Assurance para </w:t>
      </w:r>
      <w:bookmarkStart w:id="1076" w:name="Srv_11VisioPremium2010"/>
      <w:bookmarkStart w:id="1077" w:name="Aps_11VisioPremium2010"/>
      <w:bookmarkStart w:id="1078" w:name="_Toc336338274"/>
      <w:bookmarkStart w:id="1079" w:name="Srv_VisioPremium2010"/>
      <w:r w:rsidRPr="00D7785C">
        <w:rPr>
          <w:rFonts w:cs="Tahoma"/>
          <w:b/>
        </w:rPr>
        <w:t>Visio Premium 2010</w:t>
      </w:r>
      <w:bookmarkEnd w:id="1076"/>
      <w:bookmarkEnd w:id="1077"/>
      <w:bookmarkEnd w:id="1078"/>
    </w:p>
    <w:bookmarkEnd w:id="1079"/>
    <w:p w:rsidR="00257298" w:rsidRPr="00D7785C" w:rsidRDefault="00257298" w:rsidP="005C382A">
      <w:pPr>
        <w:pStyle w:val="FootnoteBulletLevel1"/>
        <w:spacing w:before="0" w:after="0"/>
        <w:ind w:left="720" w:firstLine="0"/>
        <w:rPr>
          <w:rFonts w:ascii="Tahoma" w:hAnsi="Tahoma" w:cs="Tahoma"/>
        </w:rPr>
      </w:pPr>
      <w:r w:rsidRPr="00D7785C">
        <w:rPr>
          <w:rFonts w:ascii="Tahoma" w:hAnsi="Tahoma" w:cs="Tahoma"/>
          <w:sz w:val="18"/>
        </w:rPr>
        <w:t>Los Clientes con cobertura de Software Assurance activa para Visio Premium 2010 a partir de la fecha de</w:t>
      </w:r>
      <w:r w:rsidR="00C321B8" w:rsidRPr="00D7785C">
        <w:rPr>
          <w:rFonts w:ascii="Tahoma" w:hAnsi="Tahoma" w:cs="Tahoma"/>
          <w:sz w:val="18"/>
        </w:rPr>
        <w:t> </w:t>
      </w:r>
      <w:r w:rsidRPr="00D7785C">
        <w:rPr>
          <w:rFonts w:ascii="Tahoma" w:hAnsi="Tahoma" w:cs="Tahoma"/>
          <w:sz w:val="18"/>
        </w:rPr>
        <w:t>disponibilidad de la descarga para Visio Professional 2013 son elegibles para utilizar Visio Professional 2013 en lugar de Visio Premium 2010. El derecho a utilizar Visio Professional 2013 en virtud de esta oferta expira en el momento en que expiran los derechos de uso de Visio Premium 2010 en virtud de la licencia cualificada correspondiente.</w:t>
      </w:r>
      <w:r w:rsidR="00D26282" w:rsidRPr="00D7785C">
        <w:rPr>
          <w:rFonts w:ascii="Tahoma" w:hAnsi="Tahoma" w:cs="Tahoma"/>
          <w:sz w:val="18"/>
        </w:rPr>
        <w:t xml:space="preserve"> </w:t>
      </w:r>
      <w:r w:rsidRPr="00D7785C">
        <w:rPr>
          <w:rFonts w:ascii="Tahoma" w:hAnsi="Tahoma" w:cs="Tahoma"/>
          <w:sz w:val="18"/>
        </w:rPr>
        <w:t>El uso de Visio Professional 2013 se rige por los derechos de uso para Visio Professional 2013 y los términos y condiciones del Contrato de Licencias por Volumen del Cliente.</w:t>
      </w:r>
      <w:r w:rsidR="00D26282" w:rsidRPr="00D7785C">
        <w:rPr>
          <w:rFonts w:ascii="Tahoma" w:hAnsi="Tahoma" w:cs="Tahoma"/>
          <w:sz w:val="18"/>
        </w:rPr>
        <w:t xml:space="preserve"> </w:t>
      </w:r>
      <w:r w:rsidRPr="00D7785C">
        <w:rPr>
          <w:rFonts w:ascii="Tahoma" w:hAnsi="Tahoma" w:cs="Tahoma"/>
          <w:sz w:val="18"/>
        </w:rPr>
        <w:t>Esta nota de condiciones del producto y la prueba del Cliente de la licencia cualificada correspondiente constituyen la</w:t>
      </w:r>
      <w:r w:rsidR="00C321B8" w:rsidRPr="00D7785C">
        <w:rPr>
          <w:rFonts w:ascii="Tahoma" w:hAnsi="Tahoma" w:cs="Tahoma"/>
          <w:sz w:val="18"/>
        </w:rPr>
        <w:t> </w:t>
      </w:r>
      <w:r w:rsidRPr="00D7785C">
        <w:rPr>
          <w:rFonts w:ascii="Tahoma" w:hAnsi="Tahoma" w:cs="Tahoma"/>
          <w:sz w:val="18"/>
        </w:rPr>
        <w:t>prueba del derecho a utilizar Visio Professional 2013 en virtud de esta oferta.</w:t>
      </w:r>
      <w:r w:rsidR="00D26282" w:rsidRPr="00D7785C">
        <w:rPr>
          <w:rFonts w:ascii="Tahoma" w:hAnsi="Tahoma" w:cs="Tahoma"/>
          <w:sz w:val="18"/>
        </w:rPr>
        <w:t xml:space="preserve"> </w:t>
      </w:r>
      <w:r w:rsidRPr="00D7785C">
        <w:rPr>
          <w:rFonts w:ascii="Tahoma" w:hAnsi="Tahoma" w:cs="Tahoma"/>
          <w:sz w:val="18"/>
        </w:rPr>
        <w:t>En el momento del vencimiento de la cobertura de Software Assurance para Visio Premium 2010, el Cliente podrá adquirir Software Assurance para Visio Professional 2013 sin necesidad de adquirir una nueva licencia por separado.</w:t>
      </w:r>
    </w:p>
    <w:p w:rsidR="00455A24" w:rsidRPr="00D7785C" w:rsidRDefault="00455A24" w:rsidP="00864B8A">
      <w:pPr>
        <w:spacing w:after="60"/>
        <w:ind w:left="720"/>
        <w:rPr>
          <w:rFonts w:cs="Tahoma"/>
          <w:b/>
        </w:rPr>
      </w:pPr>
    </w:p>
    <w:p w:rsidR="00DF3CEE" w:rsidRPr="00D7785C" w:rsidRDefault="00DF3CEE" w:rsidP="00864B8A">
      <w:pPr>
        <w:spacing w:after="60"/>
        <w:ind w:left="720"/>
        <w:rPr>
          <w:rFonts w:cs="Tahoma"/>
        </w:rPr>
      </w:pPr>
      <w:r w:rsidRPr="00D7785C">
        <w:rPr>
          <w:rFonts w:cs="Tahoma"/>
          <w:b/>
        </w:rPr>
        <w:t>Derecho de cambio a una versión anterior de Visio Professional 2013</w:t>
      </w:r>
    </w:p>
    <w:p w:rsidR="00DF3CEE" w:rsidRPr="00D7785C" w:rsidRDefault="00DF3CEE" w:rsidP="005C382A">
      <w:pPr>
        <w:pStyle w:val="FootnoteBulletLevel1"/>
        <w:spacing w:before="0" w:after="0"/>
        <w:ind w:left="720" w:firstLine="0"/>
        <w:rPr>
          <w:rFonts w:ascii="Tahoma" w:hAnsi="Tahoma" w:cs="Tahoma"/>
          <w:sz w:val="18"/>
          <w:szCs w:val="18"/>
        </w:rPr>
      </w:pPr>
      <w:r w:rsidRPr="00D7785C">
        <w:rPr>
          <w:rFonts w:ascii="Tahoma" w:hAnsi="Tahoma" w:cs="Tahoma"/>
          <w:sz w:val="18"/>
          <w:szCs w:val="18"/>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 Visio Premium 2010.</w:t>
      </w:r>
    </w:p>
    <w:p w:rsidR="005C382A" w:rsidRPr="00D7785C" w:rsidRDefault="005C382A" w:rsidP="005C382A">
      <w:pPr>
        <w:rPr>
          <w:rFonts w:cs="Tahoma"/>
        </w:rPr>
      </w:pPr>
    </w:p>
    <w:p w:rsidR="00BE4D27" w:rsidRPr="00D7785C" w:rsidRDefault="00BE4D27" w:rsidP="00BE4D27">
      <w:pPr>
        <w:pStyle w:val="Heading3"/>
        <w:rPr>
          <w:rFonts w:ascii="Tahoma" w:hAnsi="Tahoma" w:cs="Tahoma"/>
        </w:rPr>
      </w:pPr>
      <w:bookmarkStart w:id="1080" w:name="_17_Visio_Pro"/>
      <w:bookmarkStart w:id="1081" w:name="_Toc352233286"/>
      <w:bookmarkEnd w:id="1080"/>
      <w:r w:rsidRPr="00D7785C">
        <w:rPr>
          <w:rFonts w:ascii="Tahoma" w:hAnsi="Tahoma" w:cs="Tahoma"/>
          <w:caps/>
          <w:color w:val="F66400"/>
          <w:sz w:val="22"/>
          <w:vertAlign w:val="superscript"/>
        </w:rPr>
        <w:t>17</w:t>
      </w:r>
      <w:r w:rsidRPr="00D7785C">
        <w:rPr>
          <w:rFonts w:ascii="Tahoma" w:hAnsi="Tahoma" w:cs="Tahoma"/>
          <w:color w:val="F66400"/>
          <w:sz w:val="22"/>
        </w:rPr>
        <w:t xml:space="preserve"> Visio Pro para Office 365</w:t>
      </w:r>
      <w:bookmarkEnd w:id="1081"/>
      <w:r w:rsidRPr="00D7785C">
        <w:rPr>
          <w:rFonts w:ascii="Tahoma" w:hAnsi="Tahoma" w:cs="Tahoma"/>
          <w:color w:val="F66400"/>
          <w:sz w:val="22"/>
        </w:rPr>
        <w:t xml:space="preserve"> </w:t>
      </w:r>
    </w:p>
    <w:p w:rsidR="00455A24" w:rsidRPr="00D7785C" w:rsidRDefault="00455A24" w:rsidP="00BE4D27">
      <w:pPr>
        <w:spacing w:after="60"/>
        <w:ind w:left="720"/>
        <w:rPr>
          <w:rFonts w:cs="Tahoma"/>
          <w:bCs/>
        </w:rPr>
      </w:pPr>
    </w:p>
    <w:p w:rsidR="00BE4D27" w:rsidRPr="00D7785C" w:rsidRDefault="00BE4D27" w:rsidP="00BE4D27">
      <w:pPr>
        <w:spacing w:after="60"/>
        <w:ind w:left="720"/>
        <w:rPr>
          <w:rFonts w:cs="Tahoma"/>
        </w:rPr>
      </w:pPr>
      <w:r w:rsidRPr="00D7785C">
        <w:rPr>
          <w:rFonts w:cs="Tahoma"/>
          <w:b/>
        </w:rPr>
        <w:t>Elegibilidad de soporte físico con Servicios de Escritorio remoto (RDS)</w:t>
      </w:r>
    </w:p>
    <w:p w:rsidR="00BE4D27" w:rsidRPr="00D7785C" w:rsidRDefault="00BE4D27" w:rsidP="00BE4D27">
      <w:pPr>
        <w:ind w:left="720"/>
        <w:rPr>
          <w:rFonts w:cs="Tahoma"/>
        </w:rPr>
      </w:pPr>
      <w:r w:rsidRPr="00D7785C">
        <w:rPr>
          <w:rFonts w:cs="Tahoma"/>
          <w:szCs w:val="18"/>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w:t>
      </w:r>
      <w:r w:rsidR="00AE57DE" w:rsidRPr="00D7785C">
        <w:rPr>
          <w:rFonts w:cs="Tahoma"/>
          <w:szCs w:val="18"/>
        </w:rPr>
        <w:t> </w:t>
      </w:r>
      <w:r w:rsidRPr="00D7785C">
        <w:rPr>
          <w:rFonts w:cs="Tahoma"/>
          <w:szCs w:val="18"/>
        </w:rPr>
        <w:t>Productos para Visio Pro para Office 365, ese usuario puede 1) instalar una copia del software Visio 2013</w:t>
      </w:r>
      <w:r w:rsidR="00AE57DE" w:rsidRPr="00D7785C">
        <w:rPr>
          <w:rFonts w:cs="Tahoma"/>
          <w:szCs w:val="18"/>
        </w:rPr>
        <w:t> </w:t>
      </w:r>
      <w:r w:rsidRPr="00D7785C">
        <w:rPr>
          <w:rFonts w:cs="Tahoma"/>
          <w:szCs w:val="18"/>
        </w:rPr>
        <w:t>Professional en un servidor de red y 2) acceder al software Visio 2013 Professional desde cualquier dispositivo.</w:t>
      </w:r>
      <w:r w:rsidR="00D26282" w:rsidRPr="00D7785C">
        <w:rPr>
          <w:rFonts w:cs="Tahoma"/>
          <w:szCs w:val="18"/>
        </w:rPr>
        <w:t xml:space="preserve"> </w:t>
      </w:r>
      <w:r w:rsidRPr="00D7785C">
        <w:rPr>
          <w:rFonts w:cs="Tahoma"/>
          <w:szCs w:val="18"/>
        </w:rPr>
        <w:t>Con la terminación de su suscripción de Visio Pro para Office 365, debe desinstalar el software Visio 2013 Pr</w:t>
      </w:r>
      <w:r w:rsidR="00D7785C">
        <w:rPr>
          <w:rFonts w:cs="Tahoma"/>
          <w:szCs w:val="18"/>
        </w:rPr>
        <w:t>ofessional del servidor de red.</w:t>
      </w:r>
    </w:p>
    <w:p w:rsidR="00BE4D27" w:rsidRPr="00D7785C" w:rsidRDefault="00BE4D27" w:rsidP="00BE4D27">
      <w:pPr>
        <w:ind w:left="720"/>
        <w:rPr>
          <w:rFonts w:cs="Tahoma"/>
        </w:rPr>
      </w:pPr>
    </w:p>
    <w:p w:rsidR="00BE4D27" w:rsidRPr="00D7785C" w:rsidRDefault="00BE4D27" w:rsidP="00BE4D27">
      <w:pPr>
        <w:spacing w:after="60"/>
        <w:ind w:left="720"/>
        <w:rPr>
          <w:rFonts w:cs="Tahoma"/>
        </w:rPr>
      </w:pPr>
      <w:r w:rsidRPr="00D7785C">
        <w:rPr>
          <w:rFonts w:cs="Tahoma"/>
          <w:b/>
        </w:rPr>
        <w:t>Derechos de cambio a una versión anterior</w:t>
      </w:r>
    </w:p>
    <w:p w:rsidR="00BE4D27" w:rsidRPr="00D7785C" w:rsidRDefault="00BE4D27" w:rsidP="00BE4D27">
      <w:pPr>
        <w:ind w:left="720"/>
        <w:rPr>
          <w:rFonts w:cs="Tahoma"/>
        </w:rPr>
      </w:pPr>
      <w:r w:rsidRPr="00D7785C">
        <w:rPr>
          <w:rFonts w:cs="Tahoma"/>
          <w:bCs/>
          <w:szCs w:val="18"/>
        </w:rPr>
        <w:t>El servicio de Visio Pro para Office 365 no tiene derechos para cambiar a una versión anterior. Para obtener más información acerca de los requisitos de actualización de Servicios Online, visite los Derechos de Uso de</w:t>
      </w:r>
      <w:r w:rsidR="00AE57DE" w:rsidRPr="00D7785C">
        <w:rPr>
          <w:rFonts w:cs="Tahoma"/>
          <w:bCs/>
          <w:szCs w:val="18"/>
        </w:rPr>
        <w:t> </w:t>
      </w:r>
      <w:r w:rsidRPr="00D7785C">
        <w:rPr>
          <w:rFonts w:cs="Tahoma"/>
          <w:bCs/>
          <w:szCs w:val="18"/>
        </w:rPr>
        <w:t xml:space="preserve">los Productos (PUR) de Microsoft en el siguiente vínculo: </w:t>
      </w:r>
      <w:hyperlink r:id="rId42" w:history="1">
        <w:r w:rsidRPr="00D7785C">
          <w:rPr>
            <w:rStyle w:val="Hyperlink"/>
            <w:rFonts w:cs="Tahoma"/>
            <w:bCs/>
            <w:szCs w:val="18"/>
          </w:rPr>
          <w:t>http://www.microsoftvolumelicensing.com/userights/PUR.aspx</w:t>
        </w:r>
      </w:hyperlink>
    </w:p>
    <w:p w:rsidR="00223A77" w:rsidRPr="001C46E6" w:rsidRDefault="00B26237" w:rsidP="00223A77">
      <w:pPr>
        <w:pStyle w:val="Heading3"/>
      </w:pPr>
      <w:bookmarkStart w:id="1082" w:name="_Toc336338275"/>
      <w:bookmarkStart w:id="1083" w:name="_Toc352233287"/>
      <w:bookmarkStart w:id="1084" w:name="Aps_12VS2010Professional"/>
      <w:bookmarkStart w:id="1085" w:name="_Toc252341836"/>
      <w:r w:rsidRPr="001C46E6">
        <w:rPr>
          <w:rFonts w:ascii="Tahoma" w:hAnsi="Tahoma"/>
          <w:caps/>
          <w:color w:val="F66400"/>
          <w:sz w:val="22"/>
          <w:vertAlign w:val="superscript"/>
        </w:rPr>
        <w:lastRenderedPageBreak/>
        <w:t>18</w:t>
      </w:r>
      <w:r w:rsidRPr="001C46E6">
        <w:rPr>
          <w:rFonts w:ascii="Tahoma" w:hAnsi="Tahoma"/>
          <w:color w:val="F66400"/>
          <w:sz w:val="22"/>
        </w:rPr>
        <w:t xml:space="preserve"> Visual Studio Professional 2012</w:t>
      </w:r>
      <w:bookmarkEnd w:id="1082"/>
      <w:bookmarkEnd w:id="1083"/>
    </w:p>
    <w:bookmarkEnd w:id="1084"/>
    <w:p w:rsidR="009275A3" w:rsidRPr="00D7785C" w:rsidRDefault="009275A3" w:rsidP="009275A3">
      <w:pPr>
        <w:pStyle w:val="FootnoteBulletLevel1"/>
        <w:tabs>
          <w:tab w:val="clear" w:pos="900"/>
        </w:tabs>
        <w:spacing w:before="0" w:after="0"/>
        <w:ind w:left="0" w:firstLine="0"/>
        <w:rPr>
          <w:rFonts w:ascii="Tahoma" w:hAnsi="Tahoma" w:cs="Tahoma"/>
          <w:sz w:val="18"/>
          <w:szCs w:val="18"/>
        </w:rPr>
      </w:pPr>
    </w:p>
    <w:p w:rsidR="006D58DB" w:rsidRPr="00D7785C" w:rsidRDefault="006D58DB" w:rsidP="00864B8A">
      <w:pPr>
        <w:spacing w:after="60"/>
        <w:ind w:left="720"/>
        <w:rPr>
          <w:rFonts w:cs="Tahoma"/>
          <w:szCs w:val="18"/>
        </w:rPr>
      </w:pPr>
      <w:r w:rsidRPr="00D7785C">
        <w:rPr>
          <w:rFonts w:cs="Tahoma"/>
          <w:b/>
          <w:szCs w:val="18"/>
        </w:rPr>
        <w:t>Ruta de migración de Software Assurance para Visual Studio LightSwitch 2011</w:t>
      </w:r>
    </w:p>
    <w:p w:rsidR="006D58DB" w:rsidRPr="00D7785C" w:rsidRDefault="006D58DB" w:rsidP="009275A3">
      <w:pPr>
        <w:pStyle w:val="FootnoteBulletLevel1"/>
        <w:tabs>
          <w:tab w:val="clear" w:pos="900"/>
        </w:tabs>
        <w:spacing w:before="0" w:after="0"/>
        <w:ind w:left="720" w:firstLine="0"/>
        <w:rPr>
          <w:rFonts w:ascii="Tahoma" w:hAnsi="Tahoma" w:cs="Tahoma"/>
          <w:sz w:val="18"/>
          <w:szCs w:val="18"/>
        </w:rPr>
      </w:pPr>
      <w:r w:rsidRPr="00D7785C">
        <w:rPr>
          <w:rFonts w:ascii="Tahoma" w:hAnsi="Tahoma" w:cs="Tahoma"/>
          <w:sz w:val="18"/>
          <w:szCs w:val="18"/>
        </w:rPr>
        <w:t>Los Clientes con una cobertura de Software Assurance activa para Visual Studio LightSwitch 2011 a partir de</w:t>
      </w:r>
      <w:r w:rsidR="007F2B75" w:rsidRPr="00D7785C">
        <w:rPr>
          <w:rFonts w:ascii="Tahoma" w:hAnsi="Tahoma" w:cs="Tahoma"/>
          <w:sz w:val="18"/>
          <w:szCs w:val="18"/>
        </w:rPr>
        <w:t> </w:t>
      </w:r>
      <w:r w:rsidRPr="00D7785C">
        <w:rPr>
          <w:rFonts w:ascii="Tahoma" w:hAnsi="Tahoma" w:cs="Tahoma"/>
          <w:sz w:val="18"/>
          <w:szCs w:val="18"/>
        </w:rPr>
        <w:t>la fecha de disponibilidad de descarga de Visual Studio Professional 2012 son elegibles para utilizar Visual Studio Professional 2012. El derecho a utilizar Visual Studio Professional 2012 en virtud de esta oferta</w:t>
      </w:r>
      <w:r w:rsidR="007F2B75" w:rsidRPr="00D7785C">
        <w:rPr>
          <w:rFonts w:ascii="Tahoma" w:hAnsi="Tahoma" w:cs="Tahoma"/>
          <w:sz w:val="18"/>
          <w:szCs w:val="18"/>
        </w:rPr>
        <w:t> </w:t>
      </w:r>
      <w:r w:rsidRPr="00D7785C">
        <w:rPr>
          <w:rFonts w:ascii="Tahoma" w:hAnsi="Tahoma" w:cs="Tahoma"/>
          <w:sz w:val="18"/>
          <w:szCs w:val="18"/>
        </w:rPr>
        <w:t>expira en el momento en que expira el derecho de uso de Visual Studio LightSwitch 2011 en virtud de</w:t>
      </w:r>
      <w:r w:rsidR="007F2B75" w:rsidRPr="00D7785C">
        <w:rPr>
          <w:rFonts w:ascii="Tahoma" w:hAnsi="Tahoma" w:cs="Tahoma"/>
          <w:sz w:val="18"/>
          <w:szCs w:val="18"/>
        </w:rPr>
        <w:t> </w:t>
      </w:r>
      <w:r w:rsidRPr="00D7785C">
        <w:rPr>
          <w:rFonts w:ascii="Tahoma" w:hAnsi="Tahoma" w:cs="Tahoma"/>
          <w:sz w:val="18"/>
          <w:szCs w:val="18"/>
        </w:rPr>
        <w:t>las licencias cualificadas correspondientes.</w:t>
      </w:r>
      <w:r w:rsidR="00D26282" w:rsidRPr="00D7785C">
        <w:rPr>
          <w:rFonts w:ascii="Tahoma" w:hAnsi="Tahoma" w:cs="Tahoma"/>
          <w:sz w:val="18"/>
          <w:szCs w:val="18"/>
        </w:rPr>
        <w:t xml:space="preserve"> </w:t>
      </w:r>
      <w:r w:rsidRPr="00D7785C">
        <w:rPr>
          <w:rFonts w:ascii="Tahoma" w:hAnsi="Tahoma" w:cs="Tahoma"/>
          <w:sz w:val="18"/>
          <w:szCs w:val="18"/>
        </w:rPr>
        <w:t>El uso de Visual Studio Professional 2012 con MSDN se rige por los derechos de uso para Visual Studio Professional 2012 y los términos y condiciones del contrato de</w:t>
      </w:r>
      <w:r w:rsidR="007F2B75" w:rsidRPr="00D7785C">
        <w:rPr>
          <w:rFonts w:ascii="Tahoma" w:hAnsi="Tahoma" w:cs="Tahoma"/>
          <w:sz w:val="18"/>
          <w:szCs w:val="18"/>
        </w:rPr>
        <w:t> </w:t>
      </w:r>
      <w:r w:rsidRPr="00D7785C">
        <w:rPr>
          <w:rFonts w:ascii="Tahoma" w:hAnsi="Tahoma" w:cs="Tahoma"/>
          <w:sz w:val="18"/>
          <w:szCs w:val="18"/>
        </w:rPr>
        <w:t>Licencias por Volumen del Cliente.</w:t>
      </w:r>
      <w:r w:rsidR="00D26282" w:rsidRPr="00D7785C">
        <w:rPr>
          <w:rFonts w:ascii="Tahoma" w:hAnsi="Tahoma" w:cs="Tahoma"/>
          <w:sz w:val="18"/>
          <w:szCs w:val="18"/>
        </w:rPr>
        <w:t xml:space="preserve"> </w:t>
      </w:r>
      <w:r w:rsidRPr="00D7785C">
        <w:rPr>
          <w:rFonts w:ascii="Tahoma" w:hAnsi="Tahoma" w:cs="Tahoma"/>
          <w:sz w:val="18"/>
          <w:szCs w:val="18"/>
        </w:rPr>
        <w:t>Esta nota de condiciones del producto y la prueba del Cliente de la licencia cualificada correspondiente constituyen la prueba del derecho a utilizar Visual Studio Professional 2012 en virtud de esta oferta.</w:t>
      </w:r>
    </w:p>
    <w:p w:rsidR="00223A77" w:rsidRPr="00D7785C" w:rsidRDefault="00223A77" w:rsidP="009275A3">
      <w:pPr>
        <w:rPr>
          <w:rFonts w:cs="Tahoma"/>
          <w:szCs w:val="18"/>
        </w:rPr>
      </w:pPr>
    </w:p>
    <w:p w:rsidR="00691648" w:rsidRPr="00D7785C" w:rsidRDefault="00691648" w:rsidP="00691648">
      <w:pPr>
        <w:spacing w:after="60"/>
        <w:ind w:left="720"/>
        <w:rPr>
          <w:rFonts w:cs="Tahoma"/>
          <w:szCs w:val="18"/>
        </w:rPr>
      </w:pPr>
      <w:r w:rsidRPr="00D7785C">
        <w:rPr>
          <w:rFonts w:cs="Tahoma"/>
          <w:b/>
          <w:bCs/>
          <w:szCs w:val="18"/>
        </w:rPr>
        <w:t>Ruta de migración de Software Assurance para Expression Studio Ultimate 4</w:t>
      </w:r>
    </w:p>
    <w:p w:rsidR="00691648" w:rsidRPr="00D7785C" w:rsidRDefault="00691648" w:rsidP="00D7785C">
      <w:pPr>
        <w:ind w:left="720"/>
        <w:rPr>
          <w:rFonts w:cs="Tahoma"/>
          <w:szCs w:val="18"/>
        </w:rPr>
      </w:pPr>
      <w:r w:rsidRPr="00D7785C">
        <w:rPr>
          <w:rFonts w:cs="Tahoma"/>
          <w:szCs w:val="18"/>
        </w:rPr>
        <w:t>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w:t>
      </w:r>
      <w:r w:rsidR="00D7785C">
        <w:rPr>
          <w:rFonts w:cs="Tahoma"/>
          <w:szCs w:val="18"/>
        </w:rPr>
        <w:t> </w:t>
      </w:r>
      <w:r w:rsidRPr="00D7785C">
        <w:rPr>
          <w:rFonts w:cs="Tahoma"/>
          <w:szCs w:val="18"/>
        </w:rPr>
        <w:t>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p>
    <w:p w:rsidR="009275A3" w:rsidRPr="001C46E6" w:rsidRDefault="009275A3" w:rsidP="009275A3"/>
    <w:p w:rsidR="00F73587" w:rsidRPr="001C46E6" w:rsidRDefault="00F73587" w:rsidP="009275A3"/>
    <w:p w:rsidR="00223A77" w:rsidRPr="00D7785C" w:rsidRDefault="0095763C" w:rsidP="00223A77">
      <w:pPr>
        <w:pStyle w:val="Heading3"/>
        <w:rPr>
          <w:lang w:val="en-US"/>
        </w:rPr>
      </w:pPr>
      <w:bookmarkStart w:id="1086" w:name="_Toc336338276"/>
      <w:bookmarkStart w:id="1087" w:name="_Toc352233288"/>
      <w:bookmarkStart w:id="1088" w:name="Aps_13VS2010ProfessionalMSDN"/>
      <w:r w:rsidRPr="001C46E6">
        <w:rPr>
          <w:rFonts w:ascii="Tahoma" w:hAnsi="Tahoma"/>
          <w:caps/>
          <w:color w:val="F66400"/>
          <w:sz w:val="22"/>
          <w:vertAlign w:val="superscript"/>
        </w:rPr>
        <w:t>19</w:t>
      </w:r>
      <w:r w:rsidRPr="001C46E6">
        <w:rPr>
          <w:rFonts w:ascii="Tahoma" w:hAnsi="Tahoma"/>
          <w:color w:val="F66400"/>
          <w:sz w:val="22"/>
        </w:rPr>
        <w:t xml:space="preserve"> Visual Studio Professional 2012 con MSDN</w:t>
      </w:r>
      <w:bookmarkEnd w:id="1085"/>
      <w:bookmarkEnd w:id="1086"/>
      <w:bookmarkEnd w:id="1087"/>
    </w:p>
    <w:p w:rsidR="00F6352F" w:rsidRPr="00D7785C" w:rsidRDefault="00F6352F" w:rsidP="005B0791">
      <w:pPr>
        <w:ind w:left="720"/>
        <w:rPr>
          <w:rFonts w:cs="Tahoma"/>
          <w:szCs w:val="18"/>
        </w:rPr>
      </w:pPr>
    </w:p>
    <w:bookmarkEnd w:id="1088"/>
    <w:p w:rsidR="001026FD" w:rsidRPr="00D7785C" w:rsidRDefault="001026FD" w:rsidP="00864B8A">
      <w:pPr>
        <w:spacing w:after="60"/>
        <w:ind w:left="720"/>
        <w:rPr>
          <w:rFonts w:cs="Tahoma"/>
          <w:szCs w:val="18"/>
        </w:rPr>
      </w:pPr>
      <w:r w:rsidRPr="00D7785C">
        <w:rPr>
          <w:rFonts w:cs="Tahoma"/>
          <w:b/>
          <w:szCs w:val="18"/>
        </w:rPr>
        <w:t>Visual Studio Team Foundation Server 2012</w:t>
      </w:r>
    </w:p>
    <w:p w:rsidR="001026FD" w:rsidRPr="00D7785C" w:rsidRDefault="001026FD" w:rsidP="00D7785C">
      <w:pPr>
        <w:pStyle w:val="EndnoteText"/>
        <w:tabs>
          <w:tab w:val="num" w:pos="1350"/>
        </w:tabs>
        <w:ind w:left="720"/>
        <w:rPr>
          <w:rFonts w:ascii="Tahoma" w:hAnsi="Tahoma" w:cs="Tahoma"/>
          <w:sz w:val="18"/>
          <w:szCs w:val="18"/>
        </w:rPr>
      </w:pPr>
      <w:r w:rsidRPr="00D7785C">
        <w:rPr>
          <w:rFonts w:ascii="Tahoma" w:hAnsi="Tahoma" w:cs="Tahoma"/>
          <w:sz w:val="18"/>
          <w:szCs w:val="18"/>
        </w:rPr>
        <w:t>El suscriptor tiene derecho a una licencia de servidor para instalar Visual Studio Team Foundation Server 2012 y a una CAL de Usuario de Team Foundation Server. La licencia CAL se reserva exclusivamente para</w:t>
      </w:r>
      <w:r w:rsidR="00D7785C">
        <w:rPr>
          <w:rFonts w:ascii="Tahoma" w:hAnsi="Tahoma" w:cs="Tahoma"/>
          <w:sz w:val="18"/>
          <w:szCs w:val="18"/>
          <w:lang w:val="en-US"/>
        </w:rPr>
        <w:t> </w:t>
      </w:r>
      <w:r w:rsidRPr="00D7785C">
        <w:rPr>
          <w:rFonts w:ascii="Tahoma" w:hAnsi="Tahoma" w:cs="Tahoma"/>
          <w:sz w:val="18"/>
          <w:szCs w:val="18"/>
        </w:rPr>
        <w:t>el</w:t>
      </w:r>
      <w:r w:rsidR="00D7785C">
        <w:rPr>
          <w:rFonts w:ascii="Tahoma" w:hAnsi="Tahoma" w:cs="Tahoma"/>
          <w:sz w:val="18"/>
          <w:szCs w:val="18"/>
          <w:lang w:val="en-US"/>
        </w:rPr>
        <w:t> </w:t>
      </w:r>
      <w:r w:rsidRPr="00D7785C">
        <w:rPr>
          <w:rFonts w:ascii="Tahoma" w:hAnsi="Tahoma" w:cs="Tahoma"/>
          <w:sz w:val="18"/>
          <w:szCs w:val="18"/>
        </w:rPr>
        <w:t>uso del suscriptor.</w:t>
      </w:r>
    </w:p>
    <w:p w:rsidR="00D74BA4" w:rsidRPr="00D7785C" w:rsidRDefault="00D74BA4" w:rsidP="005B0791">
      <w:pPr>
        <w:pStyle w:val="EndnoteText"/>
        <w:tabs>
          <w:tab w:val="num" w:pos="1350"/>
        </w:tabs>
        <w:ind w:left="720"/>
        <w:rPr>
          <w:rFonts w:ascii="Tahoma" w:hAnsi="Tahoma" w:cs="Tahoma"/>
          <w:sz w:val="18"/>
          <w:szCs w:val="18"/>
        </w:rPr>
      </w:pPr>
    </w:p>
    <w:p w:rsidR="001026FD" w:rsidRPr="00D7785C" w:rsidRDefault="001026FD" w:rsidP="00864B8A">
      <w:pPr>
        <w:spacing w:after="60"/>
        <w:ind w:left="720"/>
        <w:rPr>
          <w:rFonts w:cs="Tahoma"/>
          <w:szCs w:val="18"/>
        </w:rPr>
      </w:pPr>
      <w:r w:rsidRPr="00D7785C">
        <w:rPr>
          <w:rFonts w:cs="Tahoma"/>
          <w:b/>
          <w:szCs w:val="18"/>
        </w:rPr>
        <w:t>Desarrollador de almacenamiento de datos paralelos de SQL Server</w:t>
      </w:r>
    </w:p>
    <w:p w:rsidR="001026FD" w:rsidRPr="00D7785C" w:rsidRDefault="001026FD" w:rsidP="005B0791">
      <w:pPr>
        <w:pStyle w:val="EndnoteText"/>
        <w:tabs>
          <w:tab w:val="num" w:pos="1350"/>
        </w:tabs>
        <w:ind w:left="720"/>
        <w:rPr>
          <w:rFonts w:ascii="Tahoma" w:hAnsi="Tahoma" w:cs="Tahoma"/>
          <w:sz w:val="18"/>
          <w:szCs w:val="18"/>
        </w:rPr>
      </w:pPr>
      <w:r w:rsidRPr="00D7785C">
        <w:rPr>
          <w:rFonts w:ascii="Tahoma" w:hAnsi="Tahoma" w:cs="Tahoma"/>
          <w:sz w:val="18"/>
          <w:szCs w:val="18"/>
        </w:rPr>
        <w:t>El suscriptor tiene derecho a una licencia para el Desarrollador de almacenamiento de datos paralelos de</w:t>
      </w:r>
      <w:r w:rsidR="00746A90" w:rsidRPr="00D7785C">
        <w:rPr>
          <w:rFonts w:ascii="Tahoma" w:hAnsi="Tahoma" w:cs="Tahoma"/>
          <w:sz w:val="18"/>
          <w:szCs w:val="18"/>
        </w:rPr>
        <w:t> </w:t>
      </w:r>
      <w:r w:rsidRPr="00D7785C">
        <w:rPr>
          <w:rFonts w:ascii="Tahoma" w:hAnsi="Tahoma" w:cs="Tahoma"/>
          <w:sz w:val="18"/>
          <w:szCs w:val="18"/>
        </w:rPr>
        <w:t>SQL Server 2008 R2.</w:t>
      </w:r>
    </w:p>
    <w:p w:rsidR="005B0791" w:rsidRPr="00D7785C"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D7785C" w:rsidRDefault="00223A77" w:rsidP="00864B8A">
      <w:pPr>
        <w:spacing w:after="60"/>
        <w:ind w:left="720"/>
        <w:rPr>
          <w:rFonts w:cs="Tahoma"/>
          <w:szCs w:val="18"/>
        </w:rPr>
      </w:pPr>
      <w:r w:rsidRPr="00D7785C">
        <w:rPr>
          <w:rFonts w:cs="Tahoma"/>
          <w:b/>
          <w:szCs w:val="18"/>
        </w:rPr>
        <w:t>Ruta de migración de Software Assurance para Visual Studio 2010 Professional con</w:t>
      </w:r>
      <w:r w:rsidR="00746A90" w:rsidRPr="00D7785C">
        <w:rPr>
          <w:rFonts w:cs="Tahoma"/>
          <w:b/>
          <w:szCs w:val="18"/>
        </w:rPr>
        <w:t> </w:t>
      </w:r>
      <w:r w:rsidRPr="00D7785C">
        <w:rPr>
          <w:rFonts w:cs="Tahoma"/>
          <w:b/>
          <w:szCs w:val="18"/>
        </w:rPr>
        <w:t>MSDN</w:t>
      </w:r>
      <w:r w:rsidR="00746A90" w:rsidRPr="00D7785C">
        <w:rPr>
          <w:rFonts w:cs="Tahoma"/>
          <w:b/>
          <w:szCs w:val="18"/>
        </w:rPr>
        <w:t> </w:t>
      </w:r>
      <w:r w:rsidRPr="00D7785C">
        <w:rPr>
          <w:rFonts w:cs="Tahoma"/>
          <w:b/>
          <w:szCs w:val="18"/>
        </w:rPr>
        <w:t>Embedded</w:t>
      </w:r>
    </w:p>
    <w:p w:rsidR="00223A77" w:rsidRPr="00D7785C" w:rsidRDefault="00223A77" w:rsidP="005B0791">
      <w:pPr>
        <w:pStyle w:val="FootnoteBulletLevel1"/>
        <w:tabs>
          <w:tab w:val="clear" w:pos="900"/>
          <w:tab w:val="num" w:pos="1350"/>
        </w:tabs>
        <w:spacing w:before="0" w:after="0"/>
        <w:ind w:left="720" w:firstLine="0"/>
        <w:rPr>
          <w:rFonts w:ascii="Tahoma" w:hAnsi="Tahoma" w:cs="Tahoma"/>
          <w:sz w:val="18"/>
          <w:szCs w:val="18"/>
        </w:rPr>
      </w:pPr>
      <w:r w:rsidRPr="00D7785C">
        <w:rPr>
          <w:rFonts w:ascii="Tahoma" w:hAnsi="Tahoma" w:cs="Tahoma"/>
          <w:sz w:val="18"/>
          <w:szCs w:val="18"/>
        </w:rPr>
        <w:t xml:space="preserve">La versión sucesora de Visual Studio 2010 Professional con MSDN Embedded es Visual Studio Professional 2012 con MSDN. </w:t>
      </w:r>
    </w:p>
    <w:p w:rsidR="005B0791" w:rsidRPr="00D7785C"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D7785C" w:rsidRDefault="00223A77" w:rsidP="00864B8A">
      <w:pPr>
        <w:spacing w:after="60"/>
        <w:ind w:left="720"/>
        <w:rPr>
          <w:rFonts w:cs="Tahoma"/>
          <w:szCs w:val="18"/>
        </w:rPr>
      </w:pPr>
      <w:r w:rsidRPr="00D7785C">
        <w:rPr>
          <w:rFonts w:cs="Tahoma"/>
          <w:b/>
          <w:szCs w:val="18"/>
        </w:rPr>
        <w:t>Elegibilidad para Software Assurance</w:t>
      </w:r>
    </w:p>
    <w:p w:rsidR="00BE4D27" w:rsidRPr="00D7785C" w:rsidRDefault="00223A77" w:rsidP="00BE4D27">
      <w:pPr>
        <w:pStyle w:val="EndnoteText"/>
        <w:rPr>
          <w:rFonts w:ascii="Tahoma" w:hAnsi="Tahoma" w:cs="Tahoma"/>
          <w:sz w:val="18"/>
          <w:szCs w:val="18"/>
        </w:rPr>
      </w:pPr>
      <w:r w:rsidRPr="00D7785C">
        <w:rPr>
          <w:rFonts w:ascii="Tahoma" w:hAnsi="Tahoma" w:cs="Tahoma"/>
          <w:sz w:val="18"/>
          <w:szCs w:val="18"/>
        </w:rPr>
        <w:t>Los clientes con Software Assurance con una fecha de expiración próxima para las licencias de los siguientes productos son elegibles para renovar su cobertura como Visual Studio Professional 2012 con</w:t>
      </w:r>
      <w:r w:rsidR="00D37AE4" w:rsidRPr="00D7785C">
        <w:rPr>
          <w:rFonts w:ascii="Tahoma" w:hAnsi="Tahoma" w:cs="Tahoma"/>
          <w:sz w:val="18"/>
          <w:szCs w:val="18"/>
        </w:rPr>
        <w:t> </w:t>
      </w:r>
      <w:r w:rsidRPr="00D7785C">
        <w:rPr>
          <w:rFonts w:ascii="Tahoma" w:hAnsi="Tahoma" w:cs="Tahoma"/>
          <w:sz w:val="18"/>
          <w:szCs w:val="18"/>
        </w:rPr>
        <w:t>MSDN. Cuando se renueve a un nivel diferente de suscripción a MSDN, los nuevos términos de uso</w:t>
      </w:r>
      <w:r w:rsidR="00D37AE4" w:rsidRPr="00D7785C">
        <w:rPr>
          <w:rFonts w:ascii="Tahoma" w:hAnsi="Tahoma" w:cs="Tahoma"/>
          <w:sz w:val="18"/>
          <w:szCs w:val="18"/>
        </w:rPr>
        <w:t> </w:t>
      </w:r>
      <w:r w:rsidRPr="00D7785C">
        <w:rPr>
          <w:rFonts w:ascii="Tahoma" w:hAnsi="Tahoma" w:cs="Tahoma"/>
          <w:sz w:val="18"/>
          <w:szCs w:val="18"/>
        </w:rPr>
        <w:t>reemplazan los términos de uso anteriores y cualquier software que no esté incluido en la nueva suscripción a MSDN debe ser eliminado.</w:t>
      </w:r>
    </w:p>
    <w:p w:rsidR="00223A77" w:rsidRPr="00D7785C" w:rsidRDefault="00223A77" w:rsidP="005B0791">
      <w:pPr>
        <w:pStyle w:val="EndnoteText"/>
        <w:ind w:left="720"/>
        <w:rPr>
          <w:rFonts w:ascii="Tahoma" w:hAnsi="Tahoma" w:cs="Tahoma"/>
          <w:sz w:val="18"/>
          <w:szCs w:val="18"/>
        </w:rPr>
      </w:pPr>
    </w:p>
    <w:p w:rsidR="00223A77" w:rsidRPr="00D7785C" w:rsidRDefault="00223A77" w:rsidP="00223A77">
      <w:pPr>
        <w:pStyle w:val="EndnoteText"/>
        <w:rPr>
          <w:rFonts w:ascii="Tahoma" w:hAnsi="Tahoma" w:cs="Tahoma"/>
          <w:sz w:val="18"/>
          <w:szCs w:val="18"/>
        </w:rPr>
      </w:pP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Visual Studio Ultimate con MSDN</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Visual Studio Premium con MSDN</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Visual Studio Professional con MSDN</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Visual Studio Professional con MSDN Embedded</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Visual Studio Professional con MSDN Professional</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Visual Studio Professional con MSDN Premium</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Visual Studio Team System Team Suite con MSDN Premium</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Visual Studio Team System Test Edition con MSDN Premium</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lastRenderedPageBreak/>
        <w:t>Visual Studio Team System Development Edition con MSDN Premium</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 xml:space="preserve">Visual Studio Team System Architecture Edition con MSDN Premium </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Visual Studio Team System Database Edition con MSDN Premium</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Clientes con una suscripción de minorista activa para cualquier software citado anteriormente</w:t>
      </w:r>
    </w:p>
    <w:p w:rsidR="00223A77" w:rsidRPr="00D7785C" w:rsidRDefault="00223A77" w:rsidP="005B0791">
      <w:pPr>
        <w:pStyle w:val="FootnoteBulletLevel2"/>
        <w:numPr>
          <w:ilvl w:val="0"/>
          <w:numId w:val="4"/>
        </w:numPr>
        <w:spacing w:before="0" w:after="60"/>
        <w:ind w:left="1440"/>
        <w:rPr>
          <w:rFonts w:ascii="Tahoma" w:hAnsi="Tahoma" w:cs="Tahoma"/>
          <w:sz w:val="18"/>
          <w:szCs w:val="18"/>
        </w:rPr>
      </w:pPr>
      <w:r w:rsidRPr="00D7785C">
        <w:rPr>
          <w:rFonts w:ascii="Tahoma" w:hAnsi="Tahoma" w:cs="Tahoma"/>
          <w:sz w:val="18"/>
          <w:szCs w:val="18"/>
        </w:rPr>
        <w:t>MSDN Essentials (adquirido con licencia de minorista de Visual Studio 2010 Professional)</w:t>
      </w:r>
    </w:p>
    <w:p w:rsidR="00223A77" w:rsidRPr="00D7785C" w:rsidRDefault="00223A77" w:rsidP="005B0791">
      <w:pPr>
        <w:pStyle w:val="FootnoteBulletLevel1"/>
        <w:spacing w:before="0" w:after="0"/>
        <w:ind w:left="0" w:firstLine="0"/>
        <w:rPr>
          <w:rFonts w:ascii="Tahoma" w:hAnsi="Tahoma" w:cs="Tahoma"/>
          <w:sz w:val="18"/>
          <w:szCs w:val="18"/>
        </w:rPr>
      </w:pPr>
    </w:p>
    <w:p w:rsidR="00223A77" w:rsidRPr="00D7785C" w:rsidRDefault="00223A77" w:rsidP="005B0791">
      <w:pPr>
        <w:pStyle w:val="FootnoteBulletLevel1"/>
        <w:tabs>
          <w:tab w:val="clear" w:pos="900"/>
        </w:tabs>
        <w:spacing w:before="0" w:after="0"/>
        <w:ind w:left="720" w:firstLine="0"/>
        <w:rPr>
          <w:rFonts w:ascii="Tahoma" w:hAnsi="Tahoma" w:cs="Tahoma"/>
          <w:sz w:val="18"/>
          <w:szCs w:val="18"/>
        </w:rPr>
      </w:pPr>
      <w:r w:rsidRPr="00D7785C">
        <w:rPr>
          <w:rFonts w:ascii="Tahoma" w:hAnsi="Tahoma" w:cs="Tahoma"/>
          <w:sz w:val="18"/>
          <w:szCs w:val="18"/>
        </w:rPr>
        <w:t>Los Clientes de Enterprise, Select u Open Value con cobertura de Software Assurance activa para Visual</w:t>
      </w:r>
      <w:r w:rsidR="00547FE9" w:rsidRPr="00D7785C">
        <w:rPr>
          <w:rFonts w:ascii="Tahoma" w:hAnsi="Tahoma" w:cs="Tahoma"/>
          <w:sz w:val="18"/>
          <w:szCs w:val="18"/>
        </w:rPr>
        <w:t> </w:t>
      </w:r>
      <w:r w:rsidRPr="00D7785C">
        <w:rPr>
          <w:rFonts w:ascii="Tahoma" w:hAnsi="Tahoma" w:cs="Tahoma"/>
          <w:sz w:val="18"/>
          <w:szCs w:val="18"/>
        </w:rPr>
        <w:t xml:space="preserve">Studio Professional 2012 con MSDN también podrán migrar a una edición superior de Visual Studio Premium 2012 con MSDN o Visual Studio Ultimate 2012 con MSDN al adquirir la </w:t>
      </w:r>
      <w:hyperlink w:anchor="Step_Up" w:history="1">
        <w:r w:rsidRPr="00D7785C">
          <w:rPr>
            <w:rFonts w:ascii="Tahoma" w:hAnsi="Tahoma" w:cs="Tahoma"/>
            <w:sz w:val="18"/>
            <w:szCs w:val="18"/>
          </w:rPr>
          <w:t>SKU de Migración a Edición Superior</w:t>
        </w:r>
      </w:hyperlink>
      <w:r w:rsidRPr="00D7785C">
        <w:rPr>
          <w:rFonts w:ascii="Tahoma" w:hAnsi="Tahoma" w:cs="Tahoma"/>
          <w:sz w:val="18"/>
          <w:szCs w:val="18"/>
        </w:rPr>
        <w:t xml:space="preserve"> adecuada.</w:t>
      </w:r>
    </w:p>
    <w:p w:rsidR="005B0791" w:rsidRPr="00D7785C" w:rsidRDefault="005B0791" w:rsidP="005B0791">
      <w:pPr>
        <w:pStyle w:val="FootnoteBulletLevel2"/>
        <w:tabs>
          <w:tab w:val="clear" w:pos="1260"/>
        </w:tabs>
        <w:spacing w:before="0"/>
        <w:ind w:left="720" w:firstLine="0"/>
        <w:rPr>
          <w:rFonts w:ascii="Tahoma" w:hAnsi="Tahoma" w:cs="Tahoma"/>
          <w:sz w:val="18"/>
          <w:szCs w:val="18"/>
        </w:rPr>
      </w:pPr>
    </w:p>
    <w:p w:rsidR="0055611F" w:rsidRPr="00D7785C" w:rsidRDefault="009B2474" w:rsidP="00864B8A">
      <w:pPr>
        <w:spacing w:after="60"/>
        <w:ind w:left="720"/>
        <w:rPr>
          <w:rFonts w:cs="Tahoma"/>
          <w:szCs w:val="18"/>
        </w:rPr>
      </w:pPr>
      <w:r w:rsidRPr="00D7785C">
        <w:rPr>
          <w:rFonts w:cs="Tahoma"/>
          <w:b/>
          <w:szCs w:val="18"/>
        </w:rPr>
        <w:t>Servicios por Suscripción</w:t>
      </w:r>
    </w:p>
    <w:p w:rsidR="0055611F" w:rsidRPr="00D7785C" w:rsidRDefault="0055611F" w:rsidP="005B0791">
      <w:pPr>
        <w:pStyle w:val="FootnoteBulletLevel2"/>
        <w:tabs>
          <w:tab w:val="clear" w:pos="1260"/>
        </w:tabs>
        <w:spacing w:before="0"/>
        <w:ind w:left="720" w:firstLine="0"/>
        <w:rPr>
          <w:rFonts w:ascii="Tahoma" w:hAnsi="Tahoma" w:cs="Tahoma"/>
          <w:sz w:val="18"/>
          <w:szCs w:val="18"/>
        </w:rPr>
      </w:pPr>
      <w:r w:rsidRPr="00D7785C">
        <w:rPr>
          <w:rFonts w:ascii="Tahoma" w:hAnsi="Tahoma" w:cs="Tahoma"/>
          <w:sz w:val="18"/>
          <w:szCs w:val="18"/>
        </w:rPr>
        <w:t>Servicios de suscripción a MSDN, que pueden incluir descargas, claves de producto, beneficios de Windows</w:t>
      </w:r>
      <w:r w:rsidR="00B53847" w:rsidRPr="00D7785C">
        <w:rPr>
          <w:rFonts w:ascii="Tahoma" w:hAnsi="Tahoma" w:cs="Tahoma"/>
          <w:sz w:val="18"/>
          <w:szCs w:val="18"/>
        </w:rPr>
        <w:t> </w:t>
      </w:r>
      <w:r w:rsidRPr="00D7785C">
        <w:rPr>
          <w:rFonts w:ascii="Tahoma" w:hAnsi="Tahoma" w:cs="Tahoma"/>
          <w:sz w:val="18"/>
          <w:szCs w:val="18"/>
        </w:rPr>
        <w:t>Azure, beneficios de Office 365 Developer, e-learning, soporte técnico, beneficios de la Tienda</w:t>
      </w:r>
      <w:r w:rsidR="00B53847" w:rsidRPr="00D7785C">
        <w:rPr>
          <w:rFonts w:ascii="Tahoma" w:hAnsi="Tahoma" w:cs="Tahoma"/>
          <w:sz w:val="18"/>
          <w:szCs w:val="18"/>
        </w:rPr>
        <w:t> </w:t>
      </w:r>
      <w:r w:rsidRPr="00D7785C">
        <w:rPr>
          <w:rFonts w:ascii="Tahoma" w:hAnsi="Tahoma" w:cs="Tahoma"/>
          <w:sz w:val="18"/>
          <w:szCs w:val="18"/>
        </w:rPr>
        <w:t>Windows y otros servicios, están únicamente disponibles mientras la suscripción esté activa.</w:t>
      </w:r>
    </w:p>
    <w:p w:rsidR="0055611F" w:rsidRPr="00D7785C" w:rsidRDefault="0055611F" w:rsidP="005B0791">
      <w:pPr>
        <w:pStyle w:val="FootnoteBulletLevel1"/>
        <w:tabs>
          <w:tab w:val="clear" w:pos="900"/>
        </w:tabs>
        <w:spacing w:before="0" w:after="0"/>
        <w:ind w:left="720" w:firstLine="0"/>
        <w:rPr>
          <w:rFonts w:ascii="Tahoma" w:hAnsi="Tahoma" w:cs="Tahoma"/>
          <w:sz w:val="18"/>
          <w:szCs w:val="18"/>
        </w:rPr>
      </w:pPr>
    </w:p>
    <w:p w:rsidR="0055611F" w:rsidRPr="00D7785C" w:rsidRDefault="009B2474" w:rsidP="00864B8A">
      <w:pPr>
        <w:spacing w:after="60"/>
        <w:ind w:left="720"/>
        <w:rPr>
          <w:rFonts w:cs="Tahoma"/>
          <w:szCs w:val="18"/>
        </w:rPr>
      </w:pPr>
      <w:r w:rsidRPr="00D7785C">
        <w:rPr>
          <w:rFonts w:cs="Tahoma"/>
          <w:b/>
          <w:szCs w:val="18"/>
        </w:rPr>
        <w:t>Servicios de la Plataforma Windows Azure</w:t>
      </w:r>
    </w:p>
    <w:p w:rsidR="0055611F" w:rsidRPr="00D7785C" w:rsidRDefault="0055611F" w:rsidP="005B0791">
      <w:pPr>
        <w:pStyle w:val="FootnoteBulletLevel2"/>
        <w:tabs>
          <w:tab w:val="clear" w:pos="1260"/>
        </w:tabs>
        <w:spacing w:before="0"/>
        <w:ind w:left="720" w:firstLine="0"/>
        <w:rPr>
          <w:rFonts w:ascii="Tahoma" w:hAnsi="Tahoma" w:cs="Tahoma"/>
          <w:sz w:val="18"/>
          <w:szCs w:val="18"/>
        </w:rPr>
      </w:pPr>
      <w:r w:rsidRPr="00D7785C">
        <w:rPr>
          <w:rFonts w:ascii="Tahoma" w:hAnsi="Tahoma" w:cs="Tahoma"/>
          <w:sz w:val="18"/>
          <w:szCs w:val="18"/>
        </w:rPr>
        <w:t>Los beneficios de Windows Azure no se pueden combinar desde varias suscripciones a MSDN en una sola cuenta de Windows Azure. El uso de Windows Azure está sujeto a los términos de uso de Windows Azure.</w:t>
      </w:r>
    </w:p>
    <w:p w:rsidR="008171D4" w:rsidRPr="00D7785C" w:rsidRDefault="008171D4" w:rsidP="005B0791">
      <w:pPr>
        <w:pStyle w:val="FootnoteBulletLevel2"/>
        <w:tabs>
          <w:tab w:val="clear" w:pos="1260"/>
        </w:tabs>
        <w:spacing w:before="0"/>
        <w:ind w:left="0" w:firstLine="0"/>
        <w:rPr>
          <w:rFonts w:ascii="Tahoma" w:hAnsi="Tahoma" w:cs="Tahoma"/>
          <w:sz w:val="18"/>
          <w:szCs w:val="18"/>
        </w:rPr>
      </w:pPr>
    </w:p>
    <w:p w:rsidR="008171D4" w:rsidRPr="00D7785C" w:rsidRDefault="008171D4" w:rsidP="005B0791">
      <w:pPr>
        <w:pStyle w:val="FootnoteBulletLevel2"/>
        <w:tabs>
          <w:tab w:val="clear" w:pos="1260"/>
        </w:tabs>
        <w:spacing w:before="0"/>
        <w:ind w:left="0" w:firstLine="0"/>
        <w:rPr>
          <w:rFonts w:ascii="Tahoma" w:hAnsi="Tahoma" w:cs="Tahoma"/>
          <w:sz w:val="18"/>
          <w:szCs w:val="18"/>
        </w:rPr>
      </w:pPr>
    </w:p>
    <w:p w:rsidR="00223A77" w:rsidRPr="00D7785C" w:rsidRDefault="00F73587" w:rsidP="00223A77">
      <w:pPr>
        <w:pStyle w:val="Heading3"/>
        <w:rPr>
          <w:rFonts w:ascii="Tahoma" w:hAnsi="Tahoma" w:cs="Tahoma"/>
        </w:rPr>
      </w:pPr>
      <w:bookmarkStart w:id="1089" w:name="_Toc336338277"/>
      <w:bookmarkStart w:id="1090" w:name="_Toc352233289"/>
      <w:bookmarkStart w:id="1091" w:name="_Toc252341837"/>
      <w:bookmarkStart w:id="1092" w:name="Aps_16VS2010PremiumMSDN"/>
      <w:r w:rsidRPr="00D7785C">
        <w:rPr>
          <w:rFonts w:ascii="Tahoma" w:hAnsi="Tahoma" w:cs="Tahoma"/>
          <w:caps/>
          <w:color w:val="F66400"/>
          <w:sz w:val="22"/>
          <w:vertAlign w:val="superscript"/>
        </w:rPr>
        <w:t>20</w:t>
      </w:r>
      <w:r w:rsidRPr="00D7785C">
        <w:rPr>
          <w:rFonts w:ascii="Tahoma" w:hAnsi="Tahoma" w:cs="Tahoma"/>
          <w:color w:val="F66400"/>
          <w:sz w:val="22"/>
        </w:rPr>
        <w:t xml:space="preserve"> Visual Studio Premium 2012 con MSDN</w:t>
      </w:r>
      <w:bookmarkEnd w:id="1089"/>
      <w:bookmarkEnd w:id="1090"/>
      <w:r w:rsidRPr="00D7785C">
        <w:rPr>
          <w:rFonts w:ascii="Tahoma" w:hAnsi="Tahoma" w:cs="Tahoma"/>
          <w:color w:val="F66400"/>
          <w:sz w:val="22"/>
        </w:rPr>
        <w:t xml:space="preserve"> </w:t>
      </w:r>
      <w:bookmarkEnd w:id="1091"/>
    </w:p>
    <w:bookmarkEnd w:id="1092"/>
    <w:p w:rsidR="00CB436E" w:rsidRPr="00D7785C" w:rsidRDefault="00CB436E" w:rsidP="00CB436E">
      <w:pPr>
        <w:pStyle w:val="FootnoteBulletLevel1"/>
        <w:tabs>
          <w:tab w:val="clear" w:pos="900"/>
        </w:tabs>
        <w:spacing w:before="0" w:after="0"/>
        <w:ind w:left="720" w:firstLine="0"/>
        <w:rPr>
          <w:rFonts w:ascii="Tahoma" w:hAnsi="Tahoma" w:cs="Tahoma"/>
          <w:sz w:val="18"/>
          <w:szCs w:val="18"/>
        </w:rPr>
      </w:pPr>
    </w:p>
    <w:p w:rsidR="001026FD" w:rsidRPr="00D7785C" w:rsidRDefault="001026FD" w:rsidP="00864B8A">
      <w:pPr>
        <w:spacing w:after="60"/>
        <w:ind w:left="720"/>
        <w:rPr>
          <w:rFonts w:cs="Tahoma"/>
          <w:szCs w:val="18"/>
        </w:rPr>
      </w:pPr>
      <w:r w:rsidRPr="00D7785C">
        <w:rPr>
          <w:rFonts w:cs="Tahoma"/>
          <w:b/>
          <w:szCs w:val="18"/>
        </w:rPr>
        <w:t>Visual Studio Team Foundation Server 2012</w:t>
      </w:r>
    </w:p>
    <w:p w:rsidR="001026FD" w:rsidRPr="00D7785C" w:rsidRDefault="001026FD" w:rsidP="00CB436E">
      <w:pPr>
        <w:pStyle w:val="EndnoteText"/>
        <w:ind w:left="720"/>
        <w:rPr>
          <w:rFonts w:ascii="Tahoma" w:hAnsi="Tahoma" w:cs="Tahoma"/>
          <w:sz w:val="18"/>
          <w:szCs w:val="18"/>
        </w:rPr>
      </w:pPr>
      <w:r w:rsidRPr="00D7785C">
        <w:rPr>
          <w:rFonts w:ascii="Tahoma" w:hAnsi="Tahoma" w:cs="Tahoma"/>
          <w:sz w:val="18"/>
          <w:szCs w:val="18"/>
        </w:rPr>
        <w:t>El suscriptor tiene derecho a una licencia de servidor para instalar Visual Studio Team Foundation Server 2012 y a una CAL de Usuario de Team Foundation Server. La licencia CAL se reserva exclusivamente para el</w:t>
      </w:r>
      <w:r w:rsidR="008171D4" w:rsidRPr="00D7785C">
        <w:rPr>
          <w:rFonts w:ascii="Tahoma" w:hAnsi="Tahoma" w:cs="Tahoma"/>
          <w:sz w:val="18"/>
          <w:szCs w:val="18"/>
        </w:rPr>
        <w:t> </w:t>
      </w:r>
      <w:r w:rsidRPr="00D7785C">
        <w:rPr>
          <w:rFonts w:ascii="Tahoma" w:hAnsi="Tahoma" w:cs="Tahoma"/>
          <w:sz w:val="18"/>
          <w:szCs w:val="18"/>
        </w:rPr>
        <w:t>uso del suscriptor.</w:t>
      </w:r>
    </w:p>
    <w:p w:rsidR="001026FD" w:rsidRPr="00D7785C" w:rsidRDefault="001026FD" w:rsidP="00CB436E">
      <w:pPr>
        <w:pStyle w:val="EndnoteText"/>
        <w:ind w:left="720"/>
        <w:rPr>
          <w:rFonts w:ascii="Tahoma" w:hAnsi="Tahoma" w:cs="Tahoma"/>
          <w:sz w:val="18"/>
          <w:szCs w:val="18"/>
        </w:rPr>
      </w:pPr>
    </w:p>
    <w:p w:rsidR="001026FD" w:rsidRPr="00D7785C" w:rsidRDefault="001026FD" w:rsidP="00864B8A">
      <w:pPr>
        <w:spacing w:after="60"/>
        <w:ind w:left="720"/>
        <w:rPr>
          <w:rFonts w:cs="Tahoma"/>
          <w:szCs w:val="18"/>
        </w:rPr>
      </w:pPr>
      <w:r w:rsidRPr="00D7785C">
        <w:rPr>
          <w:rFonts w:cs="Tahoma"/>
          <w:b/>
          <w:szCs w:val="18"/>
        </w:rPr>
        <w:t>Desarrollador de almacenamiento de datos paralelos de SQL Server</w:t>
      </w:r>
    </w:p>
    <w:p w:rsidR="001026FD" w:rsidRPr="00D7785C" w:rsidRDefault="001026FD" w:rsidP="00CB436E">
      <w:pPr>
        <w:pStyle w:val="EndnoteText"/>
        <w:ind w:left="720"/>
        <w:rPr>
          <w:rFonts w:ascii="Tahoma" w:hAnsi="Tahoma" w:cs="Tahoma"/>
          <w:sz w:val="18"/>
          <w:szCs w:val="18"/>
        </w:rPr>
      </w:pPr>
      <w:r w:rsidRPr="00D7785C">
        <w:rPr>
          <w:rFonts w:ascii="Tahoma" w:hAnsi="Tahoma" w:cs="Tahoma"/>
          <w:sz w:val="18"/>
          <w:szCs w:val="18"/>
        </w:rPr>
        <w:t>El suscriptor tiene derecho a una licencia para el Desarrollador de almacenamiento de datos paralelos de</w:t>
      </w:r>
      <w:r w:rsidR="008171D4" w:rsidRPr="00D7785C">
        <w:rPr>
          <w:rFonts w:ascii="Tahoma" w:hAnsi="Tahoma" w:cs="Tahoma"/>
          <w:sz w:val="18"/>
          <w:szCs w:val="18"/>
        </w:rPr>
        <w:t> </w:t>
      </w:r>
      <w:r w:rsidRPr="00D7785C">
        <w:rPr>
          <w:rFonts w:ascii="Tahoma" w:hAnsi="Tahoma" w:cs="Tahoma"/>
          <w:sz w:val="18"/>
          <w:szCs w:val="18"/>
        </w:rPr>
        <w:t>SQL Server 2008 R2.</w:t>
      </w:r>
    </w:p>
    <w:p w:rsidR="00CB436E" w:rsidRPr="00D7785C" w:rsidRDefault="00CB436E" w:rsidP="00CB436E">
      <w:pPr>
        <w:pStyle w:val="FootnoteBulletLevel1"/>
        <w:tabs>
          <w:tab w:val="clear" w:pos="900"/>
        </w:tabs>
        <w:spacing w:before="0" w:after="0"/>
        <w:ind w:left="720" w:firstLine="0"/>
        <w:rPr>
          <w:rFonts w:ascii="Tahoma" w:hAnsi="Tahoma" w:cs="Tahoma"/>
          <w:sz w:val="18"/>
          <w:szCs w:val="18"/>
        </w:rPr>
      </w:pPr>
    </w:p>
    <w:p w:rsidR="00223A77" w:rsidRPr="00D7785C" w:rsidRDefault="009B2474" w:rsidP="00864B8A">
      <w:pPr>
        <w:spacing w:after="60"/>
        <w:ind w:left="720"/>
        <w:rPr>
          <w:rFonts w:cs="Tahoma"/>
          <w:szCs w:val="18"/>
        </w:rPr>
      </w:pPr>
      <w:r w:rsidRPr="00D7785C">
        <w:rPr>
          <w:rFonts w:cs="Tahoma"/>
          <w:b/>
          <w:szCs w:val="18"/>
        </w:rPr>
        <w:t>Elegibilidad para Software Assurance</w:t>
      </w:r>
    </w:p>
    <w:p w:rsidR="00BE4D27" w:rsidRPr="00D7785C" w:rsidRDefault="00223A77" w:rsidP="005D57B1">
      <w:pPr>
        <w:pStyle w:val="EndnoteText"/>
        <w:ind w:left="720"/>
        <w:rPr>
          <w:rFonts w:ascii="Tahoma" w:hAnsi="Tahoma" w:cs="Tahoma"/>
          <w:sz w:val="18"/>
          <w:szCs w:val="18"/>
        </w:rPr>
      </w:pPr>
      <w:r w:rsidRPr="00D7785C">
        <w:rPr>
          <w:rFonts w:ascii="Tahoma" w:hAnsi="Tahoma" w:cs="Tahoma"/>
          <w:sz w:val="18"/>
          <w:szCs w:val="18"/>
        </w:rPr>
        <w:t>Los Clientes con Software Assurance con una fecha de expiración próxima para los siguientes productos son</w:t>
      </w:r>
      <w:r w:rsidR="00131497" w:rsidRPr="00D7785C">
        <w:rPr>
          <w:rFonts w:ascii="Tahoma" w:hAnsi="Tahoma" w:cs="Tahoma"/>
          <w:sz w:val="18"/>
          <w:szCs w:val="18"/>
        </w:rPr>
        <w:t> </w:t>
      </w:r>
      <w:r w:rsidRPr="00D7785C">
        <w:rPr>
          <w:rFonts w:ascii="Tahoma" w:hAnsi="Tahoma" w:cs="Tahoma"/>
          <w:sz w:val="18"/>
          <w:szCs w:val="18"/>
        </w:rPr>
        <w:t>elegibles para renovar su cobertura como Visual Studio Premium 2012 con MSDN. Cuando se renueve a</w:t>
      </w:r>
      <w:r w:rsidR="00131497" w:rsidRPr="00D7785C">
        <w:rPr>
          <w:rFonts w:ascii="Tahoma" w:hAnsi="Tahoma" w:cs="Tahoma"/>
          <w:sz w:val="18"/>
          <w:szCs w:val="18"/>
        </w:rPr>
        <w:t> </w:t>
      </w:r>
      <w:r w:rsidRPr="00D7785C">
        <w:rPr>
          <w:rFonts w:ascii="Tahoma" w:hAnsi="Tahoma" w:cs="Tahoma"/>
          <w:sz w:val="18"/>
          <w:szCs w:val="18"/>
        </w:rPr>
        <w:t>un nivel diferente de suscripción a MSDN, los nuevos términos de uso reemplazan los términos de uso anteriores y cualquier software que no esté incluido en la nueva suscripción a MSDN debe ser eliminado.</w:t>
      </w:r>
    </w:p>
    <w:p w:rsidR="00223A77" w:rsidRPr="00D7785C" w:rsidRDefault="00223A77" w:rsidP="007E466C">
      <w:pPr>
        <w:pStyle w:val="EndnoteText"/>
        <w:ind w:left="720"/>
        <w:rPr>
          <w:rFonts w:ascii="Tahoma" w:hAnsi="Tahoma" w:cs="Tahoma"/>
          <w:sz w:val="18"/>
          <w:szCs w:val="18"/>
        </w:rPr>
      </w:pP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Visual Studio Ultimate con MSDN</w:t>
      </w: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Visual Studio Premium con MSDN</w:t>
      </w: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Visual Studio Professional con MSDN Premium</w:t>
      </w: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Visual Studio Team System Team Suite con MSDN Premium</w:t>
      </w: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Visual Studio Team System Test Edition con MSDN Premium</w:t>
      </w: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Visual Studio Team System Development Edition con MSDN Premium</w:t>
      </w: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 xml:space="preserve">Visual Studio Team System Architecture Edition con MSDN Premium </w:t>
      </w: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Visual Studio Team System Database Edition con MSDN Premium</w:t>
      </w: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Clientes con una suscripción de minorista activa para cualquier software citado anteriormente</w:t>
      </w:r>
    </w:p>
    <w:p w:rsidR="00F15044" w:rsidRPr="00D7785C" w:rsidRDefault="00F15044" w:rsidP="00CB436E">
      <w:pPr>
        <w:pStyle w:val="FootnoteBulletLevel1"/>
        <w:spacing w:before="0" w:after="0"/>
        <w:ind w:left="907" w:firstLine="0"/>
        <w:rPr>
          <w:rFonts w:ascii="Tahoma" w:hAnsi="Tahoma" w:cs="Tahoma"/>
          <w:sz w:val="18"/>
          <w:szCs w:val="18"/>
        </w:rPr>
      </w:pPr>
    </w:p>
    <w:p w:rsidR="00223A77" w:rsidRPr="00D7785C" w:rsidRDefault="00223A77" w:rsidP="00076CB4">
      <w:pPr>
        <w:pStyle w:val="FootnoteBulletLevel1"/>
        <w:tabs>
          <w:tab w:val="clear" w:pos="900"/>
        </w:tabs>
        <w:spacing w:before="0" w:after="0"/>
        <w:ind w:left="720" w:firstLine="0"/>
        <w:rPr>
          <w:rFonts w:ascii="Tahoma" w:hAnsi="Tahoma" w:cs="Tahoma"/>
          <w:sz w:val="18"/>
          <w:szCs w:val="18"/>
        </w:rPr>
      </w:pPr>
      <w:r w:rsidRPr="00D7785C">
        <w:rPr>
          <w:rFonts w:ascii="Tahoma" w:hAnsi="Tahoma" w:cs="Tahoma"/>
          <w:sz w:val="18"/>
          <w:szCs w:val="18"/>
        </w:rPr>
        <w:t xml:space="preserve">Los Clientes con Software Assurance con una fecha de vencimiento próxima para Visual Studio Premium 2012 con MSDN son elegibles para renovar su cobertura como: </w:t>
      </w:r>
    </w:p>
    <w:p w:rsidR="00CB436E" w:rsidRPr="00D7785C" w:rsidRDefault="00CB436E" w:rsidP="00CB436E">
      <w:pPr>
        <w:pStyle w:val="FootnoteBulletLevel1"/>
        <w:spacing w:before="0" w:after="0"/>
        <w:ind w:left="907" w:firstLine="0"/>
        <w:rPr>
          <w:rFonts w:ascii="Tahoma" w:hAnsi="Tahoma" w:cs="Tahoma"/>
          <w:sz w:val="18"/>
          <w:szCs w:val="18"/>
        </w:rPr>
      </w:pP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Visual Studio Professional con MSDN</w:t>
      </w:r>
    </w:p>
    <w:p w:rsidR="006771C8" w:rsidRPr="00D7785C" w:rsidRDefault="006771C8"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lastRenderedPageBreak/>
        <w:t>Visual Studio Test Professional con MSDN</w:t>
      </w:r>
    </w:p>
    <w:p w:rsidR="00223A77" w:rsidRPr="00D7785C" w:rsidRDefault="00223A77" w:rsidP="00CB436E">
      <w:pPr>
        <w:pStyle w:val="FootnoteBulletLevel2"/>
        <w:numPr>
          <w:ilvl w:val="0"/>
          <w:numId w:val="6"/>
        </w:numPr>
        <w:spacing w:before="0" w:after="60"/>
        <w:ind w:left="1440"/>
        <w:rPr>
          <w:rFonts w:ascii="Tahoma" w:hAnsi="Tahoma" w:cs="Tahoma"/>
          <w:sz w:val="18"/>
          <w:szCs w:val="18"/>
        </w:rPr>
      </w:pPr>
      <w:r w:rsidRPr="00D7785C">
        <w:rPr>
          <w:rFonts w:ascii="Tahoma" w:hAnsi="Tahoma" w:cs="Tahoma"/>
          <w:sz w:val="18"/>
          <w:szCs w:val="18"/>
        </w:rPr>
        <w:t>Sistemas Operativos MSDN</w:t>
      </w:r>
    </w:p>
    <w:p w:rsidR="00223A77" w:rsidRPr="00D7785C" w:rsidRDefault="00223A77" w:rsidP="00CB436E">
      <w:pPr>
        <w:pStyle w:val="FootnoteBulletLevel1"/>
        <w:spacing w:before="0" w:after="0"/>
        <w:ind w:left="907" w:firstLine="0"/>
        <w:rPr>
          <w:rFonts w:ascii="Tahoma" w:hAnsi="Tahoma" w:cs="Tahoma"/>
          <w:sz w:val="18"/>
          <w:szCs w:val="18"/>
        </w:rPr>
      </w:pPr>
    </w:p>
    <w:p w:rsidR="0055611F" w:rsidRPr="00D7785C" w:rsidRDefault="00223A77" w:rsidP="00076CB4">
      <w:pPr>
        <w:pStyle w:val="FootnoteBulletLevel1"/>
        <w:tabs>
          <w:tab w:val="clear" w:pos="900"/>
        </w:tabs>
        <w:spacing w:before="0" w:after="0"/>
        <w:ind w:left="720" w:firstLine="0"/>
        <w:rPr>
          <w:rFonts w:ascii="Tahoma" w:hAnsi="Tahoma" w:cs="Tahoma"/>
          <w:sz w:val="18"/>
          <w:szCs w:val="18"/>
        </w:rPr>
      </w:pPr>
      <w:r w:rsidRPr="00D7785C">
        <w:rPr>
          <w:rFonts w:ascii="Tahoma" w:hAnsi="Tahoma" w:cs="Tahoma"/>
          <w:sz w:val="18"/>
          <w:szCs w:val="18"/>
        </w:rPr>
        <w:t>Los Clientes de Enterprise, Select u Open Value con cobertura de Software Assurance activa para Visual Studio Premium 2012 con MSDN también podrán migrar a una edición superior de Visual Studio Ultimate 2012 con MSDN al adquirir la</w:t>
      </w:r>
      <w:r w:rsidR="00D26282" w:rsidRPr="00D7785C">
        <w:rPr>
          <w:rFonts w:ascii="Tahoma" w:hAnsi="Tahoma" w:cs="Tahoma"/>
          <w:sz w:val="18"/>
          <w:szCs w:val="18"/>
        </w:rPr>
        <w:t xml:space="preserve"> </w:t>
      </w:r>
      <w:hyperlink w:anchor="Step_Up" w:history="1">
        <w:r w:rsidRPr="00D7785C">
          <w:rPr>
            <w:rFonts w:ascii="Tahoma" w:hAnsi="Tahoma" w:cs="Tahoma"/>
            <w:sz w:val="18"/>
            <w:szCs w:val="18"/>
          </w:rPr>
          <w:t>SKU de Migración a Edición Superior adecuada</w:t>
        </w:r>
      </w:hyperlink>
      <w:r w:rsidRPr="00D7785C">
        <w:rPr>
          <w:rFonts w:ascii="Tahoma" w:hAnsi="Tahoma" w:cs="Tahoma"/>
          <w:sz w:val="18"/>
          <w:szCs w:val="18"/>
        </w:rPr>
        <w:t>.</w:t>
      </w:r>
    </w:p>
    <w:p w:rsidR="00CB436E" w:rsidRPr="00D7785C" w:rsidRDefault="00CB436E" w:rsidP="00076CB4">
      <w:pPr>
        <w:pStyle w:val="FootnoteBulletLevel2"/>
        <w:tabs>
          <w:tab w:val="clear" w:pos="1260"/>
        </w:tabs>
        <w:spacing w:before="0"/>
        <w:ind w:left="720" w:firstLine="0"/>
        <w:rPr>
          <w:rFonts w:ascii="Tahoma" w:hAnsi="Tahoma" w:cs="Tahoma"/>
          <w:sz w:val="18"/>
          <w:szCs w:val="18"/>
        </w:rPr>
      </w:pPr>
    </w:p>
    <w:p w:rsidR="0055611F" w:rsidRPr="00D7785C" w:rsidRDefault="0055611F" w:rsidP="00864B8A">
      <w:pPr>
        <w:spacing w:after="60"/>
        <w:ind w:left="720"/>
        <w:rPr>
          <w:rFonts w:cs="Tahoma"/>
          <w:szCs w:val="18"/>
        </w:rPr>
      </w:pPr>
      <w:r w:rsidRPr="00D7785C">
        <w:rPr>
          <w:rFonts w:cs="Tahoma"/>
          <w:b/>
          <w:szCs w:val="18"/>
        </w:rPr>
        <w:t>Servicios por Suscripción</w:t>
      </w:r>
    </w:p>
    <w:p w:rsidR="0055611F" w:rsidRPr="00D7785C" w:rsidRDefault="0055611F" w:rsidP="00076CB4">
      <w:pPr>
        <w:pStyle w:val="FootnoteBulletLevel2"/>
        <w:tabs>
          <w:tab w:val="clear" w:pos="1260"/>
        </w:tabs>
        <w:spacing w:before="0"/>
        <w:ind w:left="720" w:firstLine="0"/>
        <w:rPr>
          <w:rFonts w:ascii="Tahoma" w:hAnsi="Tahoma" w:cs="Tahoma"/>
          <w:sz w:val="18"/>
          <w:szCs w:val="18"/>
        </w:rPr>
      </w:pPr>
      <w:r w:rsidRPr="00D7785C">
        <w:rPr>
          <w:rFonts w:ascii="Tahoma" w:hAnsi="Tahoma" w:cs="Tahoma"/>
          <w:sz w:val="18"/>
          <w:szCs w:val="18"/>
        </w:rPr>
        <w:t>Servicios de suscripción a MSDN, que pueden incluir descargas, claves de producto, beneficios de</w:t>
      </w:r>
      <w:r w:rsidR="00240C55" w:rsidRPr="00D7785C">
        <w:rPr>
          <w:rFonts w:ascii="Tahoma" w:hAnsi="Tahoma" w:cs="Tahoma"/>
          <w:sz w:val="18"/>
          <w:szCs w:val="18"/>
        </w:rPr>
        <w:t> </w:t>
      </w:r>
      <w:r w:rsidRPr="00D7785C">
        <w:rPr>
          <w:rFonts w:ascii="Tahoma" w:hAnsi="Tahoma" w:cs="Tahoma"/>
          <w:sz w:val="18"/>
          <w:szCs w:val="18"/>
        </w:rPr>
        <w:t>Windows</w:t>
      </w:r>
      <w:r w:rsidR="00240C55" w:rsidRPr="00D7785C">
        <w:rPr>
          <w:rFonts w:ascii="Tahoma" w:hAnsi="Tahoma" w:cs="Tahoma"/>
          <w:sz w:val="18"/>
          <w:szCs w:val="18"/>
        </w:rPr>
        <w:t> </w:t>
      </w:r>
      <w:r w:rsidRPr="00D7785C">
        <w:rPr>
          <w:rFonts w:ascii="Tahoma" w:hAnsi="Tahoma" w:cs="Tahoma"/>
          <w:sz w:val="18"/>
          <w:szCs w:val="18"/>
        </w:rPr>
        <w:t>Azure, beneficios de Office 365 Developer, e-learning, soporte técnico, beneficios de la Tienda</w:t>
      </w:r>
      <w:r w:rsidR="00240C55" w:rsidRPr="00D7785C">
        <w:rPr>
          <w:rFonts w:ascii="Tahoma" w:hAnsi="Tahoma" w:cs="Tahoma"/>
          <w:sz w:val="18"/>
          <w:szCs w:val="18"/>
        </w:rPr>
        <w:t> </w:t>
      </w:r>
      <w:r w:rsidRPr="00D7785C">
        <w:rPr>
          <w:rFonts w:ascii="Tahoma" w:hAnsi="Tahoma" w:cs="Tahoma"/>
          <w:sz w:val="18"/>
          <w:szCs w:val="18"/>
        </w:rPr>
        <w:t>Windows y otros servicios, están únicamente disponibles mientras la suscripción esté activa.</w:t>
      </w:r>
    </w:p>
    <w:p w:rsidR="0055611F" w:rsidRPr="00D7785C" w:rsidRDefault="0055611F" w:rsidP="00076CB4">
      <w:pPr>
        <w:pStyle w:val="FootnoteBulletLevel1"/>
        <w:tabs>
          <w:tab w:val="clear" w:pos="900"/>
        </w:tabs>
        <w:spacing w:before="0" w:after="0"/>
        <w:ind w:left="720" w:firstLine="0"/>
        <w:rPr>
          <w:rFonts w:ascii="Tahoma" w:hAnsi="Tahoma" w:cs="Tahoma"/>
          <w:sz w:val="18"/>
          <w:szCs w:val="18"/>
        </w:rPr>
      </w:pPr>
    </w:p>
    <w:p w:rsidR="0055611F" w:rsidRPr="00D7785C" w:rsidRDefault="009B2474" w:rsidP="00864B8A">
      <w:pPr>
        <w:spacing w:after="60"/>
        <w:ind w:left="720"/>
        <w:rPr>
          <w:rFonts w:cs="Tahoma"/>
          <w:szCs w:val="18"/>
        </w:rPr>
      </w:pPr>
      <w:r w:rsidRPr="00D7785C">
        <w:rPr>
          <w:rFonts w:cs="Tahoma"/>
          <w:b/>
          <w:szCs w:val="18"/>
        </w:rPr>
        <w:t>Servicios de la Plataforma Windows Azure</w:t>
      </w:r>
    </w:p>
    <w:p w:rsidR="0055611F" w:rsidRPr="00D7785C" w:rsidRDefault="0055611F" w:rsidP="00076CB4">
      <w:pPr>
        <w:pStyle w:val="FootnoteBulletLevel2"/>
        <w:tabs>
          <w:tab w:val="clear" w:pos="1260"/>
        </w:tabs>
        <w:spacing w:before="0"/>
        <w:ind w:left="720" w:firstLine="0"/>
        <w:rPr>
          <w:rFonts w:ascii="Tahoma" w:hAnsi="Tahoma" w:cs="Tahoma"/>
          <w:sz w:val="18"/>
          <w:szCs w:val="18"/>
        </w:rPr>
      </w:pPr>
      <w:r w:rsidRPr="00D7785C">
        <w:rPr>
          <w:rFonts w:ascii="Tahoma" w:hAnsi="Tahoma" w:cs="Tahoma"/>
          <w:sz w:val="18"/>
          <w:szCs w:val="18"/>
        </w:rPr>
        <w:t>Los beneficios de Windows Azure no se pueden combinar desde varias suscripciones a MSDN en una sola cuenta de Windows Azure. El uso de Windows Azure está sujeto a los términos de uso de Windows Azure.</w:t>
      </w:r>
    </w:p>
    <w:p w:rsidR="00A350B2" w:rsidRPr="00D7785C" w:rsidRDefault="00A350B2" w:rsidP="00CB436E">
      <w:pPr>
        <w:pStyle w:val="FootnoteBulletLevel2"/>
        <w:tabs>
          <w:tab w:val="clear" w:pos="1260"/>
        </w:tabs>
        <w:spacing w:before="0"/>
        <w:ind w:left="0" w:firstLine="0"/>
        <w:rPr>
          <w:rFonts w:ascii="Tahoma" w:hAnsi="Tahoma" w:cs="Tahoma"/>
          <w:sz w:val="18"/>
          <w:szCs w:val="18"/>
        </w:rPr>
      </w:pPr>
    </w:p>
    <w:p w:rsidR="00A350B2" w:rsidRPr="00D7785C" w:rsidRDefault="00A350B2" w:rsidP="00CB436E">
      <w:pPr>
        <w:pStyle w:val="FootnoteBulletLevel2"/>
        <w:tabs>
          <w:tab w:val="clear" w:pos="1260"/>
        </w:tabs>
        <w:spacing w:before="0"/>
        <w:ind w:left="0" w:firstLine="0"/>
        <w:rPr>
          <w:rFonts w:ascii="Tahoma" w:hAnsi="Tahoma" w:cs="Tahoma"/>
          <w:sz w:val="18"/>
          <w:szCs w:val="18"/>
        </w:rPr>
      </w:pPr>
    </w:p>
    <w:p w:rsidR="00223A77" w:rsidRPr="00D7785C" w:rsidRDefault="00F73587" w:rsidP="00223A77">
      <w:pPr>
        <w:pStyle w:val="Heading3"/>
        <w:rPr>
          <w:rFonts w:ascii="Tahoma" w:hAnsi="Tahoma" w:cs="Tahoma"/>
          <w:lang w:val="en-US"/>
        </w:rPr>
      </w:pPr>
      <w:bookmarkStart w:id="1093" w:name="_Toc336338278"/>
      <w:bookmarkStart w:id="1094" w:name="_Toc352233290"/>
      <w:bookmarkStart w:id="1095" w:name="Aps_18VS2010UltimateMSDN"/>
      <w:r w:rsidRPr="00D7785C">
        <w:rPr>
          <w:rFonts w:ascii="Tahoma" w:hAnsi="Tahoma" w:cs="Tahoma"/>
          <w:caps/>
          <w:color w:val="F66400"/>
          <w:sz w:val="22"/>
          <w:vertAlign w:val="superscript"/>
        </w:rPr>
        <w:t>21</w:t>
      </w:r>
      <w:r w:rsidRPr="00D7785C">
        <w:rPr>
          <w:rFonts w:ascii="Tahoma" w:hAnsi="Tahoma" w:cs="Tahoma"/>
          <w:color w:val="F66400"/>
          <w:sz w:val="22"/>
        </w:rPr>
        <w:t xml:space="preserve"> Visual Studio Ultimate 2012 con MSDN</w:t>
      </w:r>
      <w:bookmarkEnd w:id="1093"/>
      <w:bookmarkEnd w:id="1094"/>
    </w:p>
    <w:bookmarkEnd w:id="1095"/>
    <w:p w:rsidR="0032113C" w:rsidRPr="00D7785C" w:rsidRDefault="0032113C" w:rsidP="007A4659">
      <w:pPr>
        <w:adjustRightInd w:val="0"/>
        <w:ind w:left="540"/>
        <w:textAlignment w:val="baseline"/>
        <w:rPr>
          <w:rFonts w:cs="Tahoma"/>
        </w:rPr>
      </w:pPr>
    </w:p>
    <w:p w:rsidR="001026FD" w:rsidRPr="00D7785C" w:rsidRDefault="001026FD" w:rsidP="00864B8A">
      <w:pPr>
        <w:spacing w:after="60"/>
        <w:ind w:left="720"/>
        <w:rPr>
          <w:rFonts w:cs="Tahoma"/>
          <w:szCs w:val="18"/>
        </w:rPr>
      </w:pPr>
      <w:r w:rsidRPr="00D7785C">
        <w:rPr>
          <w:rFonts w:cs="Tahoma"/>
          <w:b/>
          <w:szCs w:val="18"/>
        </w:rPr>
        <w:t>Visual Studio Team Foundation Server 2012</w:t>
      </w:r>
    </w:p>
    <w:p w:rsidR="001026FD" w:rsidRPr="00D7785C" w:rsidRDefault="001026FD" w:rsidP="007A4659">
      <w:pPr>
        <w:pStyle w:val="EndnoteText"/>
        <w:ind w:left="720"/>
        <w:rPr>
          <w:rFonts w:ascii="Tahoma" w:hAnsi="Tahoma" w:cs="Tahoma"/>
          <w:sz w:val="18"/>
          <w:szCs w:val="18"/>
        </w:rPr>
      </w:pPr>
      <w:r w:rsidRPr="00D7785C">
        <w:rPr>
          <w:rFonts w:ascii="Tahoma" w:hAnsi="Tahoma" w:cs="Tahoma"/>
          <w:sz w:val="18"/>
          <w:szCs w:val="18"/>
        </w:rPr>
        <w:t>El suscriptor tiene derecho a una licencia de servidor para instalar Visual Studio Team Foundation Server 2012 y a una CAL de Usuario de Team Foundation Server. La licencia CAL se reserva exclusivamente para</w:t>
      </w:r>
      <w:r w:rsidR="001E1722" w:rsidRPr="00D7785C">
        <w:rPr>
          <w:rFonts w:ascii="Tahoma" w:hAnsi="Tahoma" w:cs="Tahoma"/>
          <w:sz w:val="18"/>
          <w:szCs w:val="18"/>
        </w:rPr>
        <w:t> </w:t>
      </w:r>
      <w:r w:rsidRPr="00D7785C">
        <w:rPr>
          <w:rFonts w:ascii="Tahoma" w:hAnsi="Tahoma" w:cs="Tahoma"/>
          <w:sz w:val="18"/>
          <w:szCs w:val="18"/>
        </w:rPr>
        <w:t>el</w:t>
      </w:r>
      <w:r w:rsidR="001E1722" w:rsidRPr="00D7785C">
        <w:rPr>
          <w:rFonts w:ascii="Tahoma" w:hAnsi="Tahoma" w:cs="Tahoma"/>
          <w:sz w:val="18"/>
          <w:szCs w:val="18"/>
        </w:rPr>
        <w:t> </w:t>
      </w:r>
      <w:r w:rsidRPr="00D7785C">
        <w:rPr>
          <w:rFonts w:ascii="Tahoma" w:hAnsi="Tahoma" w:cs="Tahoma"/>
          <w:sz w:val="18"/>
          <w:szCs w:val="18"/>
        </w:rPr>
        <w:t>uso del suscriptor.</w:t>
      </w:r>
    </w:p>
    <w:p w:rsidR="001026FD" w:rsidRPr="00D7785C" w:rsidRDefault="001026FD" w:rsidP="007A4659">
      <w:pPr>
        <w:pStyle w:val="EndnoteText"/>
        <w:ind w:left="720"/>
        <w:rPr>
          <w:rFonts w:ascii="Tahoma" w:hAnsi="Tahoma" w:cs="Tahoma"/>
          <w:sz w:val="18"/>
          <w:szCs w:val="18"/>
        </w:rPr>
      </w:pPr>
    </w:p>
    <w:p w:rsidR="001026FD" w:rsidRPr="00D7785C" w:rsidRDefault="001026FD" w:rsidP="00864B8A">
      <w:pPr>
        <w:spacing w:after="60"/>
        <w:ind w:left="720"/>
        <w:rPr>
          <w:rFonts w:cs="Tahoma"/>
          <w:szCs w:val="18"/>
        </w:rPr>
      </w:pPr>
      <w:r w:rsidRPr="00D7785C">
        <w:rPr>
          <w:rFonts w:cs="Tahoma"/>
          <w:b/>
          <w:szCs w:val="18"/>
        </w:rPr>
        <w:t>Desarrollador de almacenamiento de datos paralelos de SQL Server</w:t>
      </w:r>
    </w:p>
    <w:p w:rsidR="001026FD" w:rsidRPr="00D7785C" w:rsidRDefault="001026FD" w:rsidP="007A4659">
      <w:pPr>
        <w:pStyle w:val="EndnoteText"/>
        <w:ind w:left="720"/>
        <w:rPr>
          <w:rFonts w:ascii="Tahoma" w:hAnsi="Tahoma" w:cs="Tahoma"/>
          <w:sz w:val="18"/>
          <w:szCs w:val="18"/>
        </w:rPr>
      </w:pPr>
      <w:r w:rsidRPr="00D7785C">
        <w:rPr>
          <w:rFonts w:ascii="Tahoma" w:hAnsi="Tahoma" w:cs="Tahoma"/>
          <w:sz w:val="18"/>
          <w:szCs w:val="18"/>
        </w:rPr>
        <w:t>El suscriptor tiene derecho a una licencia para el Desarrollador de almacenamiento de datos paralelos de</w:t>
      </w:r>
      <w:r w:rsidR="001E1722" w:rsidRPr="00D7785C">
        <w:rPr>
          <w:rFonts w:ascii="Tahoma" w:hAnsi="Tahoma" w:cs="Tahoma"/>
          <w:sz w:val="18"/>
          <w:szCs w:val="18"/>
        </w:rPr>
        <w:t> </w:t>
      </w:r>
      <w:r w:rsidRPr="00D7785C">
        <w:rPr>
          <w:rFonts w:ascii="Tahoma" w:hAnsi="Tahoma" w:cs="Tahoma"/>
          <w:sz w:val="18"/>
          <w:szCs w:val="18"/>
        </w:rPr>
        <w:t>SQL Server 2008 R2.</w:t>
      </w:r>
    </w:p>
    <w:p w:rsidR="007A4659" w:rsidRPr="00D7785C" w:rsidRDefault="007A4659" w:rsidP="007A4659">
      <w:pPr>
        <w:adjustRightInd w:val="0"/>
        <w:ind w:left="720"/>
        <w:textAlignment w:val="baseline"/>
        <w:rPr>
          <w:rFonts w:cs="Tahoma"/>
          <w:szCs w:val="18"/>
        </w:rPr>
      </w:pPr>
    </w:p>
    <w:p w:rsidR="0032113C" w:rsidRPr="00D7785C" w:rsidRDefault="0032113C" w:rsidP="00864B8A">
      <w:pPr>
        <w:spacing w:after="60"/>
        <w:ind w:left="720"/>
        <w:rPr>
          <w:rFonts w:cs="Tahoma"/>
          <w:szCs w:val="18"/>
        </w:rPr>
      </w:pPr>
      <w:r w:rsidRPr="00D7785C">
        <w:rPr>
          <w:rFonts w:cs="Tahoma"/>
          <w:b/>
          <w:szCs w:val="18"/>
        </w:rPr>
        <w:t>Elegibilidad para Software Assurance</w:t>
      </w:r>
    </w:p>
    <w:p w:rsidR="0032113C" w:rsidRPr="00D7785C" w:rsidRDefault="0032113C" w:rsidP="00101859">
      <w:pPr>
        <w:pStyle w:val="EndnoteText"/>
        <w:rPr>
          <w:rFonts w:ascii="Tahoma" w:hAnsi="Tahoma" w:cs="Tahoma"/>
          <w:sz w:val="18"/>
          <w:szCs w:val="18"/>
        </w:rPr>
      </w:pPr>
      <w:r w:rsidRPr="00D7785C">
        <w:rPr>
          <w:rFonts w:ascii="Tahoma" w:hAnsi="Tahoma" w:cs="Tahoma"/>
          <w:sz w:val="18"/>
          <w:szCs w:val="18"/>
        </w:rPr>
        <w:t>Los Clientes con Software Assurance con una fecha de expiración próxima para los siguientes productos son elegibles para renovar su cobertura como Visual Studio Ultimate 2012 con MSDN. Cuando se renueve a un nivel diferente de suscripción a MSDN, los nuevos términos de uso reemplazan los términos de uso anteriores y cualquier software que no esté incluido en la nueva suscripción a MSDN debe ser eliminado.</w:t>
      </w:r>
    </w:p>
    <w:p w:rsidR="0032113C" w:rsidRPr="00D7785C" w:rsidRDefault="0032113C" w:rsidP="0032113C">
      <w:pPr>
        <w:ind w:left="900"/>
        <w:rPr>
          <w:rFonts w:cs="Tahoma"/>
          <w:szCs w:val="18"/>
        </w:rPr>
      </w:pP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Visual Studio Ultimate con MSDN</w:t>
      </w: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Visual Studio Team System Team Suite con MSDN Premium</w:t>
      </w: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Visual Studio Team System Test Edition con MSDN Premium</w:t>
      </w: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Visual Studio Team System Development Edition con MSDN Premium</w:t>
      </w: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 xml:space="preserve">Visual Studio Team System Architecture Edition con MSDN Premium </w:t>
      </w: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Visual Studio Team System Database Edition con MSDN Premium</w:t>
      </w: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Clientes con una suscripción de minorista activa para cualquier software citado anteriormente</w:t>
      </w:r>
    </w:p>
    <w:p w:rsidR="0032113C" w:rsidRPr="00D7785C" w:rsidRDefault="0032113C" w:rsidP="007A4659">
      <w:pPr>
        <w:tabs>
          <w:tab w:val="num" w:pos="900"/>
        </w:tabs>
        <w:adjustRightInd w:val="0"/>
        <w:ind w:left="1440"/>
        <w:textAlignment w:val="baseline"/>
        <w:rPr>
          <w:rFonts w:cs="Tahoma"/>
          <w:szCs w:val="18"/>
        </w:rPr>
      </w:pPr>
    </w:p>
    <w:p w:rsidR="0032113C" w:rsidRPr="00D7785C" w:rsidRDefault="0032113C" w:rsidP="007A4659">
      <w:pPr>
        <w:adjustRightInd w:val="0"/>
        <w:ind w:left="720"/>
        <w:textAlignment w:val="baseline"/>
        <w:rPr>
          <w:rFonts w:cs="Tahoma"/>
          <w:szCs w:val="18"/>
        </w:rPr>
      </w:pPr>
      <w:r w:rsidRPr="00D7785C">
        <w:rPr>
          <w:rFonts w:cs="Tahoma"/>
          <w:szCs w:val="18"/>
        </w:rPr>
        <w:t xml:space="preserve">Los Clientes con Software Assurance con una fecha de vencimiento próxima para Visual Studio Ultimate 2012 con MSDN son elegibles para renovar su cobertura como: </w:t>
      </w:r>
    </w:p>
    <w:p w:rsidR="007A4659" w:rsidRPr="00D7785C" w:rsidRDefault="007A4659" w:rsidP="007A4659">
      <w:pPr>
        <w:adjustRightInd w:val="0"/>
        <w:ind w:left="720"/>
        <w:textAlignment w:val="baseline"/>
        <w:rPr>
          <w:rFonts w:cs="Tahoma"/>
          <w:szCs w:val="18"/>
        </w:rPr>
      </w:pP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Visual Studio Premium con MSDN</w:t>
      </w: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Visual Studio Professional con MSDN</w:t>
      </w:r>
    </w:p>
    <w:p w:rsidR="0032113C" w:rsidRPr="00D7785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Visual Studio Test Professional con MSDN</w:t>
      </w:r>
    </w:p>
    <w:p w:rsidR="0032113C" w:rsidRDefault="0032113C" w:rsidP="007A4659">
      <w:pPr>
        <w:numPr>
          <w:ilvl w:val="0"/>
          <w:numId w:val="6"/>
        </w:numPr>
        <w:adjustRightInd w:val="0"/>
        <w:snapToGrid w:val="0"/>
        <w:spacing w:after="60"/>
        <w:ind w:left="1440"/>
        <w:textAlignment w:val="baseline"/>
        <w:rPr>
          <w:rFonts w:cs="Tahoma"/>
          <w:szCs w:val="18"/>
        </w:rPr>
      </w:pPr>
      <w:r w:rsidRPr="00D7785C">
        <w:rPr>
          <w:rFonts w:cs="Tahoma"/>
          <w:szCs w:val="18"/>
        </w:rPr>
        <w:t>Sistemas Operativos MSDN</w:t>
      </w:r>
    </w:p>
    <w:p w:rsidR="00D7785C" w:rsidRDefault="00D7785C" w:rsidP="00D7785C">
      <w:pPr>
        <w:adjustRightInd w:val="0"/>
        <w:snapToGrid w:val="0"/>
        <w:spacing w:after="60"/>
        <w:textAlignment w:val="baseline"/>
        <w:rPr>
          <w:rFonts w:cs="Tahoma"/>
          <w:szCs w:val="18"/>
        </w:rPr>
      </w:pPr>
    </w:p>
    <w:p w:rsidR="00D7785C" w:rsidRDefault="00D7785C" w:rsidP="00D7785C">
      <w:pPr>
        <w:adjustRightInd w:val="0"/>
        <w:snapToGrid w:val="0"/>
        <w:spacing w:after="60"/>
        <w:textAlignment w:val="baseline"/>
        <w:rPr>
          <w:rFonts w:cs="Tahoma"/>
          <w:szCs w:val="18"/>
        </w:rPr>
      </w:pPr>
    </w:p>
    <w:p w:rsidR="00D7785C" w:rsidRPr="00D7785C" w:rsidRDefault="00D7785C" w:rsidP="00D7785C">
      <w:pPr>
        <w:adjustRightInd w:val="0"/>
        <w:snapToGrid w:val="0"/>
        <w:spacing w:after="60"/>
        <w:textAlignment w:val="baseline"/>
        <w:rPr>
          <w:rFonts w:cs="Tahoma"/>
          <w:szCs w:val="18"/>
        </w:rPr>
      </w:pPr>
    </w:p>
    <w:p w:rsidR="0055611F" w:rsidRPr="00D7785C" w:rsidRDefault="009B2474" w:rsidP="00864B8A">
      <w:pPr>
        <w:spacing w:after="60"/>
        <w:ind w:left="720"/>
        <w:rPr>
          <w:rFonts w:cs="Tahoma"/>
          <w:szCs w:val="18"/>
        </w:rPr>
      </w:pPr>
      <w:r w:rsidRPr="00D7785C">
        <w:rPr>
          <w:rFonts w:cs="Tahoma"/>
          <w:b/>
          <w:szCs w:val="18"/>
        </w:rPr>
        <w:lastRenderedPageBreak/>
        <w:t>Servicios por Suscripción</w:t>
      </w:r>
    </w:p>
    <w:p w:rsidR="0055611F" w:rsidRPr="00D7785C" w:rsidRDefault="0055611F" w:rsidP="007A4659">
      <w:pPr>
        <w:pStyle w:val="FootnoteBulletLevel2"/>
        <w:tabs>
          <w:tab w:val="clear" w:pos="1260"/>
        </w:tabs>
        <w:spacing w:before="0"/>
        <w:ind w:left="720" w:firstLine="0"/>
        <w:rPr>
          <w:rFonts w:ascii="Tahoma" w:hAnsi="Tahoma" w:cs="Tahoma"/>
          <w:sz w:val="18"/>
          <w:szCs w:val="18"/>
        </w:rPr>
      </w:pPr>
      <w:r w:rsidRPr="00D7785C">
        <w:rPr>
          <w:rFonts w:ascii="Tahoma" w:hAnsi="Tahoma" w:cs="Tahoma"/>
          <w:sz w:val="18"/>
          <w:szCs w:val="18"/>
        </w:rPr>
        <w:t>Servicios de suscripción a MSDN, que pueden incluir descargas, claves de producto, beneficios de</w:t>
      </w:r>
      <w:r w:rsidR="00D4534E" w:rsidRPr="00D7785C">
        <w:rPr>
          <w:rFonts w:ascii="Tahoma" w:hAnsi="Tahoma" w:cs="Tahoma"/>
          <w:sz w:val="18"/>
          <w:szCs w:val="18"/>
        </w:rPr>
        <w:t> </w:t>
      </w:r>
      <w:r w:rsidRPr="00D7785C">
        <w:rPr>
          <w:rFonts w:ascii="Tahoma" w:hAnsi="Tahoma" w:cs="Tahoma"/>
          <w:sz w:val="18"/>
          <w:szCs w:val="18"/>
        </w:rPr>
        <w:t>Windows</w:t>
      </w:r>
      <w:r w:rsidR="00D4534E" w:rsidRPr="00D7785C">
        <w:rPr>
          <w:rFonts w:ascii="Tahoma" w:hAnsi="Tahoma" w:cs="Tahoma"/>
          <w:sz w:val="18"/>
          <w:szCs w:val="18"/>
        </w:rPr>
        <w:t> </w:t>
      </w:r>
      <w:r w:rsidRPr="00D7785C">
        <w:rPr>
          <w:rFonts w:ascii="Tahoma" w:hAnsi="Tahoma" w:cs="Tahoma"/>
          <w:sz w:val="18"/>
          <w:szCs w:val="18"/>
        </w:rPr>
        <w:t>Azure, beneficios de Office 365 Developer, e-learning, soporte técnico, beneficios de la Tienda</w:t>
      </w:r>
      <w:r w:rsidR="00D4534E" w:rsidRPr="00D7785C">
        <w:rPr>
          <w:rFonts w:ascii="Tahoma" w:hAnsi="Tahoma" w:cs="Tahoma"/>
          <w:sz w:val="18"/>
          <w:szCs w:val="18"/>
        </w:rPr>
        <w:t> </w:t>
      </w:r>
      <w:r w:rsidRPr="00D7785C">
        <w:rPr>
          <w:rFonts w:ascii="Tahoma" w:hAnsi="Tahoma" w:cs="Tahoma"/>
          <w:sz w:val="18"/>
          <w:szCs w:val="18"/>
        </w:rPr>
        <w:t>Windows y otros servicios, están únicamente disponibles mientras la suscripción esté activa.</w:t>
      </w:r>
    </w:p>
    <w:p w:rsidR="0055611F" w:rsidRPr="00D7785C" w:rsidRDefault="0055611F" w:rsidP="007A4659">
      <w:pPr>
        <w:pStyle w:val="FootnoteBulletLevel1"/>
        <w:spacing w:before="0" w:after="0"/>
        <w:ind w:left="720" w:firstLine="0"/>
        <w:rPr>
          <w:rFonts w:ascii="Tahoma" w:hAnsi="Tahoma" w:cs="Tahoma"/>
          <w:sz w:val="18"/>
          <w:szCs w:val="18"/>
        </w:rPr>
      </w:pPr>
    </w:p>
    <w:p w:rsidR="0055611F" w:rsidRPr="00D7785C" w:rsidRDefault="0055611F" w:rsidP="00864B8A">
      <w:pPr>
        <w:spacing w:after="60"/>
        <w:ind w:left="720"/>
        <w:rPr>
          <w:rFonts w:cs="Tahoma"/>
        </w:rPr>
      </w:pPr>
      <w:r w:rsidRPr="00D7785C">
        <w:rPr>
          <w:rFonts w:cs="Tahoma"/>
          <w:b/>
        </w:rPr>
        <w:t>Servicios de la Plataforma Windows Azure</w:t>
      </w:r>
    </w:p>
    <w:p w:rsidR="00C2130B" w:rsidRPr="00D7785C" w:rsidRDefault="0055611F" w:rsidP="007A4659">
      <w:pPr>
        <w:adjustRightInd w:val="0"/>
        <w:snapToGrid w:val="0"/>
        <w:ind w:left="720"/>
        <w:textAlignment w:val="baseline"/>
        <w:rPr>
          <w:rFonts w:cs="Tahoma"/>
        </w:rPr>
      </w:pPr>
      <w:r w:rsidRPr="00D7785C">
        <w:rPr>
          <w:rFonts w:cs="Tahoma"/>
        </w:rPr>
        <w:t>Los beneficios de Windows Azure no se pueden combinar desde varias suscripciones a MSDN en una sola cuenta de Windows Azure. El uso de Windows Azure está sujeto a los términos de uso de Windows Azure.</w:t>
      </w:r>
      <w:bookmarkStart w:id="1096" w:name="Aps_19VS2010TestMSDN"/>
    </w:p>
    <w:p w:rsidR="007A4659" w:rsidRPr="00D7785C" w:rsidRDefault="007A4659" w:rsidP="007A4659">
      <w:pPr>
        <w:adjustRightInd w:val="0"/>
        <w:snapToGrid w:val="0"/>
        <w:textAlignment w:val="baseline"/>
        <w:rPr>
          <w:rFonts w:cs="Tahoma"/>
        </w:rPr>
      </w:pPr>
    </w:p>
    <w:p w:rsidR="00223A77" w:rsidRPr="00D7785C" w:rsidRDefault="00B26237" w:rsidP="00223A77">
      <w:pPr>
        <w:pStyle w:val="Heading3"/>
        <w:rPr>
          <w:rFonts w:ascii="Tahoma" w:hAnsi="Tahoma" w:cs="Tahoma"/>
          <w:lang w:val="en-US"/>
        </w:rPr>
      </w:pPr>
      <w:bookmarkStart w:id="1097" w:name="_22_Visual_Studio"/>
      <w:bookmarkStart w:id="1098" w:name="_Toc336338279"/>
      <w:bookmarkStart w:id="1099" w:name="_Toc352233291"/>
      <w:bookmarkEnd w:id="1097"/>
      <w:r w:rsidRPr="00D7785C">
        <w:rPr>
          <w:rFonts w:ascii="Tahoma" w:hAnsi="Tahoma" w:cs="Tahoma"/>
          <w:caps/>
          <w:color w:val="F66400"/>
          <w:sz w:val="22"/>
          <w:vertAlign w:val="superscript"/>
        </w:rPr>
        <w:t>22</w:t>
      </w:r>
      <w:r w:rsidRPr="00D7785C">
        <w:rPr>
          <w:rFonts w:ascii="Tahoma" w:hAnsi="Tahoma" w:cs="Tahoma"/>
          <w:color w:val="F66400"/>
          <w:sz w:val="22"/>
        </w:rPr>
        <w:t xml:space="preserve"> Visual Studio Test Professional 2012 con </w:t>
      </w:r>
      <w:bookmarkEnd w:id="1096"/>
      <w:r w:rsidRPr="00D7785C">
        <w:rPr>
          <w:rFonts w:ascii="Tahoma" w:hAnsi="Tahoma" w:cs="Tahoma"/>
          <w:color w:val="F66400"/>
          <w:sz w:val="22"/>
        </w:rPr>
        <w:t>MSDN</w:t>
      </w:r>
      <w:bookmarkEnd w:id="1098"/>
      <w:bookmarkEnd w:id="1099"/>
    </w:p>
    <w:p w:rsidR="00AC4485" w:rsidRPr="00D7785C" w:rsidRDefault="00AC4485" w:rsidP="00E7500D">
      <w:pPr>
        <w:pStyle w:val="FootnoteBulletLevel1"/>
        <w:spacing w:before="0" w:after="0"/>
        <w:rPr>
          <w:rFonts w:ascii="Tahoma" w:hAnsi="Tahoma" w:cs="Tahoma"/>
          <w:sz w:val="18"/>
          <w:szCs w:val="18"/>
        </w:rPr>
      </w:pPr>
    </w:p>
    <w:p w:rsidR="001026FD" w:rsidRPr="00D7785C" w:rsidRDefault="001026FD" w:rsidP="00864B8A">
      <w:pPr>
        <w:spacing w:after="60"/>
        <w:ind w:left="720"/>
        <w:rPr>
          <w:rFonts w:cs="Tahoma"/>
          <w:szCs w:val="18"/>
        </w:rPr>
      </w:pPr>
      <w:r w:rsidRPr="00D7785C">
        <w:rPr>
          <w:rFonts w:cs="Tahoma"/>
          <w:b/>
          <w:szCs w:val="18"/>
        </w:rPr>
        <w:t>Visual Studio Team Foundation Server 2012</w:t>
      </w:r>
    </w:p>
    <w:p w:rsidR="001026FD" w:rsidRPr="00D7785C" w:rsidRDefault="001026FD" w:rsidP="00E7500D">
      <w:pPr>
        <w:pStyle w:val="EndnoteText"/>
        <w:ind w:left="720"/>
        <w:rPr>
          <w:rFonts w:ascii="Tahoma" w:hAnsi="Tahoma" w:cs="Tahoma"/>
          <w:sz w:val="18"/>
          <w:szCs w:val="18"/>
        </w:rPr>
      </w:pPr>
      <w:r w:rsidRPr="00D7785C">
        <w:rPr>
          <w:rFonts w:ascii="Tahoma" w:hAnsi="Tahoma" w:cs="Tahoma"/>
          <w:sz w:val="18"/>
          <w:szCs w:val="18"/>
        </w:rPr>
        <w:t>El suscriptor tiene derecho a una licencia de servidor para instalar Visual Studio Team Foundation Server 2012 y a una CAL de Usuario de Team Foundation Server. La licencia CAL se reserva exclusivamente para el</w:t>
      </w:r>
      <w:r w:rsidR="00C168DC" w:rsidRPr="00D7785C">
        <w:rPr>
          <w:rFonts w:ascii="Tahoma" w:hAnsi="Tahoma" w:cs="Tahoma"/>
          <w:sz w:val="18"/>
          <w:szCs w:val="18"/>
        </w:rPr>
        <w:t> </w:t>
      </w:r>
      <w:r w:rsidRPr="00D7785C">
        <w:rPr>
          <w:rFonts w:ascii="Tahoma" w:hAnsi="Tahoma" w:cs="Tahoma"/>
          <w:sz w:val="18"/>
          <w:szCs w:val="18"/>
        </w:rPr>
        <w:t>uso del suscriptor.</w:t>
      </w:r>
    </w:p>
    <w:p w:rsidR="001026FD" w:rsidRPr="00D7785C" w:rsidRDefault="001026FD" w:rsidP="00E7500D">
      <w:pPr>
        <w:pStyle w:val="EndnoteText"/>
        <w:ind w:left="720"/>
        <w:rPr>
          <w:rFonts w:ascii="Tahoma" w:hAnsi="Tahoma" w:cs="Tahoma"/>
          <w:sz w:val="18"/>
          <w:szCs w:val="18"/>
        </w:rPr>
      </w:pPr>
    </w:p>
    <w:p w:rsidR="001026FD" w:rsidRPr="00D7785C" w:rsidRDefault="001026FD" w:rsidP="00864B8A">
      <w:pPr>
        <w:spacing w:after="60"/>
        <w:ind w:left="720"/>
        <w:rPr>
          <w:rFonts w:cs="Tahoma"/>
          <w:szCs w:val="18"/>
        </w:rPr>
      </w:pPr>
      <w:r w:rsidRPr="00D7785C">
        <w:rPr>
          <w:rFonts w:cs="Tahoma"/>
          <w:b/>
          <w:szCs w:val="18"/>
        </w:rPr>
        <w:t>Desarrollador de almacenamiento de datos paralelos de SQL Server</w:t>
      </w:r>
    </w:p>
    <w:p w:rsidR="001026FD" w:rsidRPr="00D7785C" w:rsidRDefault="001026FD" w:rsidP="00E7500D">
      <w:pPr>
        <w:pStyle w:val="EndnoteText"/>
        <w:ind w:left="720"/>
        <w:rPr>
          <w:rFonts w:ascii="Tahoma" w:hAnsi="Tahoma" w:cs="Tahoma"/>
          <w:sz w:val="18"/>
          <w:szCs w:val="18"/>
        </w:rPr>
      </w:pPr>
      <w:r w:rsidRPr="00D7785C">
        <w:rPr>
          <w:rFonts w:ascii="Tahoma" w:hAnsi="Tahoma" w:cs="Tahoma"/>
          <w:sz w:val="18"/>
          <w:szCs w:val="18"/>
        </w:rPr>
        <w:t>El suscriptor tiene derecho a una licencia para el Desarrollador de almacenamiento de datos paralelos de SQL Server 2008 R2.</w:t>
      </w:r>
    </w:p>
    <w:p w:rsidR="00FF55FD" w:rsidRPr="00D7785C" w:rsidRDefault="00FF55FD" w:rsidP="00E7500D">
      <w:pPr>
        <w:pStyle w:val="EndnoteText"/>
        <w:ind w:left="720"/>
        <w:rPr>
          <w:rFonts w:ascii="Tahoma" w:hAnsi="Tahoma" w:cs="Tahoma"/>
          <w:sz w:val="18"/>
          <w:szCs w:val="18"/>
        </w:rPr>
      </w:pPr>
    </w:p>
    <w:p w:rsidR="00223A77" w:rsidRPr="00D7785C" w:rsidRDefault="00223A77" w:rsidP="00864B8A">
      <w:pPr>
        <w:spacing w:after="60"/>
        <w:ind w:left="720"/>
        <w:rPr>
          <w:rFonts w:cs="Tahoma"/>
          <w:szCs w:val="18"/>
        </w:rPr>
      </w:pPr>
      <w:r w:rsidRPr="00D7785C">
        <w:rPr>
          <w:rFonts w:cs="Tahoma"/>
          <w:b/>
          <w:szCs w:val="18"/>
        </w:rPr>
        <w:t>Elegibilidad para Software Assurance</w:t>
      </w:r>
    </w:p>
    <w:p w:rsidR="00223A77" w:rsidRPr="00D7785C" w:rsidRDefault="00223A77" w:rsidP="00101859">
      <w:pPr>
        <w:tabs>
          <w:tab w:val="num" w:pos="1170"/>
        </w:tabs>
        <w:ind w:left="900"/>
        <w:rPr>
          <w:rFonts w:cs="Tahoma"/>
          <w:szCs w:val="18"/>
        </w:rPr>
      </w:pPr>
      <w:r w:rsidRPr="00D7785C">
        <w:rPr>
          <w:rFonts w:cs="Tahoma"/>
          <w:szCs w:val="18"/>
        </w:rPr>
        <w:t>Los Clientes con Software Assurance con una fecha de expiración próxima para los siguientes productos son elegibles para renovar su cobertura como Visual Studio Test Professional 2012 con MSDN. Cuando se</w:t>
      </w:r>
      <w:r w:rsidR="00FD7B29" w:rsidRPr="00D7785C">
        <w:rPr>
          <w:rFonts w:cs="Tahoma"/>
          <w:szCs w:val="18"/>
        </w:rPr>
        <w:t> </w:t>
      </w:r>
      <w:r w:rsidRPr="00D7785C">
        <w:rPr>
          <w:rFonts w:cs="Tahoma"/>
          <w:szCs w:val="18"/>
        </w:rPr>
        <w:t>renueve a un nivel diferente de suscripción a MSDN, los nuevos términos de uso reemplazan los términos de uso anteriores y cualquier software que no esté incluido en la nueva suscripción a MSDN debe ser eliminado.</w:t>
      </w:r>
    </w:p>
    <w:p w:rsidR="00223A77" w:rsidRPr="00D7785C" w:rsidRDefault="00223A77" w:rsidP="00E7500D">
      <w:pPr>
        <w:pStyle w:val="EndnoteText"/>
        <w:rPr>
          <w:rFonts w:ascii="Tahoma" w:hAnsi="Tahoma" w:cs="Tahoma"/>
          <w:sz w:val="18"/>
          <w:szCs w:val="18"/>
        </w:rPr>
      </w:pPr>
    </w:p>
    <w:p w:rsidR="00223A77" w:rsidRPr="00D7785C" w:rsidRDefault="00223A77" w:rsidP="00E7500D">
      <w:pPr>
        <w:pStyle w:val="FootnoteBulletLevel2"/>
        <w:numPr>
          <w:ilvl w:val="0"/>
          <w:numId w:val="5"/>
        </w:numPr>
        <w:spacing w:before="0" w:after="60"/>
        <w:ind w:left="1440"/>
        <w:rPr>
          <w:rFonts w:ascii="Tahoma" w:hAnsi="Tahoma" w:cs="Tahoma"/>
          <w:sz w:val="18"/>
          <w:szCs w:val="18"/>
        </w:rPr>
      </w:pPr>
      <w:r w:rsidRPr="00D7785C">
        <w:rPr>
          <w:rFonts w:ascii="Tahoma" w:hAnsi="Tahoma" w:cs="Tahoma"/>
          <w:sz w:val="18"/>
          <w:szCs w:val="18"/>
        </w:rPr>
        <w:t>Visual Studio Ultimate con MSDN</w:t>
      </w:r>
    </w:p>
    <w:p w:rsidR="00061A45" w:rsidRPr="00D7785C" w:rsidRDefault="00BE4D27" w:rsidP="00E7500D">
      <w:pPr>
        <w:pStyle w:val="FootnoteBulletLevel2"/>
        <w:numPr>
          <w:ilvl w:val="0"/>
          <w:numId w:val="5"/>
        </w:numPr>
        <w:spacing w:before="0" w:after="60"/>
        <w:ind w:left="1440"/>
        <w:rPr>
          <w:rFonts w:ascii="Tahoma" w:hAnsi="Tahoma" w:cs="Tahoma"/>
          <w:sz w:val="18"/>
          <w:szCs w:val="18"/>
        </w:rPr>
      </w:pPr>
      <w:r w:rsidRPr="00D7785C">
        <w:rPr>
          <w:rFonts w:ascii="Tahoma" w:hAnsi="Tahoma" w:cs="Tahoma"/>
          <w:sz w:val="18"/>
          <w:szCs w:val="18"/>
        </w:rPr>
        <w:t>Visual Studio Premium con MSDN</w:t>
      </w:r>
    </w:p>
    <w:p w:rsidR="00223A77" w:rsidRPr="00D7785C" w:rsidRDefault="00223A77" w:rsidP="00E7500D">
      <w:pPr>
        <w:pStyle w:val="FootnoteBulletLevel2"/>
        <w:numPr>
          <w:ilvl w:val="0"/>
          <w:numId w:val="5"/>
        </w:numPr>
        <w:spacing w:before="0" w:after="60"/>
        <w:ind w:left="1440"/>
        <w:rPr>
          <w:rFonts w:ascii="Tahoma" w:hAnsi="Tahoma" w:cs="Tahoma"/>
          <w:sz w:val="18"/>
          <w:szCs w:val="18"/>
        </w:rPr>
      </w:pPr>
      <w:r w:rsidRPr="00D7785C">
        <w:rPr>
          <w:rFonts w:ascii="Tahoma" w:hAnsi="Tahoma" w:cs="Tahoma"/>
          <w:sz w:val="18"/>
          <w:szCs w:val="18"/>
        </w:rPr>
        <w:t>Visual Studio Test Professional con MSDN</w:t>
      </w:r>
    </w:p>
    <w:p w:rsidR="00223A77" w:rsidRPr="00D7785C" w:rsidRDefault="00223A77" w:rsidP="00E7500D">
      <w:pPr>
        <w:pStyle w:val="FootnoteBulletLevel2"/>
        <w:numPr>
          <w:ilvl w:val="0"/>
          <w:numId w:val="5"/>
        </w:numPr>
        <w:spacing w:before="0" w:after="60"/>
        <w:ind w:left="1440"/>
        <w:rPr>
          <w:rFonts w:ascii="Tahoma" w:hAnsi="Tahoma" w:cs="Tahoma"/>
          <w:sz w:val="18"/>
          <w:szCs w:val="18"/>
        </w:rPr>
      </w:pPr>
      <w:r w:rsidRPr="00D7785C">
        <w:rPr>
          <w:rFonts w:ascii="Tahoma" w:hAnsi="Tahoma" w:cs="Tahoma"/>
          <w:sz w:val="18"/>
          <w:szCs w:val="18"/>
        </w:rPr>
        <w:t>Clientes con una suscripción de minorista activa para cualquier software citado anteriormente</w:t>
      </w:r>
    </w:p>
    <w:p w:rsidR="00223A77" w:rsidRPr="00D7785C" w:rsidRDefault="00223A77" w:rsidP="00E7500D">
      <w:pPr>
        <w:pStyle w:val="FootnoteBulletLevel1"/>
        <w:spacing w:before="0" w:after="0"/>
        <w:ind w:firstLine="0"/>
        <w:rPr>
          <w:rFonts w:ascii="Tahoma" w:hAnsi="Tahoma" w:cs="Tahoma"/>
          <w:sz w:val="18"/>
          <w:szCs w:val="18"/>
        </w:rPr>
      </w:pPr>
    </w:p>
    <w:p w:rsidR="00E7500D" w:rsidRPr="00D7785C" w:rsidRDefault="00223A77" w:rsidP="00E7500D">
      <w:pPr>
        <w:pStyle w:val="FootnoteBulletLevel2"/>
        <w:tabs>
          <w:tab w:val="clear" w:pos="1260"/>
        </w:tabs>
        <w:spacing w:before="0"/>
        <w:ind w:left="720" w:firstLine="0"/>
        <w:rPr>
          <w:rFonts w:ascii="Tahoma" w:hAnsi="Tahoma" w:cs="Tahoma"/>
          <w:sz w:val="18"/>
          <w:szCs w:val="18"/>
        </w:rPr>
      </w:pPr>
      <w:r w:rsidRPr="00D7785C">
        <w:rPr>
          <w:rFonts w:ascii="Tahoma" w:hAnsi="Tahoma" w:cs="Tahoma"/>
          <w:sz w:val="18"/>
          <w:szCs w:val="18"/>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D7785C">
          <w:rPr>
            <w:rFonts w:ascii="Tahoma" w:hAnsi="Tahoma" w:cs="Tahoma"/>
            <w:sz w:val="18"/>
            <w:szCs w:val="18"/>
          </w:rPr>
          <w:t>SKU de Migración a Edición Superior adecuada</w:t>
        </w:r>
      </w:hyperlink>
      <w:r w:rsidRPr="00D7785C">
        <w:rPr>
          <w:rFonts w:ascii="Tahoma" w:hAnsi="Tahoma" w:cs="Tahoma"/>
          <w:sz w:val="18"/>
          <w:szCs w:val="18"/>
        </w:rPr>
        <w:t>.</w:t>
      </w:r>
    </w:p>
    <w:p w:rsidR="00101859" w:rsidRPr="00D7785C" w:rsidRDefault="00101859">
      <w:pPr>
        <w:rPr>
          <w:rFonts w:cs="Tahoma"/>
          <w:szCs w:val="18"/>
        </w:rPr>
      </w:pPr>
    </w:p>
    <w:p w:rsidR="005C11D1" w:rsidRPr="00D7785C" w:rsidRDefault="009B2474" w:rsidP="00864B8A">
      <w:pPr>
        <w:spacing w:after="60"/>
        <w:ind w:left="720"/>
        <w:rPr>
          <w:rFonts w:cs="Tahoma"/>
          <w:szCs w:val="18"/>
        </w:rPr>
      </w:pPr>
      <w:r w:rsidRPr="00D7785C">
        <w:rPr>
          <w:rFonts w:cs="Tahoma"/>
          <w:b/>
          <w:szCs w:val="18"/>
        </w:rPr>
        <w:t>Servicios por Suscripción</w:t>
      </w:r>
    </w:p>
    <w:p w:rsidR="001051D1" w:rsidRPr="00D7785C" w:rsidRDefault="005C11D1" w:rsidP="00E7500D">
      <w:pPr>
        <w:ind w:left="720"/>
        <w:rPr>
          <w:rFonts w:cs="Tahoma"/>
          <w:szCs w:val="18"/>
        </w:rPr>
      </w:pPr>
      <w:r w:rsidRPr="00D7785C">
        <w:rPr>
          <w:rFonts w:cs="Tahoma"/>
          <w:szCs w:val="18"/>
        </w:rPr>
        <w:t>Servicios de suscripción a MSDN, que pueden incluir descargas, claves de producto, beneficios de Windows Azure, beneficios de Office 365 Developer, e-learning, soporte técnico, beneficios de la Tienda Windows y</w:t>
      </w:r>
      <w:r w:rsidR="00FD7B29" w:rsidRPr="00D7785C">
        <w:rPr>
          <w:rFonts w:cs="Tahoma"/>
          <w:szCs w:val="18"/>
        </w:rPr>
        <w:t> </w:t>
      </w:r>
      <w:r w:rsidRPr="00D7785C">
        <w:rPr>
          <w:rFonts w:cs="Tahoma"/>
          <w:szCs w:val="18"/>
        </w:rPr>
        <w:t>otros servicios, están únicamente disponibles mientras la suscripción esté activa.</w:t>
      </w:r>
      <w:bookmarkStart w:id="1100" w:name="_14_Operating_System"/>
      <w:bookmarkEnd w:id="1100"/>
    </w:p>
    <w:p w:rsidR="00E03856" w:rsidRPr="00D7785C" w:rsidRDefault="001051D1">
      <w:pPr>
        <w:rPr>
          <w:rFonts w:cs="Tahoma"/>
        </w:rPr>
      </w:pPr>
      <w:r w:rsidRPr="00D7785C">
        <w:rPr>
          <w:rFonts w:cs="Tahoma"/>
        </w:rPr>
        <w:br w:type="page"/>
      </w:r>
      <w:bookmarkStart w:id="1101" w:name="_Toc336338280"/>
    </w:p>
    <w:p w:rsidR="00023FE7" w:rsidRPr="001C46E6" w:rsidRDefault="00023FE7" w:rsidP="002E57CF">
      <w:pPr>
        <w:pStyle w:val="Heading2"/>
        <w:ind w:left="0"/>
      </w:pPr>
      <w:bookmarkStart w:id="1102" w:name="_Toc352233292"/>
      <w:r w:rsidRPr="001C46E6">
        <w:rPr>
          <w:rFonts w:ascii="Tahoma" w:hAnsi="Tahoma" w:cs="Tahoma"/>
          <w:sz w:val="28"/>
        </w:rPr>
        <w:lastRenderedPageBreak/>
        <w:t>Grupo de Sistemas</w:t>
      </w:r>
      <w:bookmarkEnd w:id="1101"/>
      <w:bookmarkEnd w:id="1102"/>
    </w:p>
    <w:p w:rsidR="00023FE7" w:rsidRPr="001C46E6" w:rsidRDefault="00023FE7"/>
    <w:p w:rsidR="009C2B6B" w:rsidRPr="001C46E6" w:rsidRDefault="009C2B6B"/>
    <w:p w:rsidR="00E14FF2" w:rsidRPr="001C46E6" w:rsidRDefault="00B26237" w:rsidP="00A53269">
      <w:pPr>
        <w:pStyle w:val="Heading3"/>
      </w:pPr>
      <w:bookmarkStart w:id="1103" w:name="_23_Microsoft_Desktop"/>
      <w:bookmarkStart w:id="1104" w:name="_Toc336338283"/>
      <w:bookmarkStart w:id="1105" w:name="_Toc352233293"/>
      <w:bookmarkStart w:id="1106" w:name="Sys_21MDOPforSA"/>
      <w:bookmarkStart w:id="1107" w:name="Sys_25MDOPforSA"/>
      <w:bookmarkEnd w:id="1103"/>
      <w:r w:rsidRPr="001C46E6">
        <w:rPr>
          <w:rFonts w:ascii="Tahoma" w:hAnsi="Tahoma"/>
          <w:caps/>
          <w:color w:val="F66400"/>
          <w:sz w:val="22"/>
          <w:vertAlign w:val="superscript"/>
        </w:rPr>
        <w:t>23</w:t>
      </w:r>
      <w:r w:rsidRPr="001C46E6">
        <w:rPr>
          <w:rFonts w:ascii="Tahoma" w:hAnsi="Tahoma"/>
          <w:color w:val="F66400"/>
          <w:sz w:val="22"/>
        </w:rPr>
        <w:t xml:space="preserve"> Microsoft Desktop Optimization Pack para Software Assurance</w:t>
      </w:r>
      <w:bookmarkEnd w:id="1104"/>
      <w:bookmarkEnd w:id="1105"/>
    </w:p>
    <w:bookmarkEnd w:id="1106"/>
    <w:p w:rsidR="007A73DF" w:rsidRPr="001C46E6" w:rsidRDefault="007A73DF" w:rsidP="00483B3D"/>
    <w:p w:rsidR="00475147" w:rsidRDefault="0037362E" w:rsidP="00483B3D">
      <w:pPr>
        <w:ind w:left="720"/>
        <w:rPr>
          <w:rFonts w:eastAsia="Calibri" w:cs="Tahoma"/>
          <w:color w:val="000000"/>
          <w:szCs w:val="18"/>
        </w:rPr>
      </w:pPr>
      <w:r w:rsidRPr="001C46E6">
        <w:rPr>
          <w:rFonts w:eastAsia="Calibri" w:cs="Tahoma"/>
          <w:color w:val="000000"/>
          <w:szCs w:val="18"/>
        </w:rPr>
        <w:t>Los clientes que deseen adquirir Microsoft Desktop Optimization Pack para Software Assurance (MDOP)</w:t>
      </w:r>
      <w:r w:rsidR="00A472FE">
        <w:rPr>
          <w:rFonts w:eastAsia="Calibri" w:cs="Tahoma"/>
          <w:color w:val="000000"/>
          <w:szCs w:val="18"/>
        </w:rPr>
        <w:t> </w:t>
      </w:r>
      <w:r w:rsidRPr="001C46E6">
        <w:rPr>
          <w:rFonts w:eastAsia="Calibri" w:cs="Tahoma"/>
          <w:color w:val="000000"/>
          <w:szCs w:val="18"/>
        </w:rPr>
        <w:t>deben, en primer lugar, haber adquirido y cedido a su desktop uno de los siguientes:</w:t>
      </w:r>
    </w:p>
    <w:p w:rsidR="00455A24" w:rsidRPr="001C46E6" w:rsidRDefault="00455A24" w:rsidP="00483B3D">
      <w:pPr>
        <w:ind w:left="720"/>
      </w:pPr>
    </w:p>
    <w:p w:rsidR="00475147" w:rsidRPr="001C46E6" w:rsidRDefault="00475147" w:rsidP="003E583B">
      <w:pPr>
        <w:numPr>
          <w:ilvl w:val="0"/>
          <w:numId w:val="49"/>
        </w:numPr>
        <w:tabs>
          <w:tab w:val="left" w:pos="1440"/>
        </w:tabs>
        <w:ind w:left="1440" w:hanging="446"/>
      </w:pPr>
      <w:r w:rsidRPr="001C46E6">
        <w:rPr>
          <w:rFonts w:eastAsia="Calibri" w:cs="Tahoma"/>
          <w:color w:val="000000"/>
          <w:szCs w:val="18"/>
        </w:rPr>
        <w:t>Software Assurance activo para el Sistema Operativo de Sobremesa Windows, o</w:t>
      </w:r>
    </w:p>
    <w:p w:rsidR="00475147" w:rsidRPr="001C46E6" w:rsidRDefault="00475147" w:rsidP="003E583B">
      <w:pPr>
        <w:numPr>
          <w:ilvl w:val="0"/>
          <w:numId w:val="49"/>
        </w:numPr>
        <w:tabs>
          <w:tab w:val="left" w:pos="1440"/>
        </w:tabs>
        <w:ind w:left="1440" w:hanging="446"/>
      </w:pPr>
      <w:r w:rsidRPr="001C46E6">
        <w:rPr>
          <w:rFonts w:eastAsia="Calibri" w:cs="Tahoma"/>
          <w:color w:val="000000"/>
          <w:szCs w:val="18"/>
        </w:rPr>
        <w:t>una licencia de Windows Virtual Desktop Access, o</w:t>
      </w:r>
    </w:p>
    <w:p w:rsidR="00475147" w:rsidRPr="001C46E6" w:rsidRDefault="00475147" w:rsidP="003E583B">
      <w:pPr>
        <w:numPr>
          <w:ilvl w:val="0"/>
          <w:numId w:val="49"/>
        </w:numPr>
        <w:tabs>
          <w:tab w:val="left" w:pos="1440"/>
        </w:tabs>
        <w:ind w:left="1440" w:hanging="446"/>
      </w:pPr>
      <w:r w:rsidRPr="001C46E6">
        <w:rPr>
          <w:rFonts w:eastAsia="Calibri" w:cs="Tahoma"/>
          <w:color w:val="000000"/>
          <w:szCs w:val="18"/>
        </w:rPr>
        <w:t xml:space="preserve">una suscripción activa para Windows Intune </w:t>
      </w:r>
      <w:r w:rsidRPr="001C46E6">
        <w:rPr>
          <w:rFonts w:cs="Tahoma"/>
          <w:szCs w:val="18"/>
        </w:rPr>
        <w:t>(por Dispositivo)</w:t>
      </w:r>
      <w:r w:rsidRPr="001C46E6">
        <w:rPr>
          <w:rFonts w:eastAsia="Calibri" w:cs="Tahoma"/>
          <w:color w:val="000000"/>
          <w:szCs w:val="18"/>
        </w:rPr>
        <w:t>.</w:t>
      </w:r>
    </w:p>
    <w:p w:rsidR="00475147" w:rsidRPr="001C46E6" w:rsidRDefault="00475147" w:rsidP="00483B3D">
      <w:pPr>
        <w:spacing w:before="120"/>
        <w:ind w:left="720"/>
      </w:pPr>
      <w:r w:rsidRPr="001C46E6">
        <w:rPr>
          <w:rFonts w:eastAsia="Calibri" w:cs="Tahoma"/>
          <w:color w:val="000000"/>
          <w:szCs w:val="18"/>
        </w:rPr>
        <w:t>También se permiten dispositivos cubiertos por una Licencia de Suscripción a Companion activa.</w:t>
      </w:r>
    </w:p>
    <w:p w:rsidR="007A73DF" w:rsidRPr="001C46E6" w:rsidRDefault="007A73DF" w:rsidP="00483B3D">
      <w:pPr>
        <w:ind w:left="720"/>
      </w:pPr>
    </w:p>
    <w:p w:rsidR="00F7027D" w:rsidRPr="001C46E6" w:rsidRDefault="00F7027D" w:rsidP="00483B3D">
      <w:pPr>
        <w:ind w:left="720"/>
      </w:pPr>
      <w:r w:rsidRPr="001C46E6">
        <w:rPr>
          <w:rFonts w:eastAsia="Calibri" w:cs="Tahoma"/>
          <w:color w:val="000000"/>
          <w:szCs w:val="18"/>
        </w:rPr>
        <w:t>Los Clientes de Licencias por Volumen con licencias activas de MDOP recibirán el siguiente software (conforme esté disponible).</w:t>
      </w:r>
    </w:p>
    <w:p w:rsidR="007A73DF" w:rsidRPr="001C46E6" w:rsidRDefault="007A73DF" w:rsidP="00483B3D">
      <w:pPr>
        <w:ind w:left="720"/>
      </w:pPr>
    </w:p>
    <w:p w:rsidR="00E52A26" w:rsidRPr="001C46E6" w:rsidRDefault="00E52A26" w:rsidP="003E583B">
      <w:pPr>
        <w:numPr>
          <w:ilvl w:val="0"/>
          <w:numId w:val="49"/>
        </w:numPr>
        <w:tabs>
          <w:tab w:val="left" w:pos="1440"/>
        </w:tabs>
        <w:spacing w:after="60"/>
        <w:ind w:left="1440" w:hanging="446"/>
      </w:pPr>
      <w:r w:rsidRPr="001C46E6">
        <w:rPr>
          <w:rFonts w:eastAsia="Calibri" w:cs="Tahoma"/>
          <w:color w:val="000000"/>
          <w:szCs w:val="18"/>
        </w:rPr>
        <w:t>Microsoft Application Virtualization para Windows Desktops (App-V)</w:t>
      </w:r>
    </w:p>
    <w:p w:rsidR="00E52A26" w:rsidRPr="001C46E6" w:rsidRDefault="00E52A26" w:rsidP="003E583B">
      <w:pPr>
        <w:numPr>
          <w:ilvl w:val="0"/>
          <w:numId w:val="49"/>
        </w:numPr>
        <w:tabs>
          <w:tab w:val="left" w:pos="1440"/>
        </w:tabs>
        <w:spacing w:after="60"/>
        <w:ind w:left="1440" w:hanging="446"/>
      </w:pPr>
      <w:r w:rsidRPr="001C46E6">
        <w:rPr>
          <w:rFonts w:eastAsia="Calibri" w:cs="Tahoma"/>
          <w:color w:val="000000"/>
          <w:szCs w:val="18"/>
        </w:rPr>
        <w:t>Administración Avanzada de Directiva de Grupo Microsoft (AGPM)</w:t>
      </w:r>
    </w:p>
    <w:p w:rsidR="00E52A26" w:rsidRPr="001C46E6" w:rsidRDefault="00E52A26" w:rsidP="003E583B">
      <w:pPr>
        <w:numPr>
          <w:ilvl w:val="0"/>
          <w:numId w:val="49"/>
        </w:numPr>
        <w:tabs>
          <w:tab w:val="left" w:pos="1440"/>
        </w:tabs>
        <w:spacing w:after="60"/>
        <w:ind w:left="1440" w:hanging="446"/>
      </w:pPr>
      <w:r w:rsidRPr="001C46E6">
        <w:rPr>
          <w:rFonts w:eastAsia="Calibri" w:cs="Tahoma"/>
          <w:color w:val="000000"/>
          <w:szCs w:val="18"/>
        </w:rPr>
        <w:t>Conjunto de Herramientas para Diagnóstico y Recuperación de Microsoft (DART)</w:t>
      </w:r>
    </w:p>
    <w:p w:rsidR="00E52A26" w:rsidRPr="001C46E6" w:rsidRDefault="00E52A26" w:rsidP="003E583B">
      <w:pPr>
        <w:numPr>
          <w:ilvl w:val="0"/>
          <w:numId w:val="49"/>
        </w:numPr>
        <w:tabs>
          <w:tab w:val="left" w:pos="1440"/>
        </w:tabs>
        <w:spacing w:after="60"/>
        <w:ind w:left="1440" w:hanging="446"/>
      </w:pPr>
      <w:r w:rsidRPr="001C46E6">
        <w:rPr>
          <w:rFonts w:eastAsia="Calibri" w:cs="Tahoma"/>
          <w:color w:val="000000"/>
          <w:szCs w:val="18"/>
        </w:rPr>
        <w:t>Virtualización de Microsoft Enterprise Desktop (MED-V)</w:t>
      </w:r>
    </w:p>
    <w:p w:rsidR="00E52A26" w:rsidRPr="001C46E6" w:rsidRDefault="00E52A26" w:rsidP="003E583B">
      <w:pPr>
        <w:numPr>
          <w:ilvl w:val="0"/>
          <w:numId w:val="49"/>
        </w:numPr>
        <w:tabs>
          <w:tab w:val="left" w:pos="1440"/>
        </w:tabs>
        <w:spacing w:after="60"/>
        <w:ind w:left="1440" w:hanging="446"/>
      </w:pPr>
      <w:r w:rsidRPr="001C46E6">
        <w:rPr>
          <w:rFonts w:eastAsia="Calibri" w:cs="Tahoma"/>
          <w:color w:val="000000"/>
          <w:szCs w:val="18"/>
        </w:rPr>
        <w:t>Microsoft BitLocker</w:t>
      </w:r>
      <w:r w:rsidR="00AD1CCF" w:rsidRPr="00AD1CCF">
        <w:rPr>
          <w:rFonts w:eastAsia="Calibri" w:cs="Tahoma"/>
          <w:color w:val="000000"/>
          <w:szCs w:val="18"/>
          <w:vertAlign w:val="superscript"/>
        </w:rPr>
        <w:t>®</w:t>
      </w:r>
      <w:r w:rsidRPr="001C46E6">
        <w:rPr>
          <w:rFonts w:eastAsia="Calibri" w:cs="Tahoma"/>
          <w:color w:val="000000"/>
          <w:szCs w:val="18"/>
        </w:rPr>
        <w:t xml:space="preserve"> Administración y Supervisión (MBAM)</w:t>
      </w:r>
    </w:p>
    <w:p w:rsidR="00670296" w:rsidRPr="001C46E6" w:rsidRDefault="00670296" w:rsidP="003E583B">
      <w:pPr>
        <w:numPr>
          <w:ilvl w:val="0"/>
          <w:numId w:val="49"/>
        </w:numPr>
        <w:tabs>
          <w:tab w:val="left" w:pos="1440"/>
        </w:tabs>
        <w:spacing w:after="60"/>
        <w:ind w:left="1440" w:hanging="446"/>
      </w:pPr>
      <w:r w:rsidRPr="001C46E6">
        <w:rPr>
          <w:rFonts w:eastAsia="Calibri" w:cs="Tahoma"/>
          <w:color w:val="000000"/>
          <w:szCs w:val="18"/>
        </w:rPr>
        <w:t>Virtualización de Microsoft User Experience (UE-V)</w:t>
      </w:r>
    </w:p>
    <w:p w:rsidR="007A73DF" w:rsidRPr="001C46E6" w:rsidRDefault="007A73DF" w:rsidP="00483B3D">
      <w:pPr>
        <w:tabs>
          <w:tab w:val="left" w:pos="1440"/>
        </w:tabs>
        <w:ind w:left="994"/>
      </w:pPr>
    </w:p>
    <w:p w:rsidR="007045C0" w:rsidRPr="001C46E6" w:rsidRDefault="007045C0" w:rsidP="00483B3D">
      <w:pPr>
        <w:spacing w:after="60"/>
        <w:ind w:left="720"/>
      </w:pPr>
      <w:r w:rsidRPr="001C46E6">
        <w:rPr>
          <w:rFonts w:eastAsia="Calibri" w:cs="Tahoma"/>
          <w:b/>
          <w:color w:val="000000"/>
          <w:szCs w:val="18"/>
        </w:rPr>
        <w:t>Licencias de suscripción (CSL) a Windows Companion y MDOP</w:t>
      </w:r>
    </w:p>
    <w:p w:rsidR="007045C0" w:rsidRPr="001C46E6" w:rsidRDefault="007045C0" w:rsidP="00483B3D">
      <w:pPr>
        <w:tabs>
          <w:tab w:val="left" w:pos="1440"/>
        </w:tabs>
        <w:ind w:left="720"/>
      </w:pPr>
      <w:r w:rsidRPr="001C46E6">
        <w:rPr>
          <w:rFonts w:cs="Tahoma"/>
          <w:color w:val="000000"/>
          <w:szCs w:val="18"/>
        </w:rPr>
        <w:t>Los Usuarios Principales de un dispositivo con cobertura de una licencia de MDOP activa y CSL puede acceder a la funcionalidad de MDOP a través de sus dispositivos de Companion devices, sin necesidad de</w:t>
      </w:r>
      <w:r w:rsidR="00A472FE">
        <w:rPr>
          <w:rFonts w:cs="Tahoma"/>
          <w:color w:val="000000"/>
          <w:szCs w:val="18"/>
        </w:rPr>
        <w:t> </w:t>
      </w:r>
      <w:r w:rsidRPr="001C46E6">
        <w:rPr>
          <w:rFonts w:cs="Tahoma"/>
          <w:color w:val="000000"/>
          <w:szCs w:val="18"/>
        </w:rPr>
        <w:t>adquirir licencias de MDOP adicionales para cada dispositivo de Companion.</w:t>
      </w:r>
    </w:p>
    <w:p w:rsidR="007045C0" w:rsidRPr="001C46E6" w:rsidRDefault="007045C0" w:rsidP="00483B3D">
      <w:pPr>
        <w:tabs>
          <w:tab w:val="left" w:pos="1440"/>
        </w:tabs>
        <w:ind w:left="994"/>
      </w:pPr>
    </w:p>
    <w:p w:rsidR="0031394C" w:rsidRPr="001C46E6" w:rsidRDefault="0031394C" w:rsidP="00483B3D">
      <w:pPr>
        <w:spacing w:after="60"/>
        <w:ind w:left="720"/>
      </w:pPr>
      <w:r w:rsidRPr="001C46E6">
        <w:rPr>
          <w:rFonts w:eastAsia="Calibri" w:cs="Tahoma"/>
          <w:b/>
          <w:color w:val="000000"/>
          <w:szCs w:val="18"/>
        </w:rPr>
        <w:t>Oferta de Windows Intune (por Dispositivo) para Clientes de Microsoft Desktop Optimization Pack (MDOP) que utilizan Asset Inventory Service</w:t>
      </w:r>
    </w:p>
    <w:p w:rsidR="00BB0250" w:rsidRPr="001C46E6" w:rsidRDefault="00BB0250" w:rsidP="00483B3D">
      <w:pPr>
        <w:ind w:left="720"/>
      </w:pPr>
      <w:r w:rsidRPr="001C46E6">
        <w:rPr>
          <w:rFonts w:cs="Tahoma"/>
          <w:color w:val="000000"/>
          <w:szCs w:val="18"/>
        </w:rPr>
        <w:t>Asset Inventory Service (AIS) que se ofrece como parte de MDOP se interrumpirá el 3 de abril de 2013. A</w:t>
      </w:r>
      <w:r w:rsidR="00852C08">
        <w:rPr>
          <w:rFonts w:cs="Tahoma"/>
          <w:color w:val="000000"/>
          <w:szCs w:val="18"/>
        </w:rPr>
        <w:t> </w:t>
      </w:r>
      <w:r w:rsidRPr="001C46E6">
        <w:rPr>
          <w:rFonts w:cs="Tahoma"/>
          <w:color w:val="000000"/>
          <w:szCs w:val="18"/>
        </w:rPr>
        <w:t>partir de esa fecha, los clientes dejarán de acceder al servicio.</w:t>
      </w:r>
      <w:r w:rsidR="00D26282" w:rsidRPr="001C46E6">
        <w:rPr>
          <w:rFonts w:cs="Tahoma"/>
          <w:color w:val="000000"/>
          <w:szCs w:val="18"/>
        </w:rPr>
        <w:t xml:space="preserve"> </w:t>
      </w:r>
      <w:r w:rsidRPr="001C46E6">
        <w:rPr>
          <w:rFonts w:cs="Tahoma"/>
          <w:color w:val="000000"/>
          <w:szCs w:val="18"/>
        </w:rPr>
        <w:t xml:space="preserve">Los Clientes de MDOP con cuentas AIS activas activadas en el Centro de Servicios de Licencias por Volumen el 30 de abril de 2012 o antes tendrán la opción de hacer la transición y utilizar el Servicio Online Windows Intune </w:t>
      </w:r>
      <w:r w:rsidRPr="001C46E6">
        <w:rPr>
          <w:rFonts w:cs="Tahoma"/>
          <w:szCs w:val="18"/>
        </w:rPr>
        <w:t>(por Dispositivo),</w:t>
      </w:r>
      <w:r w:rsidRPr="001C46E6">
        <w:rPr>
          <w:rFonts w:cs="Tahoma"/>
          <w:color w:val="000000"/>
          <w:szCs w:val="18"/>
        </w:rPr>
        <w:t xml:space="preserve"> </w:t>
      </w:r>
      <w:r w:rsidRPr="001C46E6">
        <w:rPr>
          <w:color w:val="000000"/>
        </w:rPr>
        <w:t xml:space="preserve">siempre que </w:t>
      </w:r>
      <w:r w:rsidRPr="001C46E6">
        <w:rPr>
          <w:rFonts w:cs="Tahoma"/>
          <w:color w:val="000000"/>
          <w:szCs w:val="18"/>
        </w:rPr>
        <w:t xml:space="preserve">Windows Intune </w:t>
      </w:r>
      <w:r w:rsidRPr="001C46E6">
        <w:rPr>
          <w:rFonts w:cs="Tahoma"/>
          <w:szCs w:val="18"/>
        </w:rPr>
        <w:t xml:space="preserve">(por Dispositivo) </w:t>
      </w:r>
      <w:r w:rsidRPr="001C46E6">
        <w:rPr>
          <w:color w:val="000000"/>
        </w:rPr>
        <w:t>esté disponible comercialmente en el país del Cliente.</w:t>
      </w:r>
      <w:r w:rsidR="00D26282" w:rsidRPr="001C46E6">
        <w:rPr>
          <w:color w:val="000000"/>
        </w:rPr>
        <w:t xml:space="preserve"> </w:t>
      </w:r>
      <w:r w:rsidRPr="001C46E6">
        <w:rPr>
          <w:color w:val="000000"/>
        </w:rPr>
        <w:t xml:space="preserve">Aquí podrá encontrar una lista de países donde Windows Intune </w:t>
      </w:r>
      <w:r w:rsidRPr="001C46E6">
        <w:rPr>
          <w:rFonts w:cs="Tahoma"/>
          <w:szCs w:val="18"/>
        </w:rPr>
        <w:t xml:space="preserve">(por Dispositivo) </w:t>
      </w:r>
      <w:r w:rsidRPr="001C46E6">
        <w:rPr>
          <w:color w:val="000000"/>
        </w:rPr>
        <w:t xml:space="preserve">se encuentra comercialmente disponible: </w:t>
      </w:r>
      <w:hyperlink r:id="rId43" w:history="1">
        <w:r w:rsidRPr="001C46E6">
          <w:rPr>
            <w:color w:val="0000FF"/>
            <w:u w:val="single"/>
          </w:rPr>
          <w:t>www.microsoft.com/en-us/windows/windowsintune/faq/default.aspx</w:t>
        </w:r>
      </w:hyperlink>
      <w:r w:rsidRPr="001C46E6">
        <w:rPr>
          <w:color w:val="0000FF"/>
          <w:u w:val="single"/>
        </w:rPr>
        <w:t>.</w:t>
      </w:r>
    </w:p>
    <w:p w:rsidR="007A73DF" w:rsidRPr="001C46E6" w:rsidRDefault="007A73DF" w:rsidP="00483B3D">
      <w:pPr>
        <w:ind w:left="720"/>
      </w:pPr>
    </w:p>
    <w:p w:rsidR="007A73DF" w:rsidRPr="001C46E6" w:rsidRDefault="0031394C" w:rsidP="00483B3D">
      <w:pPr>
        <w:spacing w:after="60"/>
        <w:ind w:left="720"/>
      </w:pPr>
      <w:r w:rsidRPr="001C46E6">
        <w:rPr>
          <w:rFonts w:eastAsia="Calibri" w:cs="Tahoma"/>
          <w:b/>
          <w:color w:val="000000"/>
          <w:szCs w:val="18"/>
        </w:rPr>
        <w:t>Detalles de la oferta</w:t>
      </w:r>
    </w:p>
    <w:p w:rsidR="0031394C" w:rsidRPr="001C46E6" w:rsidRDefault="0031394C" w:rsidP="003E583B">
      <w:pPr>
        <w:numPr>
          <w:ilvl w:val="1"/>
          <w:numId w:val="81"/>
        </w:numPr>
        <w:spacing w:after="60"/>
      </w:pPr>
      <w:r w:rsidRPr="001C46E6">
        <w:rPr>
          <w:rFonts w:eastAsia="Calibri" w:cs="Tahoma"/>
          <w:color w:val="000000"/>
          <w:szCs w:val="18"/>
        </w:rPr>
        <w:t>Esta oferta se puede aceptar en cualquier momento entre el 3 de abril de 2012 y la expiración de</w:t>
      </w:r>
      <w:r w:rsidR="00852C08">
        <w:rPr>
          <w:rFonts w:eastAsia="Calibri" w:cs="Tahoma"/>
          <w:color w:val="000000"/>
          <w:szCs w:val="18"/>
        </w:rPr>
        <w:t> </w:t>
      </w:r>
      <w:r w:rsidRPr="001C46E6">
        <w:rPr>
          <w:rFonts w:eastAsia="Calibri" w:cs="Tahoma"/>
          <w:color w:val="000000"/>
          <w:szCs w:val="18"/>
        </w:rPr>
        <w:t>la suscripción actual de MDOP del cliente.</w:t>
      </w:r>
    </w:p>
    <w:p w:rsidR="0031394C" w:rsidRPr="001C46E6" w:rsidRDefault="0031394C" w:rsidP="003E583B">
      <w:pPr>
        <w:numPr>
          <w:ilvl w:val="1"/>
          <w:numId w:val="81"/>
        </w:numPr>
        <w:spacing w:after="60"/>
      </w:pPr>
      <w:r w:rsidRPr="001C46E6">
        <w:rPr>
          <w:rFonts w:eastAsia="Calibri" w:cs="Tahoma"/>
          <w:color w:val="000000"/>
          <w:szCs w:val="18"/>
        </w:rPr>
        <w:t xml:space="preserve">Para aceptar la oferta, los Clientes deben (1) crear una cuenta de prueba de Windows Intune </w:t>
      </w:r>
      <w:r w:rsidRPr="001C46E6">
        <w:rPr>
          <w:rFonts w:cs="Tahoma"/>
          <w:szCs w:val="18"/>
        </w:rPr>
        <w:t>(por</w:t>
      </w:r>
      <w:r w:rsidR="00852C08">
        <w:rPr>
          <w:rFonts w:cs="Tahoma"/>
          <w:szCs w:val="18"/>
        </w:rPr>
        <w:t> </w:t>
      </w:r>
      <w:r w:rsidRPr="001C46E6">
        <w:rPr>
          <w:rFonts w:cs="Tahoma"/>
          <w:szCs w:val="18"/>
        </w:rPr>
        <w:t xml:space="preserve">Dispositivo) </w:t>
      </w:r>
      <w:r w:rsidRPr="001C46E6">
        <w:rPr>
          <w:rFonts w:eastAsia="Calibri" w:cs="Tahoma"/>
          <w:color w:val="000000"/>
          <w:szCs w:val="18"/>
        </w:rPr>
        <w:t>en http://www.microsoft.com/en-us/windows/windowsintune/try-and-buy.aspx y</w:t>
      </w:r>
      <w:r w:rsidR="00852C08">
        <w:rPr>
          <w:rFonts w:eastAsia="Calibri" w:cs="Tahoma"/>
          <w:color w:val="000000"/>
          <w:szCs w:val="18"/>
        </w:rPr>
        <w:t> </w:t>
      </w:r>
      <w:r w:rsidRPr="001C46E6">
        <w:rPr>
          <w:rFonts w:eastAsia="Calibri" w:cs="Tahoma"/>
          <w:color w:val="000000"/>
          <w:szCs w:val="18"/>
        </w:rPr>
        <w:t>(2) enviar la aceptación de la oferta en http://go.microsoft.com/fwlink/?LinkID=242876.</w:t>
      </w:r>
    </w:p>
    <w:p w:rsidR="0031394C" w:rsidRPr="001C46E6" w:rsidRDefault="0031394C" w:rsidP="003E583B">
      <w:pPr>
        <w:numPr>
          <w:ilvl w:val="1"/>
          <w:numId w:val="81"/>
        </w:numPr>
        <w:spacing w:after="60"/>
      </w:pPr>
      <w:r w:rsidRPr="001C46E6">
        <w:rPr>
          <w:rFonts w:eastAsia="Calibri" w:cs="Tahoma"/>
          <w:color w:val="000000"/>
          <w:szCs w:val="18"/>
        </w:rPr>
        <w:t xml:space="preserve">El acceso y el uso de Windows Intune </w:t>
      </w:r>
      <w:r w:rsidRPr="001C46E6">
        <w:rPr>
          <w:rFonts w:cs="Tahoma"/>
          <w:szCs w:val="18"/>
        </w:rPr>
        <w:t xml:space="preserve">(por Dispositivo) </w:t>
      </w:r>
      <w:r w:rsidRPr="001C46E6">
        <w:rPr>
          <w:rFonts w:eastAsia="Calibri" w:cs="Tahoma"/>
          <w:color w:val="000000"/>
          <w:szCs w:val="18"/>
        </w:rPr>
        <w:t>en virtud de esta oferta caducará tras el</w:t>
      </w:r>
      <w:r w:rsidR="00852C08">
        <w:rPr>
          <w:rFonts w:eastAsia="Calibri" w:cs="Tahoma"/>
          <w:color w:val="000000"/>
          <w:szCs w:val="18"/>
        </w:rPr>
        <w:t> </w:t>
      </w:r>
      <w:r w:rsidRPr="001C46E6">
        <w:rPr>
          <w:rFonts w:eastAsia="Calibri" w:cs="Tahoma"/>
          <w:color w:val="000000"/>
          <w:szCs w:val="18"/>
        </w:rPr>
        <w:t>vencimiento de la suscripción de MDOP del Cliente.</w:t>
      </w:r>
    </w:p>
    <w:p w:rsidR="0031394C" w:rsidRPr="001C46E6" w:rsidRDefault="0031394C" w:rsidP="003E583B">
      <w:pPr>
        <w:numPr>
          <w:ilvl w:val="1"/>
          <w:numId w:val="81"/>
        </w:numPr>
        <w:spacing w:after="60"/>
      </w:pPr>
      <w:r w:rsidRPr="001C46E6">
        <w:rPr>
          <w:rFonts w:eastAsia="Calibri" w:cs="Tahoma"/>
          <w:color w:val="000000"/>
          <w:szCs w:val="18"/>
        </w:rPr>
        <w:t>Los términos y condiciones de los contratos de los clientes, los Términos de Licencia Universales de</w:t>
      </w:r>
      <w:r w:rsidR="00852C08">
        <w:rPr>
          <w:rFonts w:eastAsia="Calibri" w:cs="Tahoma"/>
          <w:color w:val="000000"/>
          <w:szCs w:val="18"/>
        </w:rPr>
        <w:t> </w:t>
      </w:r>
      <w:r w:rsidRPr="001C46E6">
        <w:rPr>
          <w:rFonts w:eastAsia="Calibri" w:cs="Tahoma"/>
          <w:color w:val="000000"/>
          <w:szCs w:val="18"/>
        </w:rPr>
        <w:t>los Derechos de Uso de los Productos y los Términos Generales de Licencia de la sección Servicios Online de los Derechos de Uso de los Productos rigen el uso del servicio.</w:t>
      </w:r>
    </w:p>
    <w:p w:rsidR="0031394C" w:rsidRPr="001C46E6" w:rsidRDefault="0031394C" w:rsidP="003E583B">
      <w:pPr>
        <w:numPr>
          <w:ilvl w:val="1"/>
          <w:numId w:val="81"/>
        </w:numPr>
        <w:spacing w:after="60"/>
      </w:pPr>
      <w:r w:rsidRPr="001C46E6">
        <w:rPr>
          <w:rFonts w:eastAsia="Calibri" w:cs="Tahoma"/>
          <w:color w:val="000000"/>
          <w:szCs w:val="18"/>
        </w:rPr>
        <w:t xml:space="preserve">El número de dispositivos desde los que un Cliente es elegible para acceder a Windows Intune </w:t>
      </w:r>
      <w:r w:rsidRPr="001C46E6">
        <w:rPr>
          <w:rFonts w:cs="Tahoma"/>
          <w:szCs w:val="18"/>
        </w:rPr>
        <w:t>(por</w:t>
      </w:r>
      <w:r w:rsidR="00852C08">
        <w:rPr>
          <w:rFonts w:cs="Tahoma"/>
          <w:szCs w:val="18"/>
        </w:rPr>
        <w:t> </w:t>
      </w:r>
      <w:r w:rsidRPr="001C46E6">
        <w:rPr>
          <w:rFonts w:cs="Tahoma"/>
          <w:szCs w:val="18"/>
        </w:rPr>
        <w:t>Dispositivo)</w:t>
      </w:r>
      <w:r w:rsidRPr="001C46E6">
        <w:rPr>
          <w:rFonts w:eastAsia="Calibri" w:cs="Tahoma"/>
          <w:color w:val="000000"/>
          <w:szCs w:val="18"/>
        </w:rPr>
        <w:t xml:space="preserve"> en virtud de esta oferta es equivalente a los cupos totales de la suscripción AIS en</w:t>
      </w:r>
      <w:r w:rsidR="00852C08">
        <w:rPr>
          <w:rFonts w:eastAsia="Calibri" w:cs="Tahoma"/>
          <w:color w:val="000000"/>
          <w:szCs w:val="18"/>
        </w:rPr>
        <w:t> </w:t>
      </w:r>
      <w:r w:rsidRPr="001C46E6">
        <w:rPr>
          <w:rFonts w:eastAsia="Calibri" w:cs="Tahoma"/>
          <w:color w:val="000000"/>
          <w:szCs w:val="18"/>
        </w:rPr>
        <w:t xml:space="preserve">el momento en que el Cliente acepta la oferta de Windows Intune </w:t>
      </w:r>
      <w:r w:rsidRPr="001C46E6">
        <w:rPr>
          <w:rFonts w:cs="Tahoma"/>
          <w:szCs w:val="18"/>
        </w:rPr>
        <w:t>(por Dispositivo)</w:t>
      </w:r>
      <w:r w:rsidRPr="001C46E6">
        <w:rPr>
          <w:rFonts w:eastAsia="Calibri" w:cs="Tahoma"/>
          <w:color w:val="000000"/>
          <w:szCs w:val="18"/>
        </w:rPr>
        <w:t>.</w:t>
      </w:r>
      <w:r w:rsidR="00D26282" w:rsidRPr="001C46E6">
        <w:rPr>
          <w:rFonts w:eastAsia="Calibri" w:cs="Tahoma"/>
          <w:color w:val="000000"/>
          <w:szCs w:val="18"/>
        </w:rPr>
        <w:t xml:space="preserve"> </w:t>
      </w:r>
      <w:r w:rsidRPr="001C46E6">
        <w:rPr>
          <w:rFonts w:eastAsia="Calibri" w:cs="Tahoma"/>
          <w:color w:val="000000"/>
          <w:szCs w:val="18"/>
        </w:rPr>
        <w:t>Los cupos AIS agregados a una cuenta activa en cualquier momento hasta el momento en que el cliente acepte la oferta Windows</w:t>
      </w:r>
      <w:r w:rsidR="00AD1CCF" w:rsidRPr="00AD1CCF">
        <w:rPr>
          <w:rFonts w:eastAsia="Calibri" w:cs="Tahoma"/>
          <w:color w:val="000000"/>
          <w:szCs w:val="18"/>
          <w:vertAlign w:val="superscript"/>
        </w:rPr>
        <w:t>®</w:t>
      </w:r>
      <w:r w:rsidRPr="001C46E6">
        <w:rPr>
          <w:rFonts w:eastAsia="Calibri" w:cs="Tahoma"/>
          <w:color w:val="000000"/>
          <w:szCs w:val="18"/>
        </w:rPr>
        <w:t xml:space="preserve"> Intune se incluirán en el recuento.</w:t>
      </w:r>
    </w:p>
    <w:p w:rsidR="0031394C" w:rsidRPr="001C46E6" w:rsidRDefault="0031394C" w:rsidP="003E583B">
      <w:pPr>
        <w:numPr>
          <w:ilvl w:val="1"/>
          <w:numId w:val="81"/>
        </w:numPr>
        <w:spacing w:after="60"/>
      </w:pPr>
      <w:r w:rsidRPr="001C46E6">
        <w:rPr>
          <w:rFonts w:eastAsia="Calibri" w:cs="Tahoma"/>
          <w:color w:val="000000"/>
          <w:szCs w:val="18"/>
        </w:rPr>
        <w:lastRenderedPageBreak/>
        <w:t xml:space="preserve">Los cupos de MDOP adquiridos después de que un Cliente acepta esta oferta de Windows Intune </w:t>
      </w:r>
      <w:r w:rsidRPr="001C46E6">
        <w:rPr>
          <w:rFonts w:cs="Tahoma"/>
          <w:szCs w:val="18"/>
        </w:rPr>
        <w:t>(por Dispositivo),</w:t>
      </w:r>
      <w:r w:rsidRPr="001C46E6">
        <w:rPr>
          <w:rFonts w:eastAsia="Calibri" w:cs="Tahoma"/>
          <w:color w:val="000000"/>
          <w:szCs w:val="18"/>
        </w:rPr>
        <w:t xml:space="preserve"> incluidas las licencias adquiridas a través del proceso “true up” en virtud de</w:t>
      </w:r>
      <w:r w:rsidR="00C461A7">
        <w:rPr>
          <w:rFonts w:eastAsia="Calibri" w:cs="Tahoma"/>
          <w:color w:val="000000"/>
          <w:szCs w:val="18"/>
        </w:rPr>
        <w:t> </w:t>
      </w:r>
      <w:r w:rsidRPr="001C46E6">
        <w:rPr>
          <w:rFonts w:eastAsia="Calibri" w:cs="Tahoma"/>
          <w:color w:val="000000"/>
          <w:szCs w:val="18"/>
        </w:rPr>
        <w:t>su</w:t>
      </w:r>
      <w:r w:rsidR="00C461A7">
        <w:rPr>
          <w:rFonts w:eastAsia="Calibri" w:cs="Tahoma"/>
          <w:color w:val="000000"/>
          <w:szCs w:val="18"/>
        </w:rPr>
        <w:t> </w:t>
      </w:r>
      <w:r w:rsidRPr="001C46E6">
        <w:rPr>
          <w:rFonts w:eastAsia="Calibri" w:cs="Tahoma"/>
          <w:color w:val="000000"/>
          <w:szCs w:val="18"/>
        </w:rPr>
        <w:t xml:space="preserve">contrato de licencias por volumen no serán elegibles para acceder a Windows Intune </w:t>
      </w:r>
      <w:r w:rsidRPr="001C46E6">
        <w:rPr>
          <w:rFonts w:cs="Tahoma"/>
          <w:szCs w:val="18"/>
        </w:rPr>
        <w:t>(por</w:t>
      </w:r>
      <w:r w:rsidR="00C461A7">
        <w:rPr>
          <w:rFonts w:cs="Tahoma"/>
          <w:szCs w:val="18"/>
        </w:rPr>
        <w:t> </w:t>
      </w:r>
      <w:r w:rsidRPr="001C46E6">
        <w:rPr>
          <w:rFonts w:cs="Tahoma"/>
          <w:szCs w:val="18"/>
        </w:rPr>
        <w:t xml:space="preserve">Dispositivo) </w:t>
      </w:r>
      <w:r w:rsidRPr="001C46E6">
        <w:rPr>
          <w:rFonts w:eastAsia="Calibri" w:cs="Tahoma"/>
          <w:color w:val="000000"/>
          <w:szCs w:val="18"/>
        </w:rPr>
        <w:t xml:space="preserve">en virtud de esta oferta. Si un Cliente desea acceder a Windows Intune </w:t>
      </w:r>
      <w:r w:rsidRPr="001C46E6">
        <w:rPr>
          <w:rFonts w:cs="Tahoma"/>
          <w:szCs w:val="18"/>
        </w:rPr>
        <w:t>(por</w:t>
      </w:r>
      <w:r w:rsidR="00C461A7">
        <w:rPr>
          <w:rFonts w:cs="Tahoma"/>
          <w:szCs w:val="18"/>
        </w:rPr>
        <w:t> </w:t>
      </w:r>
      <w:r w:rsidRPr="001C46E6">
        <w:rPr>
          <w:rFonts w:cs="Tahoma"/>
          <w:szCs w:val="18"/>
        </w:rPr>
        <w:t>Dispositivo)</w:t>
      </w:r>
      <w:r w:rsidRPr="001C46E6">
        <w:rPr>
          <w:rFonts w:eastAsia="Calibri" w:cs="Tahoma"/>
          <w:color w:val="000000"/>
          <w:szCs w:val="18"/>
        </w:rPr>
        <w:t xml:space="preserve"> desde una cantidad de dispositivos que superan el número permitido según esta</w:t>
      </w:r>
      <w:r w:rsidR="00C461A7">
        <w:rPr>
          <w:rFonts w:eastAsia="Calibri" w:cs="Tahoma"/>
          <w:color w:val="000000"/>
          <w:szCs w:val="18"/>
        </w:rPr>
        <w:t> </w:t>
      </w:r>
      <w:r w:rsidRPr="001C46E6">
        <w:rPr>
          <w:rFonts w:eastAsia="Calibri" w:cs="Tahoma"/>
          <w:color w:val="000000"/>
          <w:szCs w:val="18"/>
        </w:rPr>
        <w:t>oferta, deberán adquirir por separado licencias adicionales.</w:t>
      </w:r>
    </w:p>
    <w:p w:rsidR="005403C8" w:rsidRPr="001C46E6" w:rsidRDefault="0031394C" w:rsidP="003E583B">
      <w:pPr>
        <w:numPr>
          <w:ilvl w:val="1"/>
          <w:numId w:val="81"/>
        </w:numPr>
        <w:spacing w:after="60"/>
      </w:pPr>
      <w:r w:rsidRPr="001C46E6">
        <w:rPr>
          <w:rFonts w:eastAsia="Calibri" w:cs="Tahoma"/>
          <w:color w:val="000000"/>
          <w:szCs w:val="18"/>
        </w:rPr>
        <w:t xml:space="preserve">Los derechos para acceder a Windows Intune </w:t>
      </w:r>
      <w:r w:rsidRPr="001C46E6">
        <w:rPr>
          <w:rFonts w:cs="Tahoma"/>
          <w:szCs w:val="18"/>
        </w:rPr>
        <w:t>(por Dispositivo)</w:t>
      </w:r>
      <w:r w:rsidRPr="001C46E6">
        <w:rPr>
          <w:rFonts w:eastAsia="Calibri" w:cs="Tahoma"/>
          <w:color w:val="000000"/>
          <w:szCs w:val="18"/>
        </w:rPr>
        <w:t xml:space="preserve"> según esta oferta no incluyen derechos de uso del sistema operativo de sobremesa Windows.</w:t>
      </w:r>
      <w:r w:rsidR="00D26282" w:rsidRPr="001C46E6">
        <w:rPr>
          <w:rFonts w:eastAsia="Calibri" w:cs="Tahoma"/>
          <w:color w:val="000000"/>
          <w:szCs w:val="18"/>
        </w:rPr>
        <w:t xml:space="preserve"> </w:t>
      </w:r>
      <w:bookmarkStart w:id="1108" w:name="_24_Windows®_Companion"/>
      <w:bookmarkStart w:id="1109" w:name="_24_Windows®_8"/>
      <w:bookmarkStart w:id="1110" w:name="Sys_22WindowsPartnersLearning"/>
      <w:bookmarkEnd w:id="1107"/>
      <w:bookmarkEnd w:id="1108"/>
      <w:bookmarkEnd w:id="1109"/>
    </w:p>
    <w:p w:rsidR="00483B3D" w:rsidRDefault="00483B3D" w:rsidP="007A73DF">
      <w:pPr>
        <w:contextualSpacing/>
      </w:pPr>
    </w:p>
    <w:p w:rsidR="00F15044" w:rsidRPr="001C46E6" w:rsidRDefault="00F15044" w:rsidP="007A73DF">
      <w:pPr>
        <w:contextualSpacing/>
      </w:pPr>
    </w:p>
    <w:p w:rsidR="00483B3D" w:rsidRPr="001C46E6" w:rsidRDefault="00483B3D" w:rsidP="00483B3D">
      <w:pPr>
        <w:pStyle w:val="Heading3"/>
      </w:pPr>
      <w:bookmarkStart w:id="1111" w:name="_24_Licencias_de"/>
      <w:bookmarkStart w:id="1112" w:name="_Toc336338281"/>
      <w:bookmarkStart w:id="1113" w:name="_Toc352233294"/>
      <w:bookmarkEnd w:id="1111"/>
      <w:r w:rsidRPr="001C46E6">
        <w:rPr>
          <w:rFonts w:ascii="Tahoma" w:hAnsi="Tahoma"/>
          <w:caps/>
          <w:color w:val="F66400"/>
          <w:sz w:val="22"/>
          <w:vertAlign w:val="superscript"/>
        </w:rPr>
        <w:t>24</w:t>
      </w:r>
      <w:r w:rsidRPr="0013569F">
        <w:rPr>
          <w:rFonts w:ascii="Tahoma" w:hAnsi="Tahoma"/>
          <w:caps/>
          <w:color w:val="F66400"/>
          <w:sz w:val="22"/>
        </w:rPr>
        <w:t xml:space="preserve"> </w:t>
      </w:r>
      <w:r w:rsidRPr="001C46E6">
        <w:rPr>
          <w:rFonts w:ascii="Tahoma" w:hAnsi="Tahoma"/>
          <w:color w:val="F66400"/>
          <w:sz w:val="22"/>
        </w:rPr>
        <w:t>Licencias de suscripción a Windows</w:t>
      </w:r>
      <w:r w:rsidR="00AD1CCF" w:rsidRPr="00AD1CCF">
        <w:rPr>
          <w:rFonts w:ascii="Tahoma" w:hAnsi="Tahoma"/>
          <w:color w:val="F66400"/>
          <w:sz w:val="22"/>
          <w:vertAlign w:val="superscript"/>
        </w:rPr>
        <w:t>®</w:t>
      </w:r>
      <w:r w:rsidRPr="001C46E6">
        <w:rPr>
          <w:rFonts w:ascii="Tahoma" w:hAnsi="Tahoma"/>
          <w:color w:val="F66400"/>
          <w:sz w:val="22"/>
        </w:rPr>
        <w:t xml:space="preserve"> Companion</w:t>
      </w:r>
      <w:bookmarkEnd w:id="1112"/>
      <w:bookmarkEnd w:id="1113"/>
    </w:p>
    <w:p w:rsidR="00483B3D" w:rsidRPr="001C46E6" w:rsidRDefault="00483B3D" w:rsidP="00483B3D"/>
    <w:p w:rsidR="00483B3D" w:rsidRPr="001C46E6" w:rsidRDefault="00483B3D" w:rsidP="00483B3D">
      <w:pPr>
        <w:spacing w:after="60"/>
        <w:ind w:left="720"/>
      </w:pPr>
      <w:r w:rsidRPr="001C46E6">
        <w:rPr>
          <w:b/>
          <w:color w:val="000000"/>
        </w:rPr>
        <w:t>Instituciones con un Contrato School</w:t>
      </w:r>
    </w:p>
    <w:p w:rsidR="00483B3D" w:rsidRPr="001C46E6" w:rsidRDefault="00483B3D" w:rsidP="00483B3D">
      <w:pPr>
        <w:ind w:left="720"/>
      </w:pPr>
      <w:r w:rsidRPr="001C46E6">
        <w:rPr>
          <w:color w:val="000000"/>
        </w:rPr>
        <w:t>Las instituciones pueden adquirir la Licencia de Suscripción a Windows Companion (CSL) si mantienen cobertura para los productos cualificados.</w:t>
      </w:r>
      <w:r w:rsidR="00D26282" w:rsidRPr="001C46E6">
        <w:rPr>
          <w:color w:val="000000"/>
        </w:rPr>
        <w:t xml:space="preserve"> </w:t>
      </w:r>
      <w:r w:rsidRPr="001C46E6">
        <w:rPr>
          <w:color w:val="000000"/>
        </w:rPr>
        <w:t>La cantidad máxima de CLSs que se permite adquirir es igual al</w:t>
      </w:r>
      <w:r w:rsidR="00D852C0">
        <w:rPr>
          <w:color w:val="000000"/>
        </w:rPr>
        <w:t> </w:t>
      </w:r>
      <w:r w:rsidRPr="001C46E6">
        <w:rPr>
          <w:color w:val="000000"/>
        </w:rPr>
        <w:t>recuento de Equipos Elegibles de la institución de los productos cualificados.</w:t>
      </w:r>
    </w:p>
    <w:p w:rsidR="00483B3D" w:rsidRPr="001C46E6" w:rsidRDefault="00483B3D" w:rsidP="00483B3D"/>
    <w:p w:rsidR="00483B3D" w:rsidRPr="001C46E6" w:rsidRDefault="00483B3D" w:rsidP="00483B3D">
      <w:pPr>
        <w:spacing w:after="60"/>
        <w:ind w:left="720"/>
      </w:pPr>
      <w:r w:rsidRPr="001C46E6">
        <w:rPr>
          <w:b/>
          <w:color w:val="000000"/>
        </w:rPr>
        <w:t>Dispositivos de Companion y Dispositivos Cualificados</w:t>
      </w:r>
    </w:p>
    <w:p w:rsidR="00483B3D" w:rsidRPr="001C46E6" w:rsidRDefault="00483B3D" w:rsidP="001177B7">
      <w:pPr>
        <w:ind w:left="720"/>
      </w:pPr>
      <w:r w:rsidRPr="001C46E6">
        <w:rPr>
          <w:color w:val="000000"/>
        </w:rPr>
        <w:t>Los Dispositivos de Companion que utilizan los derechos de uso de CSL son Dispositivos Cualificados.</w:t>
      </w:r>
      <w:r w:rsidR="00D26282" w:rsidRPr="001C46E6">
        <w:rPr>
          <w:color w:val="000000"/>
        </w:rPr>
        <w:t xml:space="preserve"> </w:t>
      </w:r>
      <w:r w:rsidRPr="001C46E6">
        <w:rPr>
          <w:color w:val="000000"/>
        </w:rPr>
        <w:t>CSL</w:t>
      </w:r>
      <w:r w:rsidR="00F211B9">
        <w:rPr>
          <w:color w:val="000000"/>
        </w:rPr>
        <w:t> </w:t>
      </w:r>
      <w:r w:rsidRPr="001C46E6">
        <w:rPr>
          <w:color w:val="000000"/>
        </w:rPr>
        <w:t>es</w:t>
      </w:r>
      <w:r w:rsidR="00F211B9">
        <w:rPr>
          <w:color w:val="000000"/>
        </w:rPr>
        <w:t> </w:t>
      </w:r>
      <w:r w:rsidRPr="001C46E6">
        <w:rPr>
          <w:color w:val="000000"/>
        </w:rPr>
        <w:t>un Producto Enterprise que, por lo tanto, satisface la parte de Sistemas de cualquier compromiso de</w:t>
      </w:r>
      <w:r w:rsidR="00F211B9">
        <w:rPr>
          <w:color w:val="000000"/>
        </w:rPr>
        <w:t> </w:t>
      </w:r>
      <w:r w:rsidRPr="001C46E6">
        <w:rPr>
          <w:color w:val="000000"/>
        </w:rPr>
        <w:t>adquisición de Dispositivos Cualificados.</w:t>
      </w:r>
      <w:r w:rsidR="00D26282" w:rsidRPr="001C46E6">
        <w:rPr>
          <w:color w:val="000000"/>
        </w:rPr>
        <w:t xml:space="preserve"> </w:t>
      </w:r>
      <w:r w:rsidRPr="001C46E6">
        <w:rPr>
          <w:color w:val="000000"/>
        </w:rPr>
        <w:t>La CSL se puede adquirir en cualquier cantidad y no tiene que</w:t>
      </w:r>
      <w:r w:rsidR="00F211B9">
        <w:rPr>
          <w:color w:val="000000"/>
        </w:rPr>
        <w:t> </w:t>
      </w:r>
      <w:r w:rsidRPr="001C46E6">
        <w:rPr>
          <w:color w:val="000000"/>
        </w:rPr>
        <w:t xml:space="preserve">adquirirse para todos los Dispositivos </w:t>
      </w:r>
      <w:r w:rsidRPr="001C46E6">
        <w:t xml:space="preserve">cualificados, pero en ningún caso, el total de CSL puede </w:t>
      </w:r>
      <w:r w:rsidR="001177B7">
        <w:t>exceeder </w:t>
      </w:r>
      <w:r w:rsidRPr="001C46E6">
        <w:t>la combinación de todas las actualizaciones de Windows y el total de licencias VDA.</w:t>
      </w:r>
    </w:p>
    <w:p w:rsidR="00483B3D" w:rsidRDefault="00483B3D" w:rsidP="00483B3D"/>
    <w:p w:rsidR="00F15044" w:rsidRPr="001C46E6" w:rsidRDefault="00F15044" w:rsidP="00483B3D"/>
    <w:p w:rsidR="00483B3D" w:rsidRPr="001C46E6" w:rsidRDefault="00483B3D" w:rsidP="00483B3D">
      <w:pPr>
        <w:pStyle w:val="Heading3"/>
      </w:pPr>
      <w:bookmarkStart w:id="1114" w:name="_Toc336338282"/>
      <w:bookmarkStart w:id="1115" w:name="_Toc352233295"/>
      <w:bookmarkStart w:id="1116" w:name="Sys_24WindowsVistaDVDPack"/>
      <w:r w:rsidRPr="001C46E6">
        <w:rPr>
          <w:rFonts w:ascii="Tahoma" w:hAnsi="Tahoma"/>
          <w:caps/>
          <w:color w:val="F66400"/>
          <w:sz w:val="22"/>
          <w:vertAlign w:val="superscript"/>
        </w:rPr>
        <w:t>25</w:t>
      </w:r>
      <w:r w:rsidRPr="001C46E6">
        <w:rPr>
          <w:rFonts w:ascii="Tahoma" w:eastAsia="Times New Roman" w:hAnsi="Tahoma" w:cs="Tahoma"/>
          <w:bCs/>
          <w:color w:val="F66400"/>
          <w:sz w:val="22"/>
          <w:szCs w:val="22"/>
        </w:rPr>
        <w:t xml:space="preserve"> Windows Vista DVD Playback Pack</w:t>
      </w:r>
      <w:bookmarkEnd w:id="1114"/>
      <w:bookmarkEnd w:id="1115"/>
    </w:p>
    <w:bookmarkEnd w:id="1116"/>
    <w:p w:rsidR="00483B3D" w:rsidRPr="001C46E6" w:rsidRDefault="00483B3D" w:rsidP="00483B3D"/>
    <w:p w:rsidR="00483B3D" w:rsidRPr="001C46E6" w:rsidRDefault="00483B3D" w:rsidP="00483B3D">
      <w:pPr>
        <w:ind w:left="720"/>
      </w:pPr>
      <w:r w:rsidRPr="001C46E6">
        <w:rPr>
          <w:rFonts w:eastAsia="Calibri" w:cs="Tahoma"/>
          <w:color w:val="000000"/>
          <w:szCs w:val="18"/>
        </w:rPr>
        <w:t>Los Clientes de Licencias por Volumen que instalen u operen Windows Vista DVD Playback Pack deben consultar los Derechos de Uso de los Productos de Licencias de Microsoft (PUR) de diciembre de 2010 para</w:t>
      </w:r>
      <w:r w:rsidR="00FE4C5E">
        <w:rPr>
          <w:rFonts w:eastAsia="Calibri" w:cs="Tahoma"/>
          <w:color w:val="000000"/>
          <w:szCs w:val="18"/>
        </w:rPr>
        <w:t> </w:t>
      </w:r>
      <w:r w:rsidRPr="001C46E6">
        <w:rPr>
          <w:rFonts w:eastAsia="Calibri" w:cs="Tahoma"/>
          <w:color w:val="000000"/>
          <w:szCs w:val="18"/>
        </w:rPr>
        <w:t>conocer los términos de licencia.</w:t>
      </w:r>
    </w:p>
    <w:p w:rsidR="007A73DF" w:rsidRDefault="007A73DF" w:rsidP="007A73DF">
      <w:pPr>
        <w:contextualSpacing/>
      </w:pPr>
    </w:p>
    <w:p w:rsidR="00F15044" w:rsidRPr="001C46E6" w:rsidRDefault="00F15044" w:rsidP="007A73DF">
      <w:pPr>
        <w:contextualSpacing/>
      </w:pPr>
    </w:p>
    <w:p w:rsidR="005D4DAB" w:rsidRPr="001C46E6" w:rsidRDefault="00B26237" w:rsidP="00C646B3">
      <w:pPr>
        <w:pStyle w:val="Heading3"/>
      </w:pPr>
      <w:bookmarkStart w:id="1117" w:name="_26_Instalación_de"/>
      <w:bookmarkStart w:id="1118" w:name="_Toc336338284"/>
      <w:bookmarkStart w:id="1119" w:name="_Toc352233296"/>
      <w:bookmarkEnd w:id="1117"/>
      <w:r w:rsidRPr="001C46E6">
        <w:rPr>
          <w:rFonts w:ascii="Tahoma" w:hAnsi="Tahoma"/>
          <w:caps/>
          <w:color w:val="F66400"/>
          <w:sz w:val="22"/>
          <w:vertAlign w:val="superscript"/>
        </w:rPr>
        <w:t>26</w:t>
      </w:r>
      <w:r w:rsidRPr="001C46E6">
        <w:rPr>
          <w:rFonts w:ascii="Tahoma" w:hAnsi="Tahoma"/>
          <w:color w:val="F66400"/>
          <w:sz w:val="22"/>
        </w:rPr>
        <w:t xml:space="preserve"> Instalación de Prueba de Windows</w:t>
      </w:r>
      <w:r w:rsidR="00AD1CCF" w:rsidRPr="00AD1CCF">
        <w:rPr>
          <w:rFonts w:ascii="Tahoma" w:hAnsi="Tahoma"/>
          <w:color w:val="F66400"/>
          <w:sz w:val="22"/>
          <w:vertAlign w:val="superscript"/>
        </w:rPr>
        <w:t>®</w:t>
      </w:r>
      <w:r w:rsidRPr="001C46E6">
        <w:rPr>
          <w:rFonts w:ascii="Tahoma" w:hAnsi="Tahoma"/>
          <w:color w:val="F66400"/>
          <w:sz w:val="22"/>
        </w:rPr>
        <w:t xml:space="preserve"> 8 Enterprise Sideloading</w:t>
      </w:r>
      <w:bookmarkEnd w:id="1118"/>
      <w:bookmarkEnd w:id="1119"/>
    </w:p>
    <w:p w:rsidR="009B2474"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1C46E6"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1C46E6" w:rsidRDefault="00433F5F" w:rsidP="005D4DAB">
            <w:pPr>
              <w:jc w:val="center"/>
              <w:rPr>
                <w:rFonts w:eastAsia="Calibri" w:cs="Tahoma"/>
                <w:b/>
                <w:bCs/>
                <w:szCs w:val="18"/>
              </w:rPr>
            </w:pPr>
            <w:r w:rsidRPr="001C46E6">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1C46E6" w:rsidRDefault="005D4DAB" w:rsidP="005D4DAB">
            <w:pPr>
              <w:jc w:val="center"/>
              <w:rPr>
                <w:rFonts w:cs="Tahoma"/>
                <w:b/>
                <w:bCs/>
                <w:szCs w:val="18"/>
              </w:rPr>
            </w:pPr>
            <w:r w:rsidRPr="001C46E6">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1C46E6" w:rsidRDefault="005D4DAB" w:rsidP="005D4DAB">
            <w:pPr>
              <w:jc w:val="center"/>
              <w:rPr>
                <w:rFonts w:eastAsia="Calibri" w:cs="Tahoma"/>
                <w:b/>
                <w:bCs/>
                <w:szCs w:val="18"/>
              </w:rPr>
            </w:pPr>
            <w:r w:rsidRPr="001C46E6">
              <w:rPr>
                <w:rFonts w:cs="Tahoma"/>
                <w:b/>
                <w:bCs/>
                <w:szCs w:val="18"/>
              </w:rPr>
              <w:t>Disponible como un beneficios de SA</w:t>
            </w:r>
          </w:p>
        </w:tc>
      </w:tr>
      <w:tr w:rsidR="005D4DAB" w:rsidRPr="001C46E6"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1C46E6" w:rsidRDefault="005D4DAB" w:rsidP="005D4DAB">
            <w:pPr>
              <w:jc w:val="center"/>
              <w:rPr>
                <w:rFonts w:eastAsia="Calibri" w:cs="Tahoma"/>
                <w:b/>
                <w:bCs/>
                <w:szCs w:val="18"/>
              </w:rPr>
            </w:pPr>
            <w:r w:rsidRPr="001C46E6">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1C46E6" w:rsidRDefault="005D4DAB" w:rsidP="005D4DAB">
            <w:pPr>
              <w:jc w:val="center"/>
              <w:rPr>
                <w:rFonts w:cs="Tahoma"/>
                <w:szCs w:val="18"/>
              </w:rPr>
            </w:pPr>
            <w:r w:rsidRPr="001C46E6">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1C46E6" w:rsidRDefault="005D4DAB" w:rsidP="005D4DAB">
            <w:pPr>
              <w:jc w:val="center"/>
              <w:rPr>
                <w:rFonts w:eastAsia="Calibri" w:cs="Tahoma"/>
                <w:szCs w:val="18"/>
              </w:rPr>
            </w:pPr>
          </w:p>
        </w:tc>
      </w:tr>
      <w:tr w:rsidR="005D4DAB" w:rsidRPr="001C46E6"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1C46E6" w:rsidRDefault="005D4DAB" w:rsidP="005D4DAB">
            <w:pPr>
              <w:jc w:val="center"/>
              <w:rPr>
                <w:rFonts w:cs="Tahoma"/>
                <w:b/>
                <w:bCs/>
                <w:szCs w:val="18"/>
              </w:rPr>
            </w:pPr>
            <w:r w:rsidRPr="001C46E6">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1C46E6" w:rsidRDefault="005D4DAB" w:rsidP="005D4DAB">
            <w:pPr>
              <w:jc w:val="center"/>
              <w:rPr>
                <w:rFonts w:cs="Tahoma"/>
                <w:szCs w:val="18"/>
              </w:rPr>
            </w:pPr>
            <w:r w:rsidRPr="001C46E6">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1C46E6" w:rsidRDefault="005D4DAB" w:rsidP="005D4DAB">
            <w:pPr>
              <w:jc w:val="center"/>
              <w:rPr>
                <w:rFonts w:eastAsia="Calibri" w:cs="Tahoma"/>
                <w:szCs w:val="18"/>
              </w:rPr>
            </w:pPr>
            <w:r w:rsidRPr="001C46E6">
              <w:rPr>
                <w:rFonts w:eastAsia="Calibri" w:cs="Tahoma"/>
                <w:szCs w:val="18"/>
              </w:rPr>
              <w:t>x</w:t>
            </w:r>
          </w:p>
        </w:tc>
      </w:tr>
      <w:tr w:rsidR="005D4DAB" w:rsidRPr="001C46E6"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1C46E6" w:rsidRDefault="005D4DAB" w:rsidP="005D4DAB">
            <w:pPr>
              <w:jc w:val="center"/>
              <w:rPr>
                <w:rFonts w:cs="Tahoma"/>
                <w:b/>
                <w:bCs/>
                <w:szCs w:val="18"/>
              </w:rPr>
            </w:pPr>
            <w:r w:rsidRPr="001C46E6">
              <w:rPr>
                <w:rFonts w:cs="Tahoma"/>
                <w:b/>
                <w:bCs/>
                <w:szCs w:val="18"/>
              </w:rPr>
              <w:t>Contrato Enterprise / 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1C46E6"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1C46E6" w:rsidRDefault="005D4DAB" w:rsidP="005D4DAB">
            <w:pPr>
              <w:jc w:val="center"/>
              <w:rPr>
                <w:rFonts w:eastAsia="Calibri" w:cs="Tahoma"/>
                <w:szCs w:val="18"/>
              </w:rPr>
            </w:pPr>
            <w:r w:rsidRPr="001C46E6">
              <w:rPr>
                <w:rFonts w:eastAsia="Calibri" w:cs="Tahoma"/>
                <w:szCs w:val="18"/>
              </w:rPr>
              <w:t>x</w:t>
            </w:r>
          </w:p>
        </w:tc>
      </w:tr>
      <w:tr w:rsidR="00755633" w:rsidRPr="001C46E6"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1C46E6" w:rsidRDefault="00755633" w:rsidP="005D4DAB">
            <w:pPr>
              <w:jc w:val="center"/>
              <w:rPr>
                <w:rFonts w:cs="Tahoma"/>
                <w:b/>
                <w:bCs/>
                <w:szCs w:val="18"/>
              </w:rPr>
            </w:pPr>
            <w:r w:rsidRPr="001C46E6">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1C46E6"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1C46E6" w:rsidRDefault="00755633" w:rsidP="005D4DAB">
            <w:pPr>
              <w:jc w:val="center"/>
              <w:rPr>
                <w:rFonts w:eastAsia="Calibri" w:cs="Tahoma"/>
                <w:szCs w:val="18"/>
              </w:rPr>
            </w:pPr>
            <w:r w:rsidRPr="001C46E6">
              <w:rPr>
                <w:rFonts w:eastAsia="Calibri" w:cs="Tahoma"/>
                <w:szCs w:val="18"/>
              </w:rPr>
              <w:t>x</w:t>
            </w:r>
          </w:p>
        </w:tc>
      </w:tr>
    </w:tbl>
    <w:p w:rsidR="005D4DAB" w:rsidRPr="001C46E6" w:rsidRDefault="005D4DAB" w:rsidP="00572128">
      <w:pPr>
        <w:ind w:left="900"/>
      </w:pPr>
    </w:p>
    <w:p w:rsidR="005D4DAB" w:rsidRPr="001C46E6" w:rsidRDefault="005D4DAB" w:rsidP="00EE035D">
      <w:pPr>
        <w:ind w:left="720"/>
      </w:pPr>
      <w:r w:rsidRPr="001C46E6">
        <w:rPr>
          <w:rFonts w:cs="Tahoma"/>
          <w:szCs w:val="18"/>
        </w:rPr>
        <w:t>La Instalación de Prueba de Windows Enterprise es el proceso de instalar nuevas Aplicaciones de Windows 8</w:t>
      </w:r>
      <w:r w:rsidR="00700448">
        <w:rPr>
          <w:rFonts w:cs="Tahoma"/>
          <w:szCs w:val="18"/>
        </w:rPr>
        <w:t> </w:t>
      </w:r>
      <w:r w:rsidRPr="001C46E6">
        <w:rPr>
          <w:rFonts w:cs="Tahoma"/>
          <w:szCs w:val="18"/>
        </w:rPr>
        <w:t>que se utilizarán para en beneficio del cliente directamente en un dispositivo sin pasar por la Tienda Windows.</w:t>
      </w:r>
      <w:r w:rsidR="00D26282" w:rsidRPr="001C46E6">
        <w:rPr>
          <w:rFonts w:cs="Tahoma"/>
          <w:szCs w:val="18"/>
        </w:rPr>
        <w:t xml:space="preserve"> </w:t>
      </w:r>
      <w:r w:rsidRPr="001C46E6">
        <w:rPr>
          <w:rFonts w:cs="Tahoma"/>
          <w:szCs w:val="18"/>
        </w:rPr>
        <w:t>Los dispositivos unidos a un dominio que ejecutan Windows 8 Enterprise Edition, en cualquier programa de VL, tienen características habilitadas para la Instalación de Prueba de Windows Enterprise.</w:t>
      </w:r>
      <w:r w:rsidR="00D26282" w:rsidRPr="001C46E6">
        <w:rPr>
          <w:rFonts w:cs="Tahoma"/>
          <w:szCs w:val="18"/>
        </w:rPr>
        <w:t xml:space="preserve"> </w:t>
      </w:r>
      <w:r w:rsidRPr="001C46E6">
        <w:rPr>
          <w:rFonts w:cs="Tahoma"/>
          <w:szCs w:val="18"/>
        </w:rPr>
        <w:t>La</w:t>
      </w:r>
      <w:r w:rsidR="00700448">
        <w:rPr>
          <w:rFonts w:cs="Tahoma"/>
          <w:szCs w:val="18"/>
        </w:rPr>
        <w:t> </w:t>
      </w:r>
      <w:r w:rsidRPr="001C46E6">
        <w:rPr>
          <w:rFonts w:cs="Tahoma"/>
          <w:szCs w:val="18"/>
        </w:rPr>
        <w:t>Instalación de Prueba de Windows Enterprise también se puede habilitar en dispositivos que ejecutan Windows 8 Enterprise que no están unidos a un dominio y dispositivos que ejecutan Windows 8 Pro o Windows RT a través del uso de una clave del producto.</w:t>
      </w:r>
      <w:r w:rsidR="00D26282" w:rsidRPr="001C46E6">
        <w:rPr>
          <w:rFonts w:cs="Tahoma"/>
          <w:szCs w:val="18"/>
        </w:rPr>
        <w:t xml:space="preserve"> </w:t>
      </w:r>
      <w:r w:rsidRPr="001C46E6">
        <w:rPr>
          <w:rFonts w:cs="Tahoma"/>
          <w:szCs w:val="18"/>
        </w:rPr>
        <w:t>En todos los casos, la Instalación de Prueba de</w:t>
      </w:r>
      <w:r w:rsidR="00700448">
        <w:rPr>
          <w:rFonts w:cs="Tahoma"/>
          <w:szCs w:val="18"/>
        </w:rPr>
        <w:t> </w:t>
      </w:r>
      <w:r w:rsidRPr="001C46E6">
        <w:rPr>
          <w:rFonts w:cs="Tahoma"/>
          <w:szCs w:val="18"/>
        </w:rPr>
        <w:t>Windows Enterprise solo se puede utilizar para implementar aplicaciones que se utilizan en beneficio del</w:t>
      </w:r>
      <w:r w:rsidR="002F6538">
        <w:rPr>
          <w:rFonts w:cs="Tahoma"/>
          <w:szCs w:val="18"/>
        </w:rPr>
        <w:t> </w:t>
      </w:r>
      <w:r w:rsidRPr="001C46E6">
        <w:rPr>
          <w:rFonts w:cs="Tahoma"/>
          <w:szCs w:val="18"/>
        </w:rPr>
        <w:t>cliente de Licencias por Volumen.</w:t>
      </w:r>
      <w:r w:rsidR="00D26282" w:rsidRPr="001C46E6">
        <w:rPr>
          <w:rFonts w:cs="Tahoma"/>
          <w:szCs w:val="18"/>
        </w:rPr>
        <w:t xml:space="preserve"> </w:t>
      </w:r>
      <w:r w:rsidRPr="001C46E6">
        <w:rPr>
          <w:rFonts w:cs="Tahoma"/>
          <w:szCs w:val="18"/>
        </w:rPr>
        <w:t>La funcionalidad de Instalación de Prueba de Windows Enterprise es</w:t>
      </w:r>
      <w:r w:rsidR="002F6538">
        <w:rPr>
          <w:rFonts w:cs="Tahoma"/>
          <w:szCs w:val="18"/>
        </w:rPr>
        <w:t> </w:t>
      </w:r>
      <w:r w:rsidRPr="001C46E6">
        <w:rPr>
          <w:rFonts w:cs="Tahoma"/>
          <w:szCs w:val="18"/>
        </w:rPr>
        <w:t>complementaria al Sistema Operativo de Sobremesa Windows, y como tal, los términos de licencia aplicables al Sistema Operativo de Sobremesa Windows, tal como se complementan aquí, se aplican al</w:t>
      </w:r>
      <w:r w:rsidR="008C1899">
        <w:rPr>
          <w:rFonts w:cs="Tahoma"/>
          <w:szCs w:val="18"/>
        </w:rPr>
        <w:t> </w:t>
      </w:r>
      <w:r w:rsidRPr="001C46E6">
        <w:rPr>
          <w:rFonts w:cs="Tahoma"/>
          <w:szCs w:val="18"/>
        </w:rPr>
        <w:t>uso</w:t>
      </w:r>
      <w:r w:rsidR="008C1899">
        <w:rPr>
          <w:rFonts w:cs="Tahoma"/>
          <w:szCs w:val="18"/>
        </w:rPr>
        <w:t> </w:t>
      </w:r>
      <w:r w:rsidRPr="001C46E6">
        <w:rPr>
          <w:rFonts w:cs="Tahoma"/>
          <w:szCs w:val="18"/>
        </w:rPr>
        <w:t>de los clientes de él.</w:t>
      </w:r>
    </w:p>
    <w:p w:rsidR="005D4DAB" w:rsidRPr="001177B7" w:rsidRDefault="005D4DAB" w:rsidP="009B2474">
      <w:pPr>
        <w:spacing w:after="60"/>
        <w:ind w:left="720"/>
        <w:rPr>
          <w:rFonts w:cs="Tahoma"/>
          <w:szCs w:val="18"/>
        </w:rPr>
      </w:pPr>
      <w:r w:rsidRPr="001177B7">
        <w:rPr>
          <w:rFonts w:cs="Tahoma"/>
          <w:b/>
          <w:szCs w:val="18"/>
        </w:rPr>
        <w:lastRenderedPageBreak/>
        <w:t>Beneficio de Software Assurance</w:t>
      </w:r>
    </w:p>
    <w:p w:rsidR="005D4DAB" w:rsidRPr="001177B7" w:rsidRDefault="005D4DAB" w:rsidP="00EE035D">
      <w:pPr>
        <w:ind w:left="720"/>
        <w:rPr>
          <w:rFonts w:cs="Tahoma"/>
          <w:szCs w:val="18"/>
        </w:rPr>
      </w:pPr>
      <w:r w:rsidRPr="001177B7">
        <w:rPr>
          <w:rFonts w:cs="Tahoma"/>
          <w:szCs w:val="18"/>
        </w:rPr>
        <w:t>Se puede utilizar una clave de producto para habilitar la Instalación de Carga de Windows Enterprise en</w:t>
      </w:r>
      <w:r w:rsidR="00EA7C7F" w:rsidRPr="001177B7">
        <w:rPr>
          <w:rFonts w:cs="Tahoma"/>
          <w:szCs w:val="18"/>
        </w:rPr>
        <w:t> </w:t>
      </w:r>
      <w:r w:rsidRPr="001177B7">
        <w:rPr>
          <w:rFonts w:cs="Tahoma"/>
          <w:szCs w:val="18"/>
        </w:rPr>
        <w:t>cualquiera de los siguientes dispositivos:</w:t>
      </w:r>
    </w:p>
    <w:p w:rsidR="009B2474" w:rsidRPr="001177B7" w:rsidRDefault="009B2474" w:rsidP="00EE035D">
      <w:pPr>
        <w:ind w:left="720"/>
        <w:rPr>
          <w:rFonts w:cs="Tahoma"/>
          <w:szCs w:val="18"/>
        </w:rPr>
      </w:pPr>
    </w:p>
    <w:p w:rsidR="005D4DAB" w:rsidRPr="001177B7" w:rsidRDefault="005D4DAB" w:rsidP="003E583B">
      <w:pPr>
        <w:pStyle w:val="ListParagraph"/>
        <w:numPr>
          <w:ilvl w:val="0"/>
          <w:numId w:val="82"/>
        </w:numPr>
        <w:spacing w:after="60"/>
        <w:ind w:left="1440"/>
        <w:contextualSpacing w:val="0"/>
        <w:rPr>
          <w:rFonts w:ascii="Tahoma" w:hAnsi="Tahoma" w:cs="Tahoma"/>
          <w:sz w:val="18"/>
          <w:szCs w:val="18"/>
        </w:rPr>
      </w:pPr>
      <w:r w:rsidRPr="001177B7">
        <w:rPr>
          <w:rFonts w:ascii="Tahoma" w:hAnsi="Tahoma" w:cs="Tahoma"/>
          <w:sz w:val="18"/>
          <w:szCs w:val="18"/>
        </w:rPr>
        <w:t>Dispositivos con cobertura de Windows Software Assurance vigente</w:t>
      </w:r>
    </w:p>
    <w:p w:rsidR="005D4DAB" w:rsidRPr="001177B7" w:rsidRDefault="005D4DAB" w:rsidP="003E583B">
      <w:pPr>
        <w:pStyle w:val="ListParagraph"/>
        <w:numPr>
          <w:ilvl w:val="0"/>
          <w:numId w:val="82"/>
        </w:numPr>
        <w:spacing w:after="60"/>
        <w:ind w:left="1440"/>
        <w:contextualSpacing w:val="0"/>
        <w:rPr>
          <w:rFonts w:ascii="Tahoma" w:hAnsi="Tahoma" w:cs="Tahoma"/>
          <w:sz w:val="18"/>
          <w:szCs w:val="18"/>
        </w:rPr>
      </w:pPr>
      <w:r w:rsidRPr="001177B7">
        <w:rPr>
          <w:rFonts w:ascii="Tahoma" w:hAnsi="Tahoma" w:cs="Tahoma"/>
          <w:sz w:val="18"/>
          <w:szCs w:val="18"/>
        </w:rPr>
        <w:t>Dispositivos con una suscripción a Windows Intune (por Dispositivo) o a VDA vigente</w:t>
      </w:r>
    </w:p>
    <w:p w:rsidR="005D4DAB" w:rsidRPr="001177B7" w:rsidRDefault="005D4DAB" w:rsidP="003E583B">
      <w:pPr>
        <w:pStyle w:val="ListParagraph"/>
        <w:numPr>
          <w:ilvl w:val="0"/>
          <w:numId w:val="82"/>
        </w:numPr>
        <w:spacing w:after="60"/>
        <w:ind w:left="1440"/>
        <w:contextualSpacing w:val="0"/>
        <w:rPr>
          <w:rFonts w:ascii="Tahoma" w:hAnsi="Tahoma" w:cs="Tahoma"/>
          <w:sz w:val="18"/>
          <w:szCs w:val="18"/>
        </w:rPr>
      </w:pPr>
      <w:r w:rsidRPr="001177B7">
        <w:rPr>
          <w:rFonts w:ascii="Tahoma" w:hAnsi="Tahoma" w:cs="Tahoma"/>
          <w:sz w:val="18"/>
          <w:szCs w:val="18"/>
        </w:rPr>
        <w:t>Dispositivos Windows RT</w:t>
      </w:r>
    </w:p>
    <w:p w:rsidR="00EB2B3F" w:rsidRPr="001177B7" w:rsidRDefault="00EB2B3F" w:rsidP="003E583B">
      <w:pPr>
        <w:pStyle w:val="ListParagraph"/>
        <w:numPr>
          <w:ilvl w:val="0"/>
          <w:numId w:val="82"/>
        </w:numPr>
        <w:spacing w:after="60"/>
        <w:ind w:left="1440"/>
        <w:contextualSpacing w:val="0"/>
        <w:rPr>
          <w:rFonts w:ascii="Tahoma" w:hAnsi="Tahoma" w:cs="Tahoma"/>
          <w:sz w:val="18"/>
          <w:szCs w:val="18"/>
        </w:rPr>
      </w:pPr>
      <w:r w:rsidRPr="001177B7">
        <w:rPr>
          <w:rFonts w:ascii="Tahoma" w:hAnsi="Tahoma" w:cs="Tahoma"/>
          <w:sz w:val="18"/>
          <w:szCs w:val="18"/>
        </w:rPr>
        <w:t>Dispositivos cubiertos por la Licencia de Suscripción a Windows Companion</w:t>
      </w:r>
    </w:p>
    <w:p w:rsidR="005D4DAB" w:rsidRPr="001177B7" w:rsidRDefault="005D4DAB" w:rsidP="00572128">
      <w:pPr>
        <w:ind w:left="900"/>
        <w:rPr>
          <w:rFonts w:cs="Tahoma"/>
          <w:szCs w:val="18"/>
        </w:rPr>
      </w:pPr>
    </w:p>
    <w:p w:rsidR="005D4DAB" w:rsidRPr="001177B7" w:rsidRDefault="005D4DAB" w:rsidP="00EE035D">
      <w:pPr>
        <w:ind w:left="720"/>
        <w:rPr>
          <w:rFonts w:cs="Tahoma"/>
          <w:szCs w:val="18"/>
        </w:rPr>
      </w:pPr>
      <w:r w:rsidRPr="001177B7">
        <w:rPr>
          <w:rFonts w:cs="Tahoma"/>
          <w:szCs w:val="18"/>
        </w:rPr>
        <w:t>La Instalación de Carga de Windows Enterprise solo se puede habilitar en cualquier dispositivo permitido antes de la expiración de la correspondiente cobertura de Software Assurance o Licencia de Suscripción. En programas Academic, la Instalación de Carga de Windows Enterprise solo se puede habilitar en dispositivos de propiedad de la institución.</w:t>
      </w:r>
    </w:p>
    <w:p w:rsidR="005D4DAB" w:rsidRPr="001177B7" w:rsidRDefault="005D4DAB" w:rsidP="00572128">
      <w:pPr>
        <w:ind w:left="900"/>
        <w:rPr>
          <w:rFonts w:cs="Tahoma"/>
          <w:szCs w:val="18"/>
        </w:rPr>
      </w:pPr>
    </w:p>
    <w:p w:rsidR="005D4DAB" w:rsidRPr="001177B7" w:rsidRDefault="009B2474" w:rsidP="009B2474">
      <w:pPr>
        <w:spacing w:after="60"/>
        <w:ind w:left="720"/>
        <w:rPr>
          <w:rFonts w:cs="Tahoma"/>
          <w:szCs w:val="18"/>
        </w:rPr>
      </w:pPr>
      <w:r w:rsidRPr="001177B7">
        <w:rPr>
          <w:rFonts w:cs="Tahoma"/>
          <w:b/>
          <w:szCs w:val="18"/>
        </w:rPr>
        <w:t>Licencia de Instalación de Prueba Enterprise disponible para adquisición</w:t>
      </w:r>
    </w:p>
    <w:p w:rsidR="00697E59" w:rsidRPr="001177B7" w:rsidRDefault="005D4DAB" w:rsidP="00AF3B19">
      <w:pPr>
        <w:ind w:left="720"/>
        <w:rPr>
          <w:rFonts w:cs="Tahoma"/>
          <w:spacing w:val="-4"/>
          <w:szCs w:val="18"/>
        </w:rPr>
      </w:pPr>
      <w:r w:rsidRPr="001177B7">
        <w:rPr>
          <w:rFonts w:cs="Tahoma"/>
          <w:spacing w:val="-4"/>
          <w:szCs w:val="18"/>
        </w:rPr>
        <w:t>Los clientes pueden adquirir licencias de Instalación de Prueba Enterprise.</w:t>
      </w:r>
      <w:r w:rsidR="00D26282" w:rsidRPr="001177B7">
        <w:rPr>
          <w:rFonts w:cs="Tahoma"/>
          <w:spacing w:val="-4"/>
          <w:szCs w:val="18"/>
        </w:rPr>
        <w:t xml:space="preserve"> </w:t>
      </w:r>
      <w:r w:rsidRPr="001177B7">
        <w:rPr>
          <w:rFonts w:cs="Tahoma"/>
          <w:spacing w:val="-4"/>
          <w:szCs w:val="18"/>
        </w:rPr>
        <w:t>Cada licencia de Instalación de</w:t>
      </w:r>
      <w:r w:rsidR="00B077C2" w:rsidRPr="001177B7">
        <w:rPr>
          <w:rFonts w:cs="Tahoma"/>
          <w:spacing w:val="-4"/>
          <w:szCs w:val="18"/>
        </w:rPr>
        <w:t> </w:t>
      </w:r>
      <w:r w:rsidRPr="001177B7">
        <w:rPr>
          <w:rFonts w:cs="Tahoma"/>
          <w:spacing w:val="-4"/>
          <w:szCs w:val="18"/>
        </w:rPr>
        <w:t>Prueba Enterprise se debe asignar de forma permanente a un solo dispositivo. En programas Academic, la Instalación de Carga de Windows Enterprise solo se puede habilitar en dispositivos de propiedad de la</w:t>
      </w:r>
      <w:r w:rsidR="00B077C2" w:rsidRPr="001177B7">
        <w:rPr>
          <w:rFonts w:cs="Tahoma"/>
          <w:spacing w:val="-4"/>
          <w:szCs w:val="18"/>
        </w:rPr>
        <w:t> </w:t>
      </w:r>
      <w:r w:rsidRPr="001177B7">
        <w:rPr>
          <w:rFonts w:cs="Tahoma"/>
          <w:spacing w:val="-4"/>
          <w:szCs w:val="18"/>
        </w:rPr>
        <w:t>institución.</w:t>
      </w:r>
      <w:bookmarkStart w:id="1120" w:name="_Toc336338285"/>
    </w:p>
    <w:p w:rsidR="00AF3B19" w:rsidRPr="001177B7" w:rsidRDefault="00AF3B19" w:rsidP="00B50A5B">
      <w:pPr>
        <w:spacing w:after="60"/>
        <w:rPr>
          <w:rFonts w:cs="Tahoma"/>
          <w:szCs w:val="18"/>
        </w:rPr>
      </w:pPr>
    </w:p>
    <w:p w:rsidR="005C55EB" w:rsidRPr="001177B7" w:rsidRDefault="005C55EB" w:rsidP="00B50A5B">
      <w:pPr>
        <w:spacing w:after="60"/>
        <w:ind w:left="720"/>
        <w:rPr>
          <w:rFonts w:cs="Tahoma"/>
          <w:szCs w:val="18"/>
        </w:rPr>
      </w:pPr>
      <w:r w:rsidRPr="001177B7">
        <w:rPr>
          <w:rFonts w:cs="Tahoma"/>
          <w:b/>
          <w:szCs w:val="18"/>
        </w:rPr>
        <w:t>Instalación de Prueba de Windows Embedded 8 Pro</w:t>
      </w:r>
    </w:p>
    <w:p w:rsidR="005C55EB" w:rsidRPr="001177B7" w:rsidRDefault="005C55EB" w:rsidP="005C55EB">
      <w:pPr>
        <w:ind w:left="720"/>
        <w:rPr>
          <w:rFonts w:cs="Tahoma"/>
          <w:szCs w:val="18"/>
        </w:rPr>
      </w:pPr>
      <w:r w:rsidRPr="001177B7">
        <w:rPr>
          <w:rFonts w:cs="Tahoma"/>
          <w:szCs w:val="18"/>
        </w:rPr>
        <w:t>Los clientes que adquieran dispositivos con Windows Embedded 8 Pro a través de un OEM podrán adquirir licencias de Instalación de Prueba de Windows 8 Enterprise para esos dispositivos.</w:t>
      </w:r>
    </w:p>
    <w:p w:rsidR="005C55EB" w:rsidRPr="001177B7" w:rsidRDefault="005C55EB" w:rsidP="00AF3B19">
      <w:pPr>
        <w:rPr>
          <w:rFonts w:cs="Tahoma"/>
          <w:szCs w:val="18"/>
        </w:rPr>
      </w:pPr>
    </w:p>
    <w:p w:rsidR="00AF3B19" w:rsidRPr="001C46E6" w:rsidRDefault="00AF3B19" w:rsidP="00AF3B19"/>
    <w:p w:rsidR="00C646B3" w:rsidRPr="001C46E6" w:rsidRDefault="00B26237" w:rsidP="00C646B3">
      <w:pPr>
        <w:pStyle w:val="Heading3"/>
      </w:pPr>
      <w:bookmarkStart w:id="1121" w:name="Sys_25WindowsPartnersLearning"/>
      <w:bookmarkStart w:id="1122" w:name="_Toc352233297"/>
      <w:r w:rsidRPr="001C46E6">
        <w:rPr>
          <w:rFonts w:ascii="Tahoma" w:hAnsi="Tahoma"/>
          <w:caps/>
          <w:color w:val="F66400"/>
          <w:sz w:val="22"/>
          <w:vertAlign w:val="superscript"/>
        </w:rPr>
        <w:t>27</w:t>
      </w:r>
      <w:r w:rsidRPr="001C46E6">
        <w:rPr>
          <w:rFonts w:ascii="Tahoma" w:hAnsi="Tahoma"/>
          <w:color w:val="F66400"/>
          <w:sz w:val="22"/>
        </w:rPr>
        <w:t xml:space="preserve"> Windows</w:t>
      </w:r>
      <w:r w:rsidR="00AD1CCF" w:rsidRPr="00AD1CCF">
        <w:rPr>
          <w:rFonts w:ascii="Tahoma" w:hAnsi="Tahoma"/>
          <w:color w:val="F66400"/>
          <w:sz w:val="22"/>
          <w:vertAlign w:val="superscript"/>
        </w:rPr>
        <w:t>®</w:t>
      </w:r>
      <w:r w:rsidRPr="001C46E6">
        <w:rPr>
          <w:rFonts w:ascii="Tahoma" w:hAnsi="Tahoma"/>
          <w:color w:val="F66400"/>
          <w:sz w:val="22"/>
        </w:rPr>
        <w:t xml:space="preserve"> 7 Partners in Learning</w:t>
      </w:r>
      <w:bookmarkEnd w:id="1110"/>
      <w:bookmarkEnd w:id="1120"/>
      <w:bookmarkEnd w:id="1121"/>
      <w:bookmarkEnd w:id="1122"/>
    </w:p>
    <w:p w:rsidR="00C646B3" w:rsidRPr="001C46E6" w:rsidRDefault="00C646B3" w:rsidP="00C646B3"/>
    <w:p w:rsidR="00C646B3" w:rsidRPr="001C46E6" w:rsidRDefault="00C646B3" w:rsidP="00EE035D">
      <w:pPr>
        <w:ind w:left="720" w:right="-810"/>
      </w:pPr>
      <w:r w:rsidRPr="001C46E6">
        <w:rPr>
          <w:rFonts w:cs="Tahoma"/>
          <w:color w:val="000000"/>
          <w:szCs w:val="18"/>
        </w:rPr>
        <w:t xml:space="preserve">Para obtener información sobre inscripción de Socios y elegibilidad de licencia, consulte </w:t>
      </w:r>
      <w:hyperlink r:id="rId44" w:history="1">
        <w:r w:rsidRPr="001C46E6">
          <w:rPr>
            <w:rStyle w:val="Hyperlink"/>
            <w:rFonts w:cs="Tahoma"/>
            <w:szCs w:val="18"/>
          </w:rPr>
          <w:t>http://www.microsoft.com/education/pil/partnersinlearning.aspx</w:t>
        </w:r>
      </w:hyperlink>
    </w:p>
    <w:p w:rsidR="00435C70" w:rsidRPr="001C46E6" w:rsidRDefault="00435C70" w:rsidP="00435C70">
      <w:pPr>
        <w:ind w:right="-810"/>
      </w:pPr>
    </w:p>
    <w:p w:rsidR="00435C70" w:rsidRPr="001C46E6" w:rsidRDefault="00435C70" w:rsidP="00435C70">
      <w:pPr>
        <w:ind w:right="-810"/>
      </w:pPr>
    </w:p>
    <w:p w:rsidR="00B73A46" w:rsidRPr="001C46E6" w:rsidRDefault="00B26237" w:rsidP="00B73A46">
      <w:pPr>
        <w:pStyle w:val="Heading3"/>
      </w:pPr>
      <w:bookmarkStart w:id="1123" w:name="_28_Actualización_de"/>
      <w:bookmarkStart w:id="1124" w:name="_Toc336338286"/>
      <w:bookmarkStart w:id="1125" w:name="_Toc352233298"/>
      <w:bookmarkStart w:id="1126" w:name="Sys_27Win7ProUpgradeWinIntune"/>
      <w:bookmarkStart w:id="1127" w:name="Sys_26WinVistaBizUpgrade"/>
      <w:bookmarkStart w:id="1128" w:name="Sys_23Windows7ProUpgrade"/>
      <w:bookmarkStart w:id="1129" w:name="Sys_27WindowsVistaProUpgrade"/>
      <w:bookmarkEnd w:id="1123"/>
      <w:r w:rsidRPr="001C46E6">
        <w:rPr>
          <w:rFonts w:ascii="Tahoma" w:hAnsi="Tahoma"/>
          <w:caps/>
          <w:color w:val="F66400"/>
          <w:sz w:val="22"/>
          <w:vertAlign w:val="superscript"/>
        </w:rPr>
        <w:t>28</w:t>
      </w:r>
      <w:r w:rsidRPr="001C46E6">
        <w:rPr>
          <w:rFonts w:ascii="Tahoma" w:hAnsi="Tahoma"/>
          <w:color w:val="F66400"/>
          <w:sz w:val="22"/>
        </w:rPr>
        <w:t xml:space="preserve"> </w:t>
      </w:r>
      <w:r w:rsidRPr="001C46E6">
        <w:rPr>
          <w:rFonts w:ascii="Tahoma" w:hAnsi="Tahoma"/>
          <w:color w:val="FF6D09"/>
          <w:sz w:val="22"/>
        </w:rPr>
        <w:t>Actualización de Windows</w:t>
      </w:r>
      <w:r w:rsidR="00AD1CCF" w:rsidRPr="00AD1CCF">
        <w:rPr>
          <w:rFonts w:ascii="Tahoma" w:hAnsi="Tahoma"/>
          <w:color w:val="FF6D09"/>
          <w:sz w:val="22"/>
          <w:vertAlign w:val="superscript"/>
        </w:rPr>
        <w:t>®</w:t>
      </w:r>
      <w:r w:rsidRPr="001C46E6">
        <w:rPr>
          <w:rFonts w:ascii="Tahoma" w:hAnsi="Tahoma"/>
          <w:color w:val="FF6D09"/>
          <w:sz w:val="22"/>
        </w:rPr>
        <w:t xml:space="preserve"> 8 Pro y Windows Intune</w:t>
      </w:r>
      <w:bookmarkEnd w:id="1124"/>
      <w:r w:rsidRPr="001C46E6">
        <w:rPr>
          <w:rFonts w:ascii="Tahoma" w:hAnsi="Tahoma"/>
          <w:color w:val="FF6D09"/>
          <w:sz w:val="22"/>
        </w:rPr>
        <w:t xml:space="preserve"> (Por Dispositivo)</w:t>
      </w:r>
      <w:bookmarkEnd w:id="1125"/>
    </w:p>
    <w:bookmarkEnd w:id="1126"/>
    <w:p w:rsidR="003C65F4" w:rsidRPr="001C46E6" w:rsidRDefault="003C65F4" w:rsidP="003C65F4"/>
    <w:p w:rsidR="00B73A46" w:rsidRPr="004375F1" w:rsidRDefault="00B73A46" w:rsidP="00435C70">
      <w:pPr>
        <w:pStyle w:val="FootnoteBulletLevel1"/>
        <w:tabs>
          <w:tab w:val="clear" w:pos="900"/>
        </w:tabs>
        <w:adjustRightInd/>
        <w:spacing w:before="0" w:after="60"/>
        <w:ind w:left="720" w:firstLine="0"/>
        <w:textAlignment w:val="auto"/>
        <w:rPr>
          <w:rFonts w:ascii="Tahoma" w:hAnsi="Tahoma" w:cs="Tahoma"/>
          <w:sz w:val="18"/>
          <w:szCs w:val="18"/>
        </w:rPr>
      </w:pPr>
      <w:r w:rsidRPr="004375F1">
        <w:rPr>
          <w:rFonts w:ascii="Tahoma" w:hAnsi="Tahoma" w:cs="Tahoma"/>
          <w:b/>
          <w:bCs/>
          <w:sz w:val="18"/>
          <w:szCs w:val="18"/>
        </w:rPr>
        <w:t>Actualización de Windows 8 Pro</w:t>
      </w:r>
    </w:p>
    <w:p w:rsidR="00B73A46" w:rsidRPr="004375F1" w:rsidRDefault="00B73A46" w:rsidP="00435C70">
      <w:pPr>
        <w:ind w:left="720"/>
        <w:rPr>
          <w:rFonts w:cs="Tahoma"/>
          <w:szCs w:val="18"/>
        </w:rPr>
      </w:pPr>
      <w:r w:rsidRPr="004375F1">
        <w:rPr>
          <w:rFonts w:cs="Tahoma"/>
          <w:szCs w:val="18"/>
          <w:u w:val="single"/>
        </w:rPr>
        <w:t>Licencia de Actualización del Sistema Operativo (SO)</w:t>
      </w:r>
    </w:p>
    <w:p w:rsidR="00B73A46" w:rsidRPr="004375F1" w:rsidRDefault="00B73A46" w:rsidP="00435C70">
      <w:pPr>
        <w:pStyle w:val="FootnoteBulletLevel1"/>
        <w:tabs>
          <w:tab w:val="clear" w:pos="900"/>
        </w:tabs>
        <w:adjustRightInd/>
        <w:spacing w:before="0" w:after="0"/>
        <w:ind w:left="720" w:hanging="7"/>
        <w:textAlignment w:val="auto"/>
        <w:rPr>
          <w:rFonts w:ascii="Tahoma" w:hAnsi="Tahoma" w:cs="Tahoma"/>
          <w:sz w:val="18"/>
          <w:szCs w:val="18"/>
        </w:rPr>
      </w:pPr>
      <w:r w:rsidRPr="004375F1">
        <w:rPr>
          <w:rFonts w:ascii="Tahoma" w:hAnsi="Tahoma" w:cs="Tahoma"/>
          <w:sz w:val="18"/>
          <w:szCs w:val="18"/>
        </w:rPr>
        <w:t>Las licencias de sistema operativo de sobremesa concedidas en virtud de estos programas son solo licencias de actualización. No hay disponibles licencias de sistema operativo de sobremesa completas en virtud de estos programas. Por lo tanto, cada desktop para el que adquiera y en el que ejecutará la Actualización de</w:t>
      </w:r>
      <w:r w:rsidR="00ED43F0" w:rsidRPr="004375F1">
        <w:rPr>
          <w:rFonts w:ascii="Tahoma" w:hAnsi="Tahoma" w:cs="Tahoma"/>
          <w:sz w:val="18"/>
          <w:szCs w:val="18"/>
        </w:rPr>
        <w:t> </w:t>
      </w:r>
      <w:r w:rsidRPr="004375F1">
        <w:rPr>
          <w:rFonts w:ascii="Tahoma" w:hAnsi="Tahoma" w:cs="Tahoma"/>
          <w:sz w:val="18"/>
          <w:szCs w:val="18"/>
        </w:rPr>
        <w:t>Windows 8 Pro debe estar licenciado para ejecutar uno de los sistemas operativos susceptibles de</w:t>
      </w:r>
      <w:r w:rsidR="00ED43F0" w:rsidRPr="004375F1">
        <w:rPr>
          <w:rFonts w:ascii="Tahoma" w:hAnsi="Tahoma" w:cs="Tahoma"/>
          <w:sz w:val="18"/>
          <w:szCs w:val="18"/>
        </w:rPr>
        <w:t> </w:t>
      </w:r>
      <w:r w:rsidRPr="004375F1">
        <w:rPr>
          <w:rFonts w:ascii="Tahoma" w:hAnsi="Tahoma" w:cs="Tahoma"/>
          <w:sz w:val="18"/>
          <w:szCs w:val="18"/>
        </w:rPr>
        <w:t>actualización que se identifican a continuación.</w:t>
      </w:r>
    </w:p>
    <w:p w:rsidR="00435C70" w:rsidRPr="004375F1" w:rsidRDefault="00435C70" w:rsidP="00435C70">
      <w:pPr>
        <w:ind w:left="720"/>
        <w:rPr>
          <w:rFonts w:cs="Tahoma"/>
          <w:szCs w:val="18"/>
        </w:rPr>
      </w:pPr>
    </w:p>
    <w:p w:rsidR="00B24C9D" w:rsidRPr="004375F1" w:rsidRDefault="00B73A46" w:rsidP="009C2B6B">
      <w:pPr>
        <w:ind w:left="720"/>
        <w:rPr>
          <w:rFonts w:cs="Tahoma"/>
          <w:szCs w:val="18"/>
        </w:rPr>
      </w:pPr>
      <w:r w:rsidRPr="004375F1">
        <w:rPr>
          <w:rFonts w:cs="Tahoma"/>
          <w:szCs w:val="18"/>
          <w:u w:val="single"/>
        </w:rPr>
        <w:t>Reglas de Sistemas Operativos susceptibles de actualización</w:t>
      </w:r>
    </w:p>
    <w:p w:rsidR="00B73A46" w:rsidRPr="004375F1" w:rsidRDefault="00B73A46" w:rsidP="003E583B">
      <w:pPr>
        <w:numPr>
          <w:ilvl w:val="1"/>
          <w:numId w:val="83"/>
        </w:numPr>
        <w:spacing w:after="60"/>
        <w:ind w:left="1440"/>
        <w:rPr>
          <w:rFonts w:cs="Tahoma"/>
          <w:szCs w:val="18"/>
        </w:rPr>
      </w:pPr>
      <w:r w:rsidRPr="004375F1">
        <w:rPr>
          <w:rFonts w:cs="Tahoma"/>
          <w:szCs w:val="18"/>
        </w:rPr>
        <w:t>Se debe instalar el Sistema Operativo susceptible de actualización en el dispositivo al que se cederá la licencia de Actualización de Licencias por Volumen.</w:t>
      </w:r>
    </w:p>
    <w:p w:rsidR="00827F06" w:rsidRPr="004375F1" w:rsidRDefault="00827F06" w:rsidP="003E583B">
      <w:pPr>
        <w:numPr>
          <w:ilvl w:val="2"/>
          <w:numId w:val="84"/>
        </w:numPr>
        <w:spacing w:after="60"/>
        <w:ind w:left="1980"/>
        <w:rPr>
          <w:rFonts w:cs="Tahoma"/>
          <w:szCs w:val="18"/>
        </w:rPr>
      </w:pPr>
      <w:r w:rsidRPr="004375F1">
        <w:rPr>
          <w:rFonts w:cs="Tahoma"/>
          <w:color w:val="000000"/>
          <w:szCs w:val="18"/>
        </w:rPr>
        <w:t>Apple Macintosh solo es un Sistema Operativo susceptible de actualización si fue preinstalado por el fabricante autorizado antes de la venta inicial del equipo.</w:t>
      </w:r>
    </w:p>
    <w:p w:rsidR="00B73A46" w:rsidRPr="004375F1" w:rsidRDefault="00B73A46" w:rsidP="003E583B">
      <w:pPr>
        <w:numPr>
          <w:ilvl w:val="1"/>
          <w:numId w:val="85"/>
        </w:numPr>
        <w:spacing w:after="60"/>
        <w:ind w:left="1440"/>
        <w:rPr>
          <w:rFonts w:cs="Tahoma"/>
          <w:szCs w:val="18"/>
        </w:rPr>
      </w:pPr>
      <w:r w:rsidRPr="004375F1">
        <w:rPr>
          <w:rFonts w:cs="Tahoma"/>
          <w:szCs w:val="18"/>
        </w:rPr>
        <w:t>Salvo que así se estipule a continuación, los Clientes deben eliminar el Sistema Operativo susceptible de actualización del dispositivo a fin de implementar la licencia de Actualización de</w:t>
      </w:r>
      <w:r w:rsidR="009A3C29" w:rsidRPr="004375F1">
        <w:rPr>
          <w:rFonts w:cs="Tahoma"/>
          <w:szCs w:val="18"/>
        </w:rPr>
        <w:t> </w:t>
      </w:r>
      <w:r w:rsidRPr="004375F1">
        <w:rPr>
          <w:rFonts w:cs="Tahoma"/>
          <w:szCs w:val="18"/>
        </w:rPr>
        <w:t xml:space="preserve">Licencias por Volumen. </w:t>
      </w:r>
    </w:p>
    <w:p w:rsidR="00B31BB3" w:rsidRPr="004375F1" w:rsidRDefault="00B73A46" w:rsidP="003E583B">
      <w:pPr>
        <w:numPr>
          <w:ilvl w:val="1"/>
          <w:numId w:val="85"/>
        </w:numPr>
        <w:spacing w:after="60"/>
        <w:ind w:left="1440"/>
        <w:rPr>
          <w:rFonts w:cs="Tahoma"/>
          <w:szCs w:val="18"/>
        </w:rPr>
      </w:pPr>
      <w:r w:rsidRPr="004375F1">
        <w:rPr>
          <w:rFonts w:cs="Tahoma"/>
          <w:szCs w:val="18"/>
        </w:rPr>
        <w:t>Los Clientes que deseen instalar o ejecutar más de un Sistema Operativo licenciado al mismo tiempo (incluido el Sistema Operativo susceptible de actualización), podrán adquirir Software Assurance para su licencia de Actualización de Licencias por Volumen.</w:t>
      </w:r>
    </w:p>
    <w:p w:rsidR="00B73A46" w:rsidRPr="004375F1" w:rsidRDefault="00B73A46" w:rsidP="003E583B">
      <w:pPr>
        <w:numPr>
          <w:ilvl w:val="1"/>
          <w:numId w:val="85"/>
        </w:numPr>
        <w:spacing w:after="60"/>
        <w:ind w:left="1440"/>
        <w:rPr>
          <w:rFonts w:cs="Tahoma"/>
          <w:szCs w:val="18"/>
        </w:rPr>
      </w:pPr>
      <w:r w:rsidRPr="004375F1">
        <w:rPr>
          <w:rFonts w:cs="Tahoma"/>
          <w:szCs w:val="18"/>
        </w:rPr>
        <w:t>No es necesario que los Clientes que tengan cobertura de Software Assurance activa desinstalen el</w:t>
      </w:r>
      <w:r w:rsidR="0019233E" w:rsidRPr="004375F1">
        <w:rPr>
          <w:rFonts w:cs="Tahoma"/>
          <w:szCs w:val="18"/>
        </w:rPr>
        <w:t> </w:t>
      </w:r>
      <w:r w:rsidRPr="004375F1">
        <w:rPr>
          <w:rFonts w:cs="Tahoma"/>
          <w:szCs w:val="18"/>
        </w:rPr>
        <w:t>Sistema Operativo susceptible de actualización. Asimismo, podrán instalar y ejecutar dicho Sistema Operativo susceptible de actualizaci</w:t>
      </w:r>
      <w:r w:rsidR="004375F1">
        <w:rPr>
          <w:rFonts w:cs="Tahoma"/>
          <w:szCs w:val="18"/>
        </w:rPr>
        <w:t>ón y Windows 8 al mismo tiempo.</w:t>
      </w:r>
    </w:p>
    <w:p w:rsidR="00B73A46" w:rsidRPr="004375F1" w:rsidRDefault="00B73A46" w:rsidP="002A6416">
      <w:pPr>
        <w:pStyle w:val="EndnoteText"/>
        <w:ind w:left="770"/>
        <w:rPr>
          <w:rFonts w:ascii="Tahoma" w:hAnsi="Tahoma" w:cs="Tahoma"/>
          <w:sz w:val="18"/>
          <w:szCs w:val="18"/>
        </w:rPr>
      </w:pPr>
      <w:r w:rsidRPr="004375F1">
        <w:rPr>
          <w:rFonts w:ascii="Tahoma" w:hAnsi="Tahoma" w:cs="Tahoma"/>
          <w:sz w:val="18"/>
          <w:szCs w:val="18"/>
        </w:rPr>
        <w:lastRenderedPageBreak/>
        <w:t>Los sistemas operativos susceptibles de actualización por tipo de Programa son:</w:t>
      </w:r>
    </w:p>
    <w:p w:rsidR="00B73A46" w:rsidRPr="004375F1" w:rsidRDefault="00B73A46" w:rsidP="00B73A46">
      <w:pPr>
        <w:pStyle w:val="EndnoteText"/>
        <w:rPr>
          <w:rFonts w:ascii="Tahoma"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1C46E6"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1C46E6" w:rsidRDefault="009B3FA2" w:rsidP="00026546">
            <w:pPr>
              <w:jc w:val="center"/>
              <w:rPr>
                <w:rFonts w:eastAsia="Calibri" w:cs="Tahoma"/>
                <w:b/>
                <w:bCs/>
                <w:szCs w:val="18"/>
              </w:rPr>
            </w:pPr>
            <w:r w:rsidRPr="001C46E6">
              <w:rPr>
                <w:rFonts w:cs="Tahoma"/>
                <w:b/>
                <w:bCs/>
                <w:szCs w:val="18"/>
              </w:rPr>
              <w:t>Sistemas operativos susceptibles de actualización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C46E6" w:rsidRDefault="00B73A46" w:rsidP="009B3FA2">
            <w:pPr>
              <w:jc w:val="center"/>
              <w:rPr>
                <w:rFonts w:eastAsia="Calibri" w:cs="Tahoma"/>
                <w:b/>
                <w:bCs/>
                <w:sz w:val="16"/>
                <w:szCs w:val="18"/>
              </w:rPr>
            </w:pPr>
            <w:r w:rsidRPr="001C46E6">
              <w:rPr>
                <w:rFonts w:cs="Tahoma"/>
                <w:b/>
                <w:bCs/>
                <w:sz w:val="16"/>
                <w:szCs w:val="18"/>
              </w:rPr>
              <w:t>Nuevos EA/</w:t>
            </w:r>
            <w:r w:rsidRPr="001C46E6">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C46E6" w:rsidRDefault="00B73A46" w:rsidP="009B3FA2">
            <w:pPr>
              <w:jc w:val="center"/>
              <w:rPr>
                <w:rFonts w:eastAsia="Calibri" w:cs="Tahoma"/>
                <w:b/>
                <w:bCs/>
                <w:sz w:val="16"/>
                <w:szCs w:val="18"/>
              </w:rPr>
            </w:pPr>
            <w:r w:rsidRPr="001C46E6">
              <w:rPr>
                <w:rFonts w:cs="Tahoma"/>
                <w:b/>
                <w:bCs/>
                <w:sz w:val="16"/>
                <w:szCs w:val="18"/>
              </w:rPr>
              <w:t>EA/OV-CW existentes</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C46E6" w:rsidRDefault="00B73A46" w:rsidP="009B3FA2">
            <w:pPr>
              <w:jc w:val="center"/>
              <w:rPr>
                <w:rFonts w:eastAsia="Calibri" w:cs="Tahoma"/>
                <w:b/>
                <w:bCs/>
                <w:sz w:val="16"/>
                <w:szCs w:val="18"/>
              </w:rPr>
            </w:pPr>
            <w:r w:rsidRPr="001C46E6">
              <w:rPr>
                <w:rFonts w:cs="Tahoma"/>
                <w:b/>
                <w:bCs/>
                <w:sz w:val="16"/>
                <w:szCs w:val="18"/>
              </w:rPr>
              <w:t>Select (todos excepto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C46E6" w:rsidRDefault="00B73A46" w:rsidP="00971856">
            <w:pPr>
              <w:jc w:val="center"/>
              <w:rPr>
                <w:rFonts w:eastAsia="Calibri" w:cs="Tahoma"/>
                <w:b/>
                <w:bCs/>
                <w:sz w:val="16"/>
                <w:szCs w:val="18"/>
              </w:rPr>
            </w:pPr>
            <w:r w:rsidRPr="001C46E6">
              <w:rPr>
                <w:rFonts w:cs="Tahoma"/>
                <w:b/>
                <w:bCs/>
                <w:sz w:val="16"/>
                <w:szCs w:val="18"/>
              </w:rPr>
              <w:t>Open (todos excepto Academic, Charity y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C46E6" w:rsidRDefault="00B73A46" w:rsidP="0050116B">
            <w:pPr>
              <w:jc w:val="center"/>
              <w:rPr>
                <w:rFonts w:eastAsia="Calibri" w:cs="Tahoma"/>
                <w:b/>
                <w:bCs/>
                <w:sz w:val="16"/>
                <w:szCs w:val="18"/>
              </w:rPr>
            </w:pPr>
            <w:r w:rsidRPr="001C46E6">
              <w:rPr>
                <w:rFonts w:cs="Tahoma"/>
                <w:b/>
                <w:bCs/>
                <w:sz w:val="16"/>
                <w:szCs w:val="18"/>
              </w:rPr>
              <w:t>Academic y Charity</w:t>
            </w:r>
          </w:p>
        </w:tc>
      </w:tr>
      <w:tr w:rsidR="008643A3"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rPr>
                <w:rFonts w:cs="Tahoma"/>
                <w:b/>
                <w:bCs/>
                <w:szCs w:val="18"/>
              </w:rPr>
            </w:pPr>
            <w:r w:rsidRPr="001C46E6">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jc w:val="center"/>
              <w:rPr>
                <w:rFonts w:cs="Tahoma"/>
                <w:szCs w:val="18"/>
              </w:rPr>
            </w:pPr>
          </w:p>
        </w:tc>
      </w:tr>
      <w:tr w:rsidR="008643A3"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EF7CDD">
            <w:pPr>
              <w:ind w:left="522"/>
              <w:rPr>
                <w:rFonts w:cs="Tahoma"/>
                <w:b/>
                <w:bCs/>
                <w:szCs w:val="18"/>
              </w:rPr>
            </w:pPr>
            <w:r w:rsidRPr="001C46E6">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713A6C">
            <w:pPr>
              <w:jc w:val="center"/>
              <w:rPr>
                <w:rFonts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713A6C">
            <w:pPr>
              <w:jc w:val="center"/>
              <w:rPr>
                <w:rFonts w:cs="Tahoma"/>
                <w:szCs w:val="18"/>
              </w:rPr>
            </w:pPr>
            <w:r w:rsidRPr="001C46E6">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713A6C">
            <w:pPr>
              <w:jc w:val="center"/>
              <w:rPr>
                <w:rFonts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713A6C">
            <w:pPr>
              <w:jc w:val="center"/>
              <w:rPr>
                <w:rFonts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335B9" w:rsidP="00713A6C">
            <w:pPr>
              <w:jc w:val="center"/>
              <w:rPr>
                <w:rFonts w:cs="Tahoma"/>
                <w:szCs w:val="18"/>
              </w:rPr>
            </w:pPr>
            <w:r w:rsidRPr="001C46E6">
              <w:rPr>
                <w:rFonts w:cs="Tahoma"/>
                <w:szCs w:val="18"/>
              </w:rPr>
              <w:t>x</w:t>
            </w:r>
          </w:p>
        </w:tc>
      </w:tr>
      <w:tr w:rsidR="008643A3"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394D71">
            <w:pPr>
              <w:ind w:left="522"/>
              <w:rPr>
                <w:rFonts w:cs="Tahoma"/>
                <w:b/>
                <w:bCs/>
                <w:szCs w:val="18"/>
              </w:rPr>
            </w:pPr>
            <w:r w:rsidRPr="001C46E6">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713A6C">
            <w:pPr>
              <w:jc w:val="center"/>
              <w:rPr>
                <w:rFonts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713A6C">
            <w:pPr>
              <w:jc w:val="center"/>
              <w:rPr>
                <w:rFonts w:cs="Tahoma"/>
                <w:szCs w:val="18"/>
              </w:rPr>
            </w:pPr>
            <w:r w:rsidRPr="001C46E6">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713A6C">
            <w:pPr>
              <w:jc w:val="center"/>
              <w:rPr>
                <w:rFonts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713A6C">
            <w:pPr>
              <w:jc w:val="center"/>
              <w:rPr>
                <w:rFonts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335B9" w:rsidP="00713A6C">
            <w:pPr>
              <w:jc w:val="center"/>
              <w:rPr>
                <w:rFonts w:cs="Tahoma"/>
                <w:szCs w:val="18"/>
              </w:rPr>
            </w:pPr>
            <w:r w:rsidRPr="001C46E6">
              <w:rPr>
                <w:rFonts w:cs="Tahoma"/>
                <w:szCs w:val="18"/>
              </w:rPr>
              <w:t>x</w:t>
            </w:r>
          </w:p>
        </w:tc>
      </w:tr>
      <w:tr w:rsidR="008643A3"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EF7CDD">
            <w:pPr>
              <w:ind w:left="522"/>
              <w:rPr>
                <w:rFonts w:cs="Tahoma"/>
                <w:b/>
                <w:bCs/>
                <w:szCs w:val="18"/>
              </w:rPr>
            </w:pPr>
            <w:r w:rsidRPr="001C46E6">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1C46E6" w:rsidRDefault="006C2A69" w:rsidP="00713A6C">
            <w:pPr>
              <w:jc w:val="center"/>
              <w:rPr>
                <w:rFonts w:cs="Tahoma"/>
                <w:szCs w:val="18"/>
              </w:rPr>
            </w:pPr>
            <w:r w:rsidRPr="001C46E6">
              <w:rPr>
                <w:rFonts w:cs="Tahoma"/>
                <w:szCs w:val="18"/>
              </w:rPr>
              <w:t>x</w:t>
            </w:r>
          </w:p>
        </w:tc>
      </w:tr>
      <w:tr w:rsidR="00EF7CDD"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1C46E6" w:rsidRDefault="00EF7CDD" w:rsidP="00EF7CDD">
            <w:pPr>
              <w:ind w:left="522"/>
              <w:rPr>
                <w:rFonts w:cs="Tahoma"/>
                <w:szCs w:val="18"/>
              </w:rPr>
            </w:pPr>
            <w:r w:rsidRPr="001C46E6">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C46E6"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C46E6"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C46E6"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C46E6"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1C46E6" w:rsidRDefault="00EF7CDD" w:rsidP="00713A6C">
            <w:pPr>
              <w:jc w:val="center"/>
              <w:rPr>
                <w:rFonts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Calibri" w:cs="Tahoma"/>
                <w:b/>
                <w:bCs/>
                <w:szCs w:val="18"/>
              </w:rPr>
            </w:pPr>
            <w:r w:rsidRPr="001C46E6">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5106B1">
            <w:pPr>
              <w:ind w:left="522" w:firstLine="18"/>
              <w:rPr>
                <w:rFonts w:eastAsia="Calibri" w:cs="Tahoma"/>
                <w:szCs w:val="18"/>
              </w:rPr>
            </w:pPr>
            <w:r w:rsidRPr="001C46E6">
              <w:rPr>
                <w:rFonts w:cs="Tahoma"/>
                <w:szCs w:val="18"/>
              </w:rPr>
              <w:t>Professional (N, K, KN, sin</w:t>
            </w:r>
            <w:r w:rsidR="005106B1">
              <w:rPr>
                <w:rFonts w:cs="Tahoma"/>
                <w:szCs w:val="18"/>
              </w:rPr>
              <w:t> </w:t>
            </w:r>
            <w:r w:rsidRPr="001C46E6">
              <w:rPr>
                <w:rFonts w:cs="Tahoma"/>
                <w:szCs w:val="18"/>
              </w:rPr>
              <w:t>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EF7CDD">
            <w:pPr>
              <w:ind w:left="522"/>
              <w:rPr>
                <w:rFonts w:eastAsia="Calibri" w:cs="Tahoma"/>
                <w:szCs w:val="18"/>
              </w:rPr>
            </w:pPr>
            <w:r w:rsidRPr="001C46E6">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Calibri" w:cs="Tahoma"/>
                <w:b/>
                <w:bCs/>
                <w:szCs w:val="18"/>
              </w:rPr>
            </w:pPr>
            <w:r w:rsidRPr="001C46E6">
              <w:rPr>
                <w:rFonts w:cs="Tahoma"/>
                <w:b/>
                <w:bCs/>
                <w:szCs w:val="18"/>
              </w:rPr>
              <w:t xml:space="preserve">Windows Vista </w:t>
            </w:r>
            <w:r w:rsidR="005106B1">
              <w:rPr>
                <w:rFonts w:cs="Tahoma"/>
                <w:b/>
                <w:bCs/>
                <w:szCs w:val="18"/>
              </w:rPr>
              <w:br/>
            </w:r>
            <w:r w:rsidRPr="001C46E6">
              <w:rPr>
                <w:rFonts w:cs="Tahoma"/>
                <w:b/>
                <w:bCs/>
                <w:szCs w:val="18"/>
              </w:rPr>
              <w:t>(32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4C3222">
            <w:pPr>
              <w:ind w:left="522"/>
              <w:rPr>
                <w:rFonts w:eastAsia="Calibri" w:cs="Tahoma"/>
                <w:bCs/>
                <w:szCs w:val="18"/>
              </w:rPr>
            </w:pPr>
            <w:r w:rsidRPr="001C46E6">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Calibri" w:cs="Tahoma"/>
                <w:b/>
                <w:szCs w:val="18"/>
              </w:rPr>
            </w:pPr>
            <w:r w:rsidRPr="001C46E6">
              <w:rPr>
                <w:rFonts w:cs="Tahoma"/>
                <w:b/>
                <w:bCs/>
                <w:szCs w:val="18"/>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left="564"/>
              <w:rPr>
                <w:rFonts w:eastAsia="Calibri" w:cs="Tahoma"/>
                <w:szCs w:val="18"/>
                <w:lang w:val="pt-BR"/>
              </w:rPr>
            </w:pPr>
            <w:r w:rsidRPr="001C46E6">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left="564"/>
              <w:rPr>
                <w:rFonts w:eastAsia="Calibri" w:cs="Tahoma"/>
                <w:szCs w:val="18"/>
              </w:rPr>
            </w:pPr>
            <w:r w:rsidRPr="001C46E6">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left="564"/>
              <w:rPr>
                <w:rFonts w:eastAsia="Calibri" w:cs="Tahoma"/>
                <w:szCs w:val="18"/>
              </w:rPr>
            </w:pPr>
            <w:r w:rsidRPr="001C46E6">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left="564"/>
              <w:rPr>
                <w:rFonts w:eastAsia="Calibri" w:cs="Tahoma"/>
                <w:szCs w:val="18"/>
              </w:rPr>
            </w:pPr>
            <w:r w:rsidRPr="001C46E6">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C46E6"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left="564"/>
              <w:rPr>
                <w:rFonts w:eastAsia="Calibri" w:cs="Tahoma"/>
                <w:szCs w:val="18"/>
              </w:rPr>
            </w:pPr>
            <w:r w:rsidRPr="001C46E6">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1C46E6" w:rsidRDefault="00B73A46" w:rsidP="00713A6C">
            <w:pPr>
              <w:rPr>
                <w:rFonts w:eastAsia="Calibri" w:cs="Tahoma"/>
                <w:b/>
                <w:szCs w:val="18"/>
              </w:rPr>
            </w:pPr>
            <w:r w:rsidRPr="001C46E6">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1C46E6" w:rsidRDefault="00B73A46" w:rsidP="00713A6C">
            <w:pPr>
              <w:rPr>
                <w:rFonts w:eastAsia="Calibri" w:cs="Tahoma"/>
                <w:b/>
                <w:bCs/>
                <w:szCs w:val="18"/>
              </w:rPr>
            </w:pPr>
            <w:r w:rsidRPr="001C46E6">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1C46E6" w:rsidRDefault="00B73A46" w:rsidP="00713A6C">
            <w:pPr>
              <w:rPr>
                <w:rFonts w:eastAsia="Calibri" w:cs="Tahoma"/>
                <w:b/>
                <w:bCs/>
                <w:szCs w:val="18"/>
              </w:rPr>
            </w:pPr>
            <w:r w:rsidRPr="001C46E6">
              <w:rPr>
                <w:rFonts w:cs="Tahoma"/>
                <w:b/>
                <w:bCs/>
                <w:szCs w:val="18"/>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r w:rsidR="00290BBF" w:rsidRPr="001C46E6"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1C46E6" w:rsidRDefault="00B73A46" w:rsidP="00713A6C">
            <w:pPr>
              <w:rPr>
                <w:rFonts w:eastAsia="Calibri" w:cs="Tahoma"/>
                <w:b/>
                <w:bCs/>
                <w:szCs w:val="18"/>
              </w:rPr>
            </w:pPr>
            <w:r w:rsidRPr="001C46E6">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r>
    </w:tbl>
    <w:p w:rsidR="00B73A46" w:rsidRPr="00971856" w:rsidRDefault="00B73A46" w:rsidP="00455A24">
      <w:pPr>
        <w:ind w:left="855"/>
        <w:rPr>
          <w:rFonts w:cs="Tahoma"/>
          <w:sz w:val="14"/>
          <w:szCs w:val="14"/>
        </w:rPr>
      </w:pPr>
      <w:r w:rsidRPr="00971856">
        <w:rPr>
          <w:rFonts w:cs="Tahoma"/>
          <w:bCs/>
          <w:i/>
          <w:iCs/>
          <w:sz w:val="14"/>
          <w:szCs w:val="14"/>
          <w:u w:val="single"/>
        </w:rPr>
        <w:t>Nota</w:t>
      </w:r>
      <w:r w:rsidRPr="00971856">
        <w:rPr>
          <w:rFonts w:cs="Tahoma"/>
          <w:i/>
          <w:iCs/>
          <w:sz w:val="14"/>
          <w:szCs w:val="14"/>
        </w:rPr>
        <w:t xml:space="preserve">: </w:t>
      </w:r>
      <w:r w:rsidRPr="00971856">
        <w:rPr>
          <w:rFonts w:cs="Tahoma"/>
          <w:i/>
          <w:iCs/>
          <w:sz w:val="14"/>
          <w:szCs w:val="14"/>
        </w:rPr>
        <w:br/>
        <w:t>Academic incluye los Programas Contrato Campus y School, Open Value Subscription – Education Solutions, Select - Academic y Open – Academic</w:t>
      </w:r>
      <w:r w:rsidRPr="00971856">
        <w:rPr>
          <w:rFonts w:cs="Tahoma"/>
          <w:i/>
          <w:iCs/>
          <w:sz w:val="14"/>
          <w:szCs w:val="14"/>
        </w:rPr>
        <w:br/>
        <w:t>EA = Contrato Enterprise</w:t>
      </w:r>
      <w:r w:rsidRPr="00971856">
        <w:rPr>
          <w:rFonts w:cs="Tahoma"/>
          <w:i/>
          <w:iCs/>
          <w:sz w:val="14"/>
          <w:szCs w:val="14"/>
        </w:rPr>
        <w:br/>
        <w:t>OV-CW = Open Value - opción para toda la compañía</w:t>
      </w:r>
    </w:p>
    <w:p w:rsidR="00B73A46" w:rsidRPr="00971856" w:rsidRDefault="005739BC" w:rsidP="00455A24">
      <w:pPr>
        <w:ind w:left="855"/>
        <w:rPr>
          <w:rFonts w:cs="Tahoma"/>
          <w:sz w:val="14"/>
          <w:szCs w:val="14"/>
        </w:rPr>
      </w:pPr>
      <w:r w:rsidRPr="00971856">
        <w:rPr>
          <w:rFonts w:cs="Tahoma"/>
          <w:i/>
          <w:iCs/>
          <w:sz w:val="14"/>
          <w:szCs w:val="14"/>
        </w:rPr>
        <w:t>“</w:t>
      </w:r>
      <w:r w:rsidR="00B73A46" w:rsidRPr="00971856">
        <w:rPr>
          <w:rFonts w:cs="Tahoma"/>
          <w:i/>
          <w:iCs/>
          <w:sz w:val="14"/>
          <w:szCs w:val="14"/>
        </w:rPr>
        <w:t>N</w:t>
      </w:r>
      <w:r w:rsidRPr="00971856">
        <w:rPr>
          <w:rFonts w:cs="Tahoma"/>
          <w:i/>
          <w:iCs/>
          <w:sz w:val="14"/>
          <w:szCs w:val="14"/>
        </w:rPr>
        <w:t>”</w:t>
      </w:r>
      <w:r w:rsidR="00B73A46" w:rsidRPr="00971856">
        <w:rPr>
          <w:rFonts w:cs="Tahoma"/>
          <w:i/>
          <w:iCs/>
          <w:sz w:val="14"/>
          <w:szCs w:val="14"/>
        </w:rPr>
        <w:t xml:space="preserve">, </w:t>
      </w:r>
      <w:r w:rsidRPr="00971856">
        <w:rPr>
          <w:rFonts w:cs="Tahoma"/>
          <w:i/>
          <w:iCs/>
          <w:sz w:val="14"/>
          <w:szCs w:val="14"/>
        </w:rPr>
        <w:t>“</w:t>
      </w:r>
      <w:r w:rsidR="00B73A46" w:rsidRPr="00971856">
        <w:rPr>
          <w:rFonts w:cs="Tahoma"/>
          <w:i/>
          <w:iCs/>
          <w:sz w:val="14"/>
          <w:szCs w:val="14"/>
        </w:rPr>
        <w:t>K</w:t>
      </w:r>
      <w:r w:rsidRPr="00971856">
        <w:rPr>
          <w:rFonts w:cs="Tahoma"/>
          <w:i/>
          <w:iCs/>
          <w:sz w:val="14"/>
          <w:szCs w:val="14"/>
        </w:rPr>
        <w:t>”</w:t>
      </w:r>
      <w:r w:rsidR="00B73A46" w:rsidRPr="00971856">
        <w:rPr>
          <w:rFonts w:cs="Tahoma"/>
          <w:i/>
          <w:iCs/>
          <w:sz w:val="14"/>
          <w:szCs w:val="14"/>
        </w:rPr>
        <w:t xml:space="preserve"> y </w:t>
      </w:r>
      <w:r w:rsidRPr="00971856">
        <w:rPr>
          <w:rFonts w:cs="Tahoma"/>
          <w:i/>
          <w:iCs/>
          <w:sz w:val="14"/>
          <w:szCs w:val="14"/>
        </w:rPr>
        <w:t>“</w:t>
      </w:r>
      <w:r w:rsidR="00B73A46" w:rsidRPr="00971856">
        <w:rPr>
          <w:rFonts w:cs="Tahoma"/>
          <w:i/>
          <w:iCs/>
          <w:sz w:val="14"/>
          <w:szCs w:val="14"/>
        </w:rPr>
        <w:t>KN</w:t>
      </w:r>
      <w:r w:rsidRPr="00971856">
        <w:rPr>
          <w:rFonts w:cs="Tahoma"/>
          <w:i/>
          <w:iCs/>
          <w:sz w:val="14"/>
          <w:szCs w:val="14"/>
        </w:rPr>
        <w:t>”</w:t>
      </w:r>
      <w:r w:rsidR="00B73A46" w:rsidRPr="00971856">
        <w:rPr>
          <w:rFonts w:cs="Tahoma"/>
          <w:i/>
          <w:iCs/>
          <w:sz w:val="14"/>
          <w:szCs w:val="14"/>
        </w:rPr>
        <w:t xml:space="preserve"> son ediciones especializadas disponibles para mercados determinados.</w:t>
      </w:r>
    </w:p>
    <w:p w:rsidR="00B73A46" w:rsidRPr="001C46E6" w:rsidRDefault="00B73A46" w:rsidP="00B73A46">
      <w:pPr>
        <w:ind w:left="720"/>
      </w:pPr>
    </w:p>
    <w:p w:rsidR="002512D3" w:rsidRPr="001C46E6" w:rsidRDefault="002512D3">
      <w:r w:rsidRPr="001C46E6">
        <w:rPr>
          <w:rFonts w:cs="Tahoma"/>
          <w:szCs w:val="18"/>
        </w:rPr>
        <w:br w:type="page"/>
      </w:r>
    </w:p>
    <w:p w:rsidR="00B73A46" w:rsidRPr="00971856" w:rsidRDefault="00B73A46" w:rsidP="00B24C9D">
      <w:pPr>
        <w:ind w:left="720"/>
        <w:rPr>
          <w:rFonts w:cs="Tahoma"/>
          <w:szCs w:val="18"/>
        </w:rPr>
      </w:pPr>
      <w:r w:rsidRPr="00971856">
        <w:rPr>
          <w:rFonts w:cs="Tahoma"/>
          <w:szCs w:val="18"/>
        </w:rPr>
        <w:lastRenderedPageBreak/>
        <w:t>Se aplican las siguientes condiciones para Windows XP Starter Edition (SE), Windows Vista Starter Edition (SE) y Windows 7 Starter Edition:</w:t>
      </w:r>
    </w:p>
    <w:p w:rsidR="00B73A46" w:rsidRPr="00971856" w:rsidRDefault="00B73A46" w:rsidP="00B24C9D">
      <w:pPr>
        <w:ind w:left="720"/>
        <w:rPr>
          <w:rFonts w:cs="Tahoma"/>
          <w:szCs w:val="18"/>
        </w:rPr>
      </w:pPr>
    </w:p>
    <w:p w:rsidR="00B73A46" w:rsidRPr="00971856" w:rsidRDefault="00B73A46" w:rsidP="00971856">
      <w:pPr>
        <w:pStyle w:val="ColorfulList-Accent11"/>
        <w:numPr>
          <w:ilvl w:val="0"/>
          <w:numId w:val="33"/>
        </w:numPr>
        <w:ind w:left="1440"/>
        <w:rPr>
          <w:rFonts w:ascii="Tahoma" w:hAnsi="Tahoma" w:cs="Tahoma"/>
          <w:sz w:val="18"/>
          <w:szCs w:val="18"/>
        </w:rPr>
      </w:pPr>
      <w:r w:rsidRPr="00971856">
        <w:rPr>
          <w:rFonts w:ascii="Tahoma" w:hAnsi="Tahoma" w:cs="Tahoma"/>
          <w:sz w:val="18"/>
          <w:szCs w:val="18"/>
        </w:rPr>
        <w:t>Los Clientes de Academic (Academic Select, Academic Open, CASA y Open Value Subscription – Education Solutions) podrán adquirir una licencia de Actualización de Windows mediante Windows</w:t>
      </w:r>
      <w:r w:rsidR="0019233E" w:rsidRPr="00971856">
        <w:rPr>
          <w:rFonts w:ascii="Tahoma" w:hAnsi="Tahoma" w:cs="Tahoma"/>
          <w:sz w:val="18"/>
          <w:szCs w:val="18"/>
        </w:rPr>
        <w:t> </w:t>
      </w:r>
      <w:r w:rsidRPr="00971856">
        <w:rPr>
          <w:rFonts w:ascii="Tahoma" w:hAnsi="Tahoma" w:cs="Tahoma"/>
          <w:sz w:val="18"/>
          <w:szCs w:val="18"/>
        </w:rPr>
        <w:t>XP Starter Edition, Windows Vista Starter Edition o Windows 7 Starter Edition como</w:t>
      </w:r>
      <w:r w:rsidR="00971856">
        <w:rPr>
          <w:rFonts w:ascii="Tahoma" w:hAnsi="Tahoma" w:cs="Tahoma"/>
          <w:sz w:val="18"/>
          <w:szCs w:val="18"/>
        </w:rPr>
        <w:t> </w:t>
      </w:r>
      <w:r w:rsidRPr="00971856">
        <w:rPr>
          <w:rFonts w:ascii="Tahoma" w:hAnsi="Tahoma" w:cs="Tahoma"/>
          <w:sz w:val="18"/>
          <w:szCs w:val="18"/>
        </w:rPr>
        <w:t>un</w:t>
      </w:r>
      <w:r w:rsidR="0019233E" w:rsidRPr="00971856">
        <w:rPr>
          <w:rFonts w:ascii="Tahoma" w:hAnsi="Tahoma" w:cs="Tahoma"/>
          <w:sz w:val="18"/>
          <w:szCs w:val="18"/>
        </w:rPr>
        <w:t> </w:t>
      </w:r>
      <w:r w:rsidRPr="00971856">
        <w:rPr>
          <w:rFonts w:ascii="Tahoma" w:hAnsi="Tahoma" w:cs="Tahoma"/>
          <w:sz w:val="18"/>
          <w:szCs w:val="18"/>
        </w:rPr>
        <w:t>sistema operativ</w:t>
      </w:r>
      <w:r w:rsidR="00971856">
        <w:rPr>
          <w:rFonts w:ascii="Tahoma" w:hAnsi="Tahoma" w:cs="Tahoma"/>
          <w:sz w:val="18"/>
          <w:szCs w:val="18"/>
        </w:rPr>
        <w:t>o susceptible de actualización.</w:t>
      </w:r>
    </w:p>
    <w:p w:rsidR="00B73A46" w:rsidRPr="00971856" w:rsidRDefault="00B73A46" w:rsidP="00B24C9D">
      <w:pPr>
        <w:pStyle w:val="ColorfulList-Accent11"/>
        <w:rPr>
          <w:rFonts w:ascii="Tahoma" w:hAnsi="Tahoma" w:cs="Tahoma"/>
          <w:sz w:val="18"/>
          <w:szCs w:val="18"/>
        </w:rPr>
      </w:pPr>
    </w:p>
    <w:p w:rsidR="00B73A46" w:rsidRPr="00971856" w:rsidRDefault="00B73A46" w:rsidP="00B24C9D">
      <w:pPr>
        <w:pStyle w:val="ColorfulList-Accent11"/>
        <w:rPr>
          <w:rFonts w:ascii="Tahoma" w:hAnsi="Tahoma" w:cs="Tahoma"/>
          <w:sz w:val="18"/>
          <w:szCs w:val="18"/>
        </w:rPr>
      </w:pPr>
      <w:r w:rsidRPr="00971856">
        <w:rPr>
          <w:rFonts w:ascii="Tahoma" w:hAnsi="Tahoma" w:cs="Tahoma"/>
          <w:sz w:val="18"/>
          <w:szCs w:val="18"/>
        </w:rPr>
        <w:t>Si los Clientes adquieren la actualización sobre esta base, se elimina cualquier derecho a transmitir esa</w:t>
      </w:r>
      <w:r w:rsidR="00DC5757" w:rsidRPr="00971856">
        <w:rPr>
          <w:rFonts w:ascii="Tahoma" w:hAnsi="Tahoma" w:cs="Tahoma"/>
          <w:sz w:val="18"/>
          <w:szCs w:val="18"/>
        </w:rPr>
        <w:t> </w:t>
      </w:r>
      <w:r w:rsidRPr="00971856">
        <w:rPr>
          <w:rFonts w:ascii="Tahoma" w:hAnsi="Tahoma" w:cs="Tahoma"/>
          <w:sz w:val="18"/>
          <w:szCs w:val="18"/>
        </w:rPr>
        <w:t>licencia fuera de</w:t>
      </w:r>
      <w:r w:rsidR="00971856">
        <w:rPr>
          <w:rFonts w:ascii="Tahoma" w:hAnsi="Tahoma" w:cs="Tahoma"/>
          <w:sz w:val="18"/>
          <w:szCs w:val="18"/>
        </w:rPr>
        <w:t>l país de adquisición.</w:t>
      </w:r>
    </w:p>
    <w:p w:rsidR="00B73A46" w:rsidRPr="00971856" w:rsidRDefault="00B73A46" w:rsidP="00B24C9D">
      <w:pPr>
        <w:pStyle w:val="EndnoteText"/>
        <w:ind w:left="360"/>
        <w:rPr>
          <w:rFonts w:ascii="Tahoma" w:hAnsi="Tahoma" w:cs="Tahoma"/>
          <w:sz w:val="18"/>
          <w:szCs w:val="18"/>
        </w:rPr>
      </w:pPr>
    </w:p>
    <w:p w:rsidR="00B73A46" w:rsidRPr="00971856" w:rsidRDefault="00B73A46" w:rsidP="00B24C9D">
      <w:pPr>
        <w:pStyle w:val="FootnoteBulletLevel1"/>
        <w:tabs>
          <w:tab w:val="clear" w:pos="900"/>
        </w:tabs>
        <w:spacing w:before="0" w:after="0"/>
        <w:ind w:left="720" w:firstLine="0"/>
        <w:rPr>
          <w:rFonts w:ascii="Tahoma" w:hAnsi="Tahoma" w:cs="Tahoma"/>
          <w:sz w:val="18"/>
          <w:szCs w:val="18"/>
        </w:rPr>
      </w:pPr>
      <w:r w:rsidRPr="00971856">
        <w:rPr>
          <w:rFonts w:ascii="Tahoma" w:hAnsi="Tahoma" w:cs="Tahoma"/>
          <w:sz w:val="18"/>
          <w:szCs w:val="18"/>
        </w:rPr>
        <w:t>Cualquier sistema operativo que no se haya mencionado anteriormente no es un Sistema Operativo susceptible de actualización, como por ejemplo:</w:t>
      </w:r>
    </w:p>
    <w:p w:rsidR="00B24C9D" w:rsidRPr="00971856" w:rsidRDefault="00B24C9D" w:rsidP="00B24C9D">
      <w:pPr>
        <w:pStyle w:val="FootnoteBulletLevel1"/>
        <w:tabs>
          <w:tab w:val="clear" w:pos="900"/>
        </w:tabs>
        <w:spacing w:before="0" w:after="0"/>
        <w:ind w:left="720" w:firstLine="0"/>
        <w:rPr>
          <w:rFonts w:ascii="Tahoma" w:hAnsi="Tahoma" w:cs="Tahoma"/>
          <w:sz w:val="18"/>
          <w:szCs w:val="18"/>
        </w:rPr>
      </w:pPr>
    </w:p>
    <w:p w:rsidR="00B73A46" w:rsidRPr="00971856" w:rsidRDefault="00B73A46" w:rsidP="003E583B">
      <w:pPr>
        <w:pStyle w:val="FootnoteBulletLevel2"/>
        <w:numPr>
          <w:ilvl w:val="0"/>
          <w:numId w:val="34"/>
        </w:numPr>
        <w:adjustRightInd/>
        <w:spacing w:before="0" w:after="60"/>
        <w:ind w:left="1440"/>
        <w:textAlignment w:val="auto"/>
        <w:rPr>
          <w:rFonts w:ascii="Tahoma" w:hAnsi="Tahoma" w:cs="Tahoma"/>
          <w:sz w:val="18"/>
          <w:szCs w:val="18"/>
        </w:rPr>
      </w:pPr>
      <w:r w:rsidRPr="00971856">
        <w:rPr>
          <w:rFonts w:ascii="Tahoma" w:hAnsi="Tahoma" w:cs="Tahoma"/>
          <w:sz w:val="18"/>
          <w:szCs w:val="18"/>
        </w:rPr>
        <w:t>Los Sistemas Integrados (por ejemplo Windows 9.x for embedded, Windows XP embedded) no</w:t>
      </w:r>
      <w:r w:rsidR="005B15AE" w:rsidRPr="00971856">
        <w:rPr>
          <w:rFonts w:ascii="Tahoma" w:hAnsi="Tahoma" w:cs="Tahoma"/>
          <w:sz w:val="18"/>
          <w:szCs w:val="18"/>
        </w:rPr>
        <w:t> </w:t>
      </w:r>
      <w:r w:rsidRPr="00971856">
        <w:rPr>
          <w:rFonts w:ascii="Tahoma" w:hAnsi="Tahoma" w:cs="Tahoma"/>
          <w:sz w:val="18"/>
          <w:szCs w:val="18"/>
        </w:rPr>
        <w:t>son</w:t>
      </w:r>
      <w:r w:rsidR="005B15AE" w:rsidRPr="00971856">
        <w:rPr>
          <w:rFonts w:ascii="Tahoma" w:hAnsi="Tahoma" w:cs="Tahoma"/>
          <w:sz w:val="18"/>
          <w:szCs w:val="18"/>
        </w:rPr>
        <w:t> </w:t>
      </w:r>
      <w:r w:rsidRPr="00971856">
        <w:rPr>
          <w:rFonts w:ascii="Tahoma" w:hAnsi="Tahoma" w:cs="Tahoma"/>
          <w:sz w:val="18"/>
          <w:szCs w:val="18"/>
        </w:rPr>
        <w:t>susceptibles de obtener las Actualizaciones de Windows 8 Pro.</w:t>
      </w:r>
    </w:p>
    <w:p w:rsidR="00B73A46" w:rsidRPr="00971856" w:rsidRDefault="00B73A46" w:rsidP="003E583B">
      <w:pPr>
        <w:pStyle w:val="FootnoteBulletLevel2"/>
        <w:numPr>
          <w:ilvl w:val="0"/>
          <w:numId w:val="34"/>
        </w:numPr>
        <w:adjustRightInd/>
        <w:spacing w:before="0" w:after="60"/>
        <w:ind w:left="1440"/>
        <w:textAlignment w:val="auto"/>
        <w:rPr>
          <w:rFonts w:ascii="Tahoma" w:hAnsi="Tahoma" w:cs="Tahoma"/>
          <w:sz w:val="18"/>
          <w:szCs w:val="18"/>
        </w:rPr>
      </w:pPr>
      <w:r w:rsidRPr="00971856">
        <w:rPr>
          <w:rFonts w:ascii="Tahoma" w:hAnsi="Tahoma" w:cs="Tahoma"/>
          <w:sz w:val="18"/>
          <w:szCs w:val="18"/>
        </w:rPr>
        <w:t>Linux y OS/2 no son susceptibles de obtener las Actualizaciones de Windows 8 Pro.</w:t>
      </w:r>
    </w:p>
    <w:p w:rsidR="00B73A46" w:rsidRPr="00971856" w:rsidRDefault="00B73A46" w:rsidP="003E583B">
      <w:pPr>
        <w:pStyle w:val="FootnoteBulletLevel2"/>
        <w:numPr>
          <w:ilvl w:val="0"/>
          <w:numId w:val="34"/>
        </w:numPr>
        <w:adjustRightInd/>
        <w:spacing w:before="0" w:after="60"/>
        <w:ind w:left="1440"/>
        <w:textAlignment w:val="auto"/>
        <w:rPr>
          <w:rFonts w:ascii="Tahoma" w:hAnsi="Tahoma" w:cs="Tahoma"/>
          <w:sz w:val="18"/>
          <w:szCs w:val="18"/>
        </w:rPr>
      </w:pPr>
      <w:r w:rsidRPr="00971856">
        <w:rPr>
          <w:rFonts w:ascii="Tahoma" w:hAnsi="Tahoma" w:cs="Tahoma"/>
          <w:sz w:val="18"/>
          <w:szCs w:val="18"/>
        </w:rPr>
        <w:t>La Licencia de Acceso Cliente de Windows Terminal Services no es susceptible de obtener las</w:t>
      </w:r>
      <w:r w:rsidR="005B15AE" w:rsidRPr="00971856">
        <w:rPr>
          <w:rFonts w:ascii="Tahoma" w:hAnsi="Tahoma" w:cs="Tahoma"/>
          <w:sz w:val="18"/>
          <w:szCs w:val="18"/>
        </w:rPr>
        <w:t> </w:t>
      </w:r>
      <w:r w:rsidRPr="00971856">
        <w:rPr>
          <w:rFonts w:ascii="Tahoma" w:hAnsi="Tahoma" w:cs="Tahoma"/>
          <w:sz w:val="18"/>
          <w:szCs w:val="18"/>
        </w:rPr>
        <w:t>Actualizaciones de Windows 8 Pro.</w:t>
      </w:r>
    </w:p>
    <w:p w:rsidR="00B24C9D" w:rsidRPr="00971856"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rsidR="00B24C9D" w:rsidRPr="00971856" w:rsidRDefault="00B73A46" w:rsidP="00B24C9D">
      <w:pPr>
        <w:pStyle w:val="FootnoteBulletLevel2"/>
        <w:tabs>
          <w:tab w:val="clear" w:pos="1260"/>
        </w:tabs>
        <w:spacing w:before="0"/>
        <w:ind w:left="720" w:firstLine="0"/>
        <w:rPr>
          <w:rFonts w:ascii="Tahoma" w:hAnsi="Tahoma" w:cs="Tahoma"/>
          <w:sz w:val="18"/>
          <w:szCs w:val="18"/>
        </w:rPr>
      </w:pPr>
      <w:r w:rsidRPr="00971856">
        <w:rPr>
          <w:rFonts w:ascii="Tahoma" w:hAnsi="Tahoma" w:cs="Tahoma"/>
          <w:sz w:val="18"/>
          <w:szCs w:val="18"/>
        </w:rPr>
        <w:t>Los siguientes requisitos se aplican al reemplazo de copias de Windows:</w:t>
      </w:r>
    </w:p>
    <w:p w:rsidR="00B73A46" w:rsidRPr="00971856" w:rsidRDefault="00B73A46" w:rsidP="00B24C9D">
      <w:pPr>
        <w:pStyle w:val="FootnoteBulletLevel2"/>
        <w:tabs>
          <w:tab w:val="clear" w:pos="1260"/>
        </w:tabs>
        <w:spacing w:before="0"/>
        <w:ind w:left="720" w:firstLine="0"/>
        <w:rPr>
          <w:rFonts w:ascii="Tahoma" w:hAnsi="Tahoma" w:cs="Tahoma"/>
          <w:sz w:val="18"/>
          <w:szCs w:val="18"/>
        </w:rPr>
      </w:pPr>
    </w:p>
    <w:p w:rsidR="00B73A46" w:rsidRPr="00971856" w:rsidRDefault="00B73A46" w:rsidP="00B24C9D">
      <w:pPr>
        <w:pStyle w:val="FootnoteBulletLevel2"/>
        <w:tabs>
          <w:tab w:val="clear" w:pos="1260"/>
        </w:tabs>
        <w:spacing w:before="0"/>
        <w:ind w:left="720" w:firstLine="0"/>
        <w:rPr>
          <w:rFonts w:ascii="Tahoma" w:hAnsi="Tahoma" w:cs="Tahoma"/>
          <w:sz w:val="18"/>
          <w:szCs w:val="18"/>
        </w:rPr>
      </w:pPr>
      <w:r w:rsidRPr="00971856">
        <w:rPr>
          <w:rFonts w:ascii="Tahoma" w:hAnsi="Tahoma" w:cs="Tahoma"/>
          <w:sz w:val="18"/>
          <w:szCs w:val="18"/>
        </w:rPr>
        <w:t xml:space="preserve">Si un tercero reemplaza copias de Windows en el equipo de un Cliente, el Cliente primero debe proporcionar a ese tercero (a) un formulario </w:t>
      </w:r>
      <w:r w:rsidR="005739BC" w:rsidRPr="00971856">
        <w:rPr>
          <w:rFonts w:ascii="Tahoma" w:hAnsi="Tahoma" w:cs="Tahoma"/>
          <w:sz w:val="18"/>
          <w:szCs w:val="18"/>
        </w:rPr>
        <w:t>“</w:t>
      </w:r>
      <w:r w:rsidRPr="00971856">
        <w:rPr>
          <w:rFonts w:ascii="Tahoma" w:hAnsi="Tahoma" w:cs="Tahoma"/>
          <w:sz w:val="18"/>
          <w:szCs w:val="18"/>
        </w:rPr>
        <w:t>Verificación de Licencia del Cliente de Microsoft para Servicios de Instalación de Actualizaciones de Software de Sistema Operativo Microsoft Windows por parte de Terceros</w:t>
      </w:r>
      <w:r w:rsidR="005739BC" w:rsidRPr="00971856">
        <w:rPr>
          <w:rFonts w:ascii="Tahoma" w:hAnsi="Tahoma" w:cs="Tahoma"/>
          <w:sz w:val="18"/>
          <w:szCs w:val="18"/>
        </w:rPr>
        <w:t>”</w:t>
      </w:r>
      <w:r w:rsidRPr="00971856">
        <w:rPr>
          <w:rFonts w:ascii="Tahoma" w:hAnsi="Tahoma" w:cs="Tahoma"/>
          <w:sz w:val="18"/>
          <w:szCs w:val="18"/>
        </w:rPr>
        <w:t xml:space="preserve"> completado o (b) copias del formulario de firma del Contrato de Licencias por Volumen de Microsoft aplicable al software de actualización del sistema operativo Microsoft que se instalará. El formulario </w:t>
      </w:r>
      <w:r w:rsidR="005739BC" w:rsidRPr="00971856">
        <w:rPr>
          <w:rFonts w:ascii="Tahoma" w:hAnsi="Tahoma" w:cs="Tahoma"/>
          <w:sz w:val="18"/>
          <w:szCs w:val="18"/>
        </w:rPr>
        <w:t>“</w:t>
      </w:r>
      <w:r w:rsidRPr="00971856">
        <w:rPr>
          <w:rFonts w:ascii="Tahoma" w:hAnsi="Tahoma" w:cs="Tahoma"/>
          <w:sz w:val="18"/>
          <w:szCs w:val="18"/>
        </w:rPr>
        <w:t>Verificación de Licencia Microsoft para Software de Sistema Operativo Microsoft de Reemplazo de Copias/Instalación de Terceros</w:t>
      </w:r>
      <w:r w:rsidR="005739BC" w:rsidRPr="00971856">
        <w:rPr>
          <w:rFonts w:ascii="Tahoma" w:hAnsi="Tahoma" w:cs="Tahoma"/>
          <w:sz w:val="18"/>
          <w:szCs w:val="18"/>
        </w:rPr>
        <w:t>”</w:t>
      </w:r>
      <w:r w:rsidRPr="00971856">
        <w:rPr>
          <w:rFonts w:ascii="Tahoma" w:hAnsi="Tahoma" w:cs="Tahoma"/>
          <w:sz w:val="18"/>
          <w:szCs w:val="18"/>
        </w:rPr>
        <w:t xml:space="preserve"> se encuentra disponible en </w:t>
      </w:r>
      <w:hyperlink r:id="rId45" w:history="1">
        <w:r w:rsidRPr="00971856">
          <w:rPr>
            <w:rStyle w:val="Hyperlink"/>
            <w:rFonts w:ascii="Tahoma" w:hAnsi="Tahoma" w:cs="Tahoma"/>
            <w:color w:val="auto"/>
            <w:sz w:val="18"/>
            <w:szCs w:val="18"/>
            <w:u w:val="none"/>
          </w:rPr>
          <w:t>www.microsoft.com/licensing/contracts</w:t>
        </w:r>
      </w:hyperlink>
      <w:r w:rsidRPr="00971856">
        <w:rPr>
          <w:rFonts w:ascii="Tahoma" w:hAnsi="Tahoma" w:cs="Tahoma"/>
          <w:sz w:val="18"/>
          <w:szCs w:val="18"/>
        </w:rPr>
        <w:t>.</w:t>
      </w:r>
    </w:p>
    <w:p w:rsidR="00B24C9D" w:rsidRPr="00971856"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971856" w:rsidRDefault="005D46BA" w:rsidP="00B24C9D">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Windows Intune (por Dispositivo)</w:t>
      </w:r>
    </w:p>
    <w:p w:rsidR="00B24C9D" w:rsidRPr="00971856" w:rsidRDefault="0071258F" w:rsidP="00B24C9D">
      <w:pPr>
        <w:ind w:left="720"/>
        <w:rPr>
          <w:rFonts w:cs="Tahoma"/>
          <w:szCs w:val="18"/>
        </w:rPr>
      </w:pPr>
      <w:r w:rsidRPr="00971856">
        <w:rPr>
          <w:rFonts w:cs="Tahoma"/>
          <w:szCs w:val="18"/>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w:t>
      </w:r>
      <w:r w:rsidR="005B15AE" w:rsidRPr="00971856">
        <w:rPr>
          <w:rFonts w:cs="Tahoma"/>
          <w:szCs w:val="18"/>
        </w:rPr>
        <w:t> </w:t>
      </w:r>
      <w:r w:rsidRPr="00971856">
        <w:rPr>
          <w:rFonts w:cs="Tahoma"/>
          <w:szCs w:val="18"/>
        </w:rPr>
        <w:t>Windows Intune (por Dispositivo) debe estar licenciado para ejecutar uno de los sistemas operativos susceptibles de actualización que se identifican a continuación.</w:t>
      </w:r>
    </w:p>
    <w:p w:rsidR="00B73A46" w:rsidRPr="00971856" w:rsidRDefault="00B73A46" w:rsidP="00B24C9D">
      <w:pPr>
        <w:ind w:left="720"/>
        <w:rPr>
          <w:rFonts w:cs="Tahoma"/>
          <w:szCs w:val="18"/>
        </w:rPr>
      </w:pPr>
    </w:p>
    <w:p w:rsidR="00B73A46" w:rsidRPr="00971856" w:rsidRDefault="00B73A46" w:rsidP="00971856">
      <w:pPr>
        <w:ind w:left="720"/>
        <w:rPr>
          <w:rFonts w:cs="Tahoma"/>
          <w:szCs w:val="18"/>
        </w:rPr>
      </w:pPr>
      <w:r w:rsidRPr="00971856">
        <w:rPr>
          <w:rFonts w:cs="Tahoma"/>
          <w:szCs w:val="18"/>
        </w:rPr>
        <w:t>Las condiciones aplicables a la adquisición de la Licencia de Actualización de Windows Pro, como se</w:t>
      </w:r>
      <w:r w:rsidR="00971856">
        <w:rPr>
          <w:rFonts w:cs="Tahoma"/>
          <w:szCs w:val="18"/>
        </w:rPr>
        <w:t> </w:t>
      </w:r>
      <w:r w:rsidRPr="00971856">
        <w:rPr>
          <w:rFonts w:cs="Tahoma"/>
          <w:szCs w:val="18"/>
        </w:rPr>
        <w:t>describe</w:t>
      </w:r>
      <w:r w:rsidR="00896E37" w:rsidRPr="00971856">
        <w:rPr>
          <w:rFonts w:cs="Tahoma"/>
          <w:szCs w:val="18"/>
        </w:rPr>
        <w:t> </w:t>
      </w:r>
      <w:r w:rsidRPr="00971856">
        <w:rPr>
          <w:rFonts w:cs="Tahoma"/>
          <w:szCs w:val="18"/>
        </w:rPr>
        <w:t>anteriormente en las “Reglas de Sistemas Operativos Susceptibles de Actualización”, se</w:t>
      </w:r>
      <w:r w:rsidR="00971856">
        <w:rPr>
          <w:rFonts w:cs="Tahoma"/>
          <w:szCs w:val="18"/>
        </w:rPr>
        <w:t> </w:t>
      </w:r>
      <w:r w:rsidRPr="00971856">
        <w:rPr>
          <w:rFonts w:cs="Tahoma"/>
          <w:szCs w:val="18"/>
        </w:rPr>
        <w:t>aplican</w:t>
      </w:r>
      <w:r w:rsidR="00971856">
        <w:rPr>
          <w:rFonts w:cs="Tahoma"/>
          <w:szCs w:val="18"/>
        </w:rPr>
        <w:t> </w:t>
      </w:r>
      <w:r w:rsidRPr="00971856">
        <w:rPr>
          <w:rFonts w:cs="Tahoma"/>
          <w:szCs w:val="18"/>
        </w:rPr>
        <w:t>a</w:t>
      </w:r>
      <w:r w:rsidR="00896E37" w:rsidRPr="00971856">
        <w:rPr>
          <w:rFonts w:cs="Tahoma"/>
          <w:szCs w:val="18"/>
        </w:rPr>
        <w:t> </w:t>
      </w:r>
      <w:r w:rsidRPr="00971856">
        <w:rPr>
          <w:rFonts w:cs="Tahoma"/>
          <w:szCs w:val="18"/>
        </w:rPr>
        <w:t>la</w:t>
      </w:r>
      <w:r w:rsidR="00896E37" w:rsidRPr="00971856">
        <w:rPr>
          <w:rFonts w:cs="Tahoma"/>
          <w:szCs w:val="18"/>
        </w:rPr>
        <w:t> </w:t>
      </w:r>
      <w:r w:rsidRPr="00971856">
        <w:rPr>
          <w:rFonts w:cs="Tahoma"/>
          <w:szCs w:val="18"/>
        </w:rPr>
        <w:t>adquisición de licencias de Windows Intune (por Dispositivo).</w:t>
      </w:r>
    </w:p>
    <w:p w:rsidR="00B24C9D" w:rsidRPr="00971856" w:rsidRDefault="00B24C9D" w:rsidP="00B24C9D">
      <w:pPr>
        <w:ind w:left="720"/>
        <w:rPr>
          <w:rFonts w:cs="Tahoma"/>
          <w:szCs w:val="18"/>
        </w:rPr>
      </w:pPr>
    </w:p>
    <w:p w:rsidR="00B24C9D" w:rsidRPr="00971856" w:rsidRDefault="0085061F" w:rsidP="00B24C9D">
      <w:pPr>
        <w:keepNext/>
        <w:ind w:left="720"/>
        <w:rPr>
          <w:rFonts w:cs="Tahoma"/>
          <w:szCs w:val="18"/>
        </w:rPr>
      </w:pPr>
      <w:r w:rsidRPr="00971856">
        <w:rPr>
          <w:rFonts w:eastAsia="Calibri" w:cs="Tahoma"/>
          <w:szCs w:val="18"/>
        </w:rPr>
        <w:t>En el caso de Windows Intune (por Dispositivo) adquirido como un Servicio Online Enterprise para satisfacer los requisitos de los Productos Enterprise: consulte la columna “EA/OV-CW nuevos” en la tabla anterior para las licencias adquiridas en el momento de la firma y la columna “EA/OV-CW existentes” en la tabla anterior para las licencias adquiridas en cualquier otro momento o reasignadas como lo permite la sección “Reasignación de licencias” a continuación.</w:t>
      </w:r>
    </w:p>
    <w:p w:rsidR="0085061F" w:rsidRPr="00971856" w:rsidRDefault="0085061F" w:rsidP="00B24C9D">
      <w:pPr>
        <w:keepNext/>
        <w:ind w:left="720"/>
        <w:rPr>
          <w:rFonts w:cs="Tahoma"/>
          <w:szCs w:val="18"/>
        </w:rPr>
      </w:pPr>
    </w:p>
    <w:p w:rsidR="0053437B" w:rsidRPr="00971856" w:rsidRDefault="0053437B" w:rsidP="00971856">
      <w:pPr>
        <w:ind w:left="720"/>
        <w:rPr>
          <w:rFonts w:cs="Tahoma"/>
          <w:szCs w:val="18"/>
        </w:rPr>
      </w:pPr>
      <w:r w:rsidRPr="00971856">
        <w:rPr>
          <w:rFonts w:eastAsia="Calibri" w:cs="Tahoma"/>
          <w:szCs w:val="18"/>
        </w:rPr>
        <w:t>Como excepción a la regla anterior, para el caso de Windows Intune (por Dispositivo) adquirido como un</w:t>
      </w:r>
      <w:r w:rsidR="00896E37" w:rsidRPr="00971856">
        <w:rPr>
          <w:rFonts w:eastAsia="Calibri" w:cs="Tahoma"/>
          <w:szCs w:val="18"/>
        </w:rPr>
        <w:t> </w:t>
      </w:r>
      <w:r w:rsidRPr="00971856">
        <w:rPr>
          <w:rFonts w:eastAsia="Calibri" w:cs="Tahoma"/>
          <w:szCs w:val="18"/>
        </w:rPr>
        <w:t>Servicio Online Enterprise, pero no para satisfacer los requisitos de los Productos Enterprise: consulte</w:t>
      </w:r>
      <w:r w:rsidR="00971856">
        <w:rPr>
          <w:rFonts w:eastAsia="Calibri" w:cs="Tahoma"/>
          <w:szCs w:val="18"/>
        </w:rPr>
        <w:t> </w:t>
      </w:r>
      <w:r w:rsidRPr="00971856">
        <w:rPr>
          <w:rFonts w:eastAsia="Calibri" w:cs="Tahoma"/>
          <w:szCs w:val="18"/>
        </w:rPr>
        <w:t>la</w:t>
      </w:r>
      <w:r w:rsidR="00896E37" w:rsidRPr="00971856">
        <w:rPr>
          <w:rFonts w:eastAsia="Calibri" w:cs="Tahoma"/>
          <w:szCs w:val="18"/>
        </w:rPr>
        <w:t> </w:t>
      </w:r>
      <w:r w:rsidRPr="00971856">
        <w:rPr>
          <w:rFonts w:eastAsia="Calibri" w:cs="Tahoma"/>
          <w:szCs w:val="18"/>
        </w:rPr>
        <w:t>columna “EA/OV-CW nuevos” en la tabla de más arriba para nuevas licencias.</w:t>
      </w:r>
    </w:p>
    <w:p w:rsidR="00B24C9D" w:rsidRPr="00971856" w:rsidRDefault="00B24C9D" w:rsidP="00B24C9D">
      <w:pPr>
        <w:ind w:left="720"/>
        <w:rPr>
          <w:rFonts w:cs="Tahoma"/>
          <w:szCs w:val="18"/>
        </w:rPr>
      </w:pPr>
    </w:p>
    <w:p w:rsidR="00B73A46" w:rsidRPr="00971856" w:rsidRDefault="00B73A46" w:rsidP="00971856">
      <w:pPr>
        <w:pStyle w:val="FootnoteBulletLevel2"/>
        <w:spacing w:before="0"/>
        <w:ind w:left="720" w:firstLine="0"/>
        <w:rPr>
          <w:rFonts w:ascii="Tahoma" w:hAnsi="Tahoma" w:cs="Tahoma"/>
          <w:sz w:val="18"/>
          <w:szCs w:val="18"/>
        </w:rPr>
      </w:pPr>
      <w:r w:rsidRPr="00971856">
        <w:rPr>
          <w:rFonts w:ascii="Tahoma" w:hAnsi="Tahoma" w:cs="Tahoma"/>
          <w:sz w:val="18"/>
          <w:szCs w:val="18"/>
        </w:rPr>
        <w:t>Los Clientes con suscripciones activas a Windows Intune (por Dispositivo) no necesitan desinstalar el</w:t>
      </w:r>
      <w:r w:rsidR="00896E37" w:rsidRPr="00971856">
        <w:rPr>
          <w:rFonts w:ascii="Tahoma" w:hAnsi="Tahoma" w:cs="Tahoma"/>
          <w:sz w:val="18"/>
          <w:szCs w:val="18"/>
        </w:rPr>
        <w:t> </w:t>
      </w:r>
      <w:r w:rsidRPr="00971856">
        <w:rPr>
          <w:rFonts w:ascii="Tahoma" w:hAnsi="Tahoma" w:cs="Tahoma"/>
          <w:sz w:val="18"/>
          <w:szCs w:val="18"/>
        </w:rPr>
        <w:t>sistema operativo susceptible de actualización en su dispositivo licenciado y pueden instalar y</w:t>
      </w:r>
      <w:r w:rsidR="005940FE" w:rsidRPr="00971856">
        <w:rPr>
          <w:rFonts w:ascii="Tahoma" w:hAnsi="Tahoma" w:cs="Tahoma"/>
          <w:sz w:val="18"/>
          <w:szCs w:val="18"/>
        </w:rPr>
        <w:t> </w:t>
      </w:r>
      <w:r w:rsidRPr="00971856">
        <w:rPr>
          <w:rFonts w:ascii="Tahoma" w:hAnsi="Tahoma" w:cs="Tahoma"/>
          <w:sz w:val="18"/>
          <w:szCs w:val="18"/>
        </w:rPr>
        <w:t>ejecutar</w:t>
      </w:r>
      <w:r w:rsidR="005940FE" w:rsidRPr="00971856">
        <w:rPr>
          <w:rFonts w:ascii="Tahoma" w:hAnsi="Tahoma" w:cs="Tahoma"/>
          <w:sz w:val="18"/>
          <w:szCs w:val="18"/>
        </w:rPr>
        <w:t> </w:t>
      </w:r>
      <w:r w:rsidRPr="00971856">
        <w:rPr>
          <w:rFonts w:ascii="Tahoma" w:hAnsi="Tahoma" w:cs="Tahoma"/>
          <w:sz w:val="18"/>
          <w:szCs w:val="18"/>
        </w:rPr>
        <w:t>al</w:t>
      </w:r>
      <w:r w:rsidR="00896E37" w:rsidRPr="00971856">
        <w:rPr>
          <w:rFonts w:ascii="Tahoma" w:hAnsi="Tahoma" w:cs="Tahoma"/>
          <w:sz w:val="18"/>
          <w:szCs w:val="18"/>
        </w:rPr>
        <w:t> </w:t>
      </w:r>
      <w:r w:rsidRPr="00971856">
        <w:rPr>
          <w:rFonts w:ascii="Tahoma" w:hAnsi="Tahoma" w:cs="Tahoma"/>
          <w:sz w:val="18"/>
          <w:szCs w:val="18"/>
        </w:rPr>
        <w:t xml:space="preserve">mismo tiempo el sistema operativo susceptible de actualización y el sistema </w:t>
      </w:r>
      <w:r w:rsidR="00971856">
        <w:rPr>
          <w:rFonts w:ascii="Tahoma" w:hAnsi="Tahoma" w:cs="Tahoma"/>
          <w:sz w:val="18"/>
          <w:szCs w:val="18"/>
        </w:rPr>
        <w:t>operative </w:t>
      </w:r>
      <w:r w:rsidRPr="00971856">
        <w:rPr>
          <w:rFonts w:ascii="Tahoma" w:hAnsi="Tahoma" w:cs="Tahoma"/>
          <w:sz w:val="18"/>
          <w:szCs w:val="18"/>
        </w:rPr>
        <w:t>de</w:t>
      </w:r>
      <w:r w:rsidR="005940FE" w:rsidRPr="00971856">
        <w:rPr>
          <w:rFonts w:ascii="Tahoma" w:hAnsi="Tahoma" w:cs="Tahoma"/>
          <w:sz w:val="18"/>
          <w:szCs w:val="18"/>
        </w:rPr>
        <w:t> </w:t>
      </w:r>
      <w:r w:rsidR="00971856">
        <w:rPr>
          <w:rFonts w:ascii="Tahoma" w:hAnsi="Tahoma" w:cs="Tahoma"/>
          <w:sz w:val="18"/>
          <w:szCs w:val="18"/>
        </w:rPr>
        <w:t>sobremesa Windows.</w:t>
      </w:r>
    </w:p>
    <w:p w:rsidR="00B73A46" w:rsidRDefault="00B73A46" w:rsidP="00B24C9D">
      <w:pPr>
        <w:pStyle w:val="FootnoteBulletLevel1"/>
        <w:spacing w:before="0" w:after="0"/>
        <w:ind w:left="720" w:firstLine="0"/>
        <w:rPr>
          <w:rFonts w:ascii="Tahoma" w:hAnsi="Tahoma" w:cs="Tahoma"/>
          <w:sz w:val="18"/>
          <w:szCs w:val="18"/>
        </w:rPr>
      </w:pPr>
    </w:p>
    <w:p w:rsidR="00971856" w:rsidRPr="00971856" w:rsidRDefault="00971856" w:rsidP="00B24C9D">
      <w:pPr>
        <w:pStyle w:val="FootnoteBulletLevel1"/>
        <w:spacing w:before="0" w:after="0"/>
        <w:ind w:left="720" w:firstLine="0"/>
        <w:rPr>
          <w:rFonts w:ascii="Tahoma" w:hAnsi="Tahoma" w:cs="Tahoma"/>
          <w:sz w:val="18"/>
          <w:szCs w:val="18"/>
        </w:rPr>
      </w:pPr>
    </w:p>
    <w:p w:rsidR="00F15044" w:rsidRPr="00971856" w:rsidRDefault="00F15044" w:rsidP="00B24C9D">
      <w:pPr>
        <w:pStyle w:val="FootnoteBulletLevel1"/>
        <w:spacing w:before="0" w:after="0"/>
        <w:ind w:left="720" w:firstLine="0"/>
        <w:rPr>
          <w:rFonts w:ascii="Tahoma" w:hAnsi="Tahoma" w:cs="Tahoma"/>
          <w:sz w:val="18"/>
          <w:szCs w:val="18"/>
        </w:rPr>
      </w:pPr>
    </w:p>
    <w:p w:rsidR="00B24C9D" w:rsidRPr="00971856" w:rsidRDefault="00B24C9D" w:rsidP="00B24C9D">
      <w:pPr>
        <w:tabs>
          <w:tab w:val="left" w:pos="900"/>
        </w:tabs>
        <w:ind w:left="720"/>
        <w:rPr>
          <w:rFonts w:cs="Tahoma"/>
          <w:szCs w:val="18"/>
        </w:rPr>
      </w:pPr>
      <w:r w:rsidRPr="00971856">
        <w:rPr>
          <w:rFonts w:cs="Tahoma"/>
          <w:szCs w:val="18"/>
          <w:u w:val="single"/>
        </w:rPr>
        <w:lastRenderedPageBreak/>
        <w:t>Cesión de la Licencia</w:t>
      </w:r>
      <w:r w:rsidRPr="00971856">
        <w:rPr>
          <w:rFonts w:cs="Tahoma"/>
          <w:szCs w:val="18"/>
        </w:rPr>
        <w:t xml:space="preserve"> </w:t>
      </w:r>
    </w:p>
    <w:p w:rsidR="00B73A46" w:rsidRPr="00971856" w:rsidRDefault="00B73A46" w:rsidP="00B24C9D">
      <w:pPr>
        <w:tabs>
          <w:tab w:val="left" w:pos="900"/>
        </w:tabs>
        <w:ind w:left="720"/>
        <w:rPr>
          <w:rFonts w:cs="Tahoma"/>
          <w:szCs w:val="18"/>
        </w:rPr>
      </w:pPr>
      <w:r w:rsidRPr="00971856">
        <w:rPr>
          <w:rFonts w:cs="Tahoma"/>
          <w:szCs w:val="18"/>
        </w:rPr>
        <w:t>Los Clientes deben ceder su licencia de suscripción a Windows Intune (por Dispositivo) al dispositivo en</w:t>
      </w:r>
      <w:r w:rsidR="001948B0" w:rsidRPr="00971856">
        <w:rPr>
          <w:rFonts w:cs="Tahoma"/>
          <w:szCs w:val="18"/>
        </w:rPr>
        <w:t> </w:t>
      </w:r>
      <w:r w:rsidRPr="00971856">
        <w:rPr>
          <w:rFonts w:cs="Tahoma"/>
          <w:szCs w:val="18"/>
        </w:rPr>
        <w:t>el</w:t>
      </w:r>
      <w:r w:rsidR="001948B0" w:rsidRPr="00971856">
        <w:rPr>
          <w:rFonts w:cs="Tahoma"/>
          <w:szCs w:val="18"/>
        </w:rPr>
        <w:t> </w:t>
      </w:r>
      <w:r w:rsidRPr="00971856">
        <w:rPr>
          <w:rFonts w:cs="Tahoma"/>
          <w:szCs w:val="18"/>
        </w:rPr>
        <w:t>que se instale el sistema operativ</w:t>
      </w:r>
      <w:r w:rsidR="00971856">
        <w:rPr>
          <w:rFonts w:cs="Tahoma"/>
          <w:szCs w:val="18"/>
        </w:rPr>
        <w:t>o susceptible de actualización.</w:t>
      </w:r>
    </w:p>
    <w:p w:rsidR="00B73A46" w:rsidRPr="00971856" w:rsidRDefault="00B73A46" w:rsidP="00B24C9D">
      <w:pPr>
        <w:pStyle w:val="FootnoteBulletLevel2"/>
        <w:spacing w:before="0"/>
        <w:ind w:left="907" w:firstLine="0"/>
        <w:rPr>
          <w:rFonts w:ascii="Tahoma" w:hAnsi="Tahoma" w:cs="Tahoma"/>
          <w:sz w:val="18"/>
          <w:szCs w:val="18"/>
        </w:rPr>
      </w:pPr>
    </w:p>
    <w:p w:rsidR="00B73A46" w:rsidRPr="00971856" w:rsidRDefault="00B73A46" w:rsidP="00B24C9D">
      <w:pPr>
        <w:pStyle w:val="FootnoteBulletLevel1"/>
        <w:tabs>
          <w:tab w:val="clear" w:pos="900"/>
        </w:tabs>
        <w:spacing w:before="0" w:after="60"/>
        <w:ind w:left="720" w:firstLine="0"/>
        <w:rPr>
          <w:rFonts w:ascii="Tahoma" w:hAnsi="Tahoma" w:cs="Tahoma"/>
          <w:sz w:val="18"/>
          <w:szCs w:val="18"/>
        </w:rPr>
      </w:pPr>
      <w:r w:rsidRPr="00971856">
        <w:rPr>
          <w:rFonts w:ascii="Tahoma" w:hAnsi="Tahoma" w:cs="Tahoma"/>
          <w:b/>
          <w:sz w:val="18"/>
          <w:szCs w:val="18"/>
        </w:rPr>
        <w:t>Reasignación de licencias</w:t>
      </w:r>
      <w:r w:rsidRPr="00971856">
        <w:rPr>
          <w:rFonts w:ascii="Tahoma" w:hAnsi="Tahoma" w:cs="Tahoma"/>
          <w:b/>
          <w:bCs/>
          <w:sz w:val="18"/>
          <w:szCs w:val="18"/>
        </w:rPr>
        <w:t xml:space="preserve"> para Windows Intune (por Dispositivo)</w:t>
      </w:r>
    </w:p>
    <w:p w:rsidR="00B73A46" w:rsidRPr="00971856" w:rsidRDefault="00B73A46" w:rsidP="00B24C9D">
      <w:pPr>
        <w:pStyle w:val="BodyText"/>
        <w:spacing w:before="0" w:after="0" w:line="240" w:lineRule="auto"/>
        <w:ind w:left="720"/>
        <w:rPr>
          <w:rFonts w:ascii="Tahoma" w:hAnsi="Tahoma" w:cs="Tahoma"/>
          <w:sz w:val="18"/>
          <w:szCs w:val="18"/>
        </w:rPr>
      </w:pPr>
      <w:r w:rsidRPr="00971856">
        <w:rPr>
          <w:rFonts w:ascii="Tahoma" w:hAnsi="Tahoma" w:cs="Tahoma"/>
          <w:color w:val="auto"/>
          <w:sz w:val="18"/>
          <w:szCs w:val="18"/>
        </w:rPr>
        <w:t>Los Clientes pueden reasignar licencias de Windows Intune (por Dispositivo), pero no a corto plazo (es</w:t>
      </w:r>
      <w:r w:rsidR="001C76A3" w:rsidRPr="00971856">
        <w:rPr>
          <w:rFonts w:ascii="Tahoma" w:hAnsi="Tahoma" w:cs="Tahoma"/>
          <w:color w:val="auto"/>
          <w:sz w:val="18"/>
          <w:szCs w:val="18"/>
        </w:rPr>
        <w:t> </w:t>
      </w:r>
      <w:r w:rsidRPr="00971856">
        <w:rPr>
          <w:rFonts w:ascii="Tahoma" w:hAnsi="Tahoma" w:cs="Tahoma"/>
          <w:color w:val="auto"/>
          <w:sz w:val="18"/>
          <w:szCs w:val="18"/>
        </w:rPr>
        <w:t>decir, no dentro de noventa (90) días de la última cesión). Los Clientes pueden reasignar una licencia de</w:t>
      </w:r>
      <w:r w:rsidR="001C76A3" w:rsidRPr="00971856">
        <w:rPr>
          <w:rFonts w:ascii="Tahoma" w:hAnsi="Tahoma" w:cs="Tahoma"/>
          <w:color w:val="auto"/>
          <w:sz w:val="18"/>
          <w:szCs w:val="18"/>
        </w:rPr>
        <w:t> </w:t>
      </w:r>
      <w:r w:rsidRPr="00971856">
        <w:rPr>
          <w:rFonts w:ascii="Tahoma" w:hAnsi="Tahoma" w:cs="Tahoma"/>
          <w:color w:val="auto"/>
          <w:sz w:val="18"/>
          <w:szCs w:val="18"/>
        </w:rPr>
        <w:t>Windows Intune (por Dispositivo) antes si retiran el dispositivo licenciado existente debido a un error de</w:t>
      </w:r>
      <w:r w:rsidR="001C76A3" w:rsidRPr="00971856">
        <w:rPr>
          <w:rFonts w:ascii="Tahoma" w:hAnsi="Tahoma" w:cs="Tahoma"/>
          <w:color w:val="auto"/>
          <w:sz w:val="18"/>
          <w:szCs w:val="18"/>
        </w:rPr>
        <w:t> </w:t>
      </w:r>
      <w:r w:rsidRPr="00971856">
        <w:rPr>
          <w:rFonts w:ascii="Tahoma" w:hAnsi="Tahoma" w:cs="Tahoma"/>
          <w:color w:val="auto"/>
          <w:sz w:val="18"/>
          <w:szCs w:val="18"/>
        </w:rPr>
        <w:t>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rsidR="00B24C9D" w:rsidRPr="00971856" w:rsidRDefault="00B24C9D" w:rsidP="00B24C9D">
      <w:pPr>
        <w:pStyle w:val="BodyText"/>
        <w:spacing w:before="0" w:after="0" w:line="240" w:lineRule="auto"/>
        <w:ind w:left="720"/>
        <w:rPr>
          <w:rFonts w:ascii="Tahoma" w:hAnsi="Tahoma" w:cs="Tahoma"/>
          <w:sz w:val="18"/>
          <w:szCs w:val="18"/>
        </w:rPr>
      </w:pPr>
    </w:p>
    <w:p w:rsidR="00B73A46" w:rsidRPr="00971856" w:rsidRDefault="00B73A46" w:rsidP="00971856">
      <w:pPr>
        <w:autoSpaceDN w:val="0"/>
        <w:ind w:left="720"/>
        <w:rPr>
          <w:rFonts w:cs="Tahoma"/>
          <w:szCs w:val="18"/>
        </w:rPr>
      </w:pPr>
      <w:r w:rsidRPr="00971856">
        <w:rPr>
          <w:rFonts w:cs="Tahoma"/>
          <w:szCs w:val="18"/>
        </w:rPr>
        <w:t>Como excepción a los requisitos del Sistema Operativo susceptible de actualización para Windows Intune (por Dispositivo) licenciado como Servicios Online Enterprise para satisfacer los requisitos de Productos Enterprise, los Clientes</w:t>
      </w:r>
      <w:r w:rsidRPr="00971856">
        <w:rPr>
          <w:rFonts w:cs="Tahoma"/>
          <w:strike/>
          <w:szCs w:val="18"/>
        </w:rPr>
        <w:t xml:space="preserve"> </w:t>
      </w:r>
      <w:r w:rsidRPr="00971856">
        <w:rPr>
          <w:rFonts w:cs="Tahoma"/>
          <w:szCs w:val="18"/>
        </w:rPr>
        <w:t>pueden reasignar las licencias de Windows Intune (por Dispositivo) a las siguientes opciones, siempre que los dispositivos se licencien para uno de los sistemas operativos susceptibles de</w:t>
      </w:r>
      <w:r w:rsidR="006504DA" w:rsidRPr="00971856">
        <w:rPr>
          <w:rFonts w:cs="Tahoma"/>
          <w:szCs w:val="18"/>
        </w:rPr>
        <w:t> </w:t>
      </w:r>
      <w:r w:rsidRPr="00971856">
        <w:rPr>
          <w:rFonts w:cs="Tahoma"/>
          <w:szCs w:val="18"/>
        </w:rPr>
        <w:t>actualización identificados en la columna “EA/OV-CW nuevos” en la tabla anterior y que dicho sistema</w:t>
      </w:r>
      <w:r w:rsidR="00971856">
        <w:rPr>
          <w:rFonts w:cs="Tahoma"/>
          <w:szCs w:val="18"/>
        </w:rPr>
        <w:t> </w:t>
      </w:r>
      <w:r w:rsidRPr="00971856">
        <w:rPr>
          <w:rFonts w:cs="Tahoma"/>
          <w:szCs w:val="18"/>
        </w:rPr>
        <w:t xml:space="preserve">operativo susceptible de actualización esté instalado en ellos: </w:t>
      </w:r>
    </w:p>
    <w:p w:rsidR="00B24C9D" w:rsidRPr="00971856" w:rsidRDefault="00B24C9D" w:rsidP="00B24C9D">
      <w:pPr>
        <w:autoSpaceDN w:val="0"/>
        <w:ind w:left="720"/>
        <w:rPr>
          <w:rFonts w:cs="Tahoma"/>
          <w:szCs w:val="18"/>
        </w:rPr>
      </w:pPr>
    </w:p>
    <w:p w:rsidR="00B73A46" w:rsidRPr="00971856" w:rsidRDefault="00B73A46" w:rsidP="003E583B">
      <w:pPr>
        <w:numPr>
          <w:ilvl w:val="3"/>
          <w:numId w:val="27"/>
        </w:numPr>
        <w:autoSpaceDN w:val="0"/>
        <w:spacing w:after="60"/>
        <w:ind w:left="1440"/>
        <w:rPr>
          <w:rFonts w:cs="Tahoma"/>
          <w:szCs w:val="18"/>
        </w:rPr>
      </w:pPr>
      <w:r w:rsidRPr="00971856">
        <w:rPr>
          <w:rFonts w:cs="Tahoma"/>
          <w:szCs w:val="18"/>
        </w:rPr>
        <w:t xml:space="preserve">dispositivos que adquiere en conexión con una fusión o adquisición; y </w:t>
      </w:r>
    </w:p>
    <w:p w:rsidR="00DA7284" w:rsidRPr="00971856" w:rsidRDefault="00B73A46" w:rsidP="003E583B">
      <w:pPr>
        <w:numPr>
          <w:ilvl w:val="3"/>
          <w:numId w:val="27"/>
        </w:numPr>
        <w:autoSpaceDN w:val="0"/>
        <w:spacing w:after="60"/>
        <w:ind w:left="1440"/>
        <w:rPr>
          <w:rFonts w:cs="Tahoma"/>
          <w:szCs w:val="18"/>
        </w:rPr>
      </w:pPr>
      <w:r w:rsidRPr="00971856">
        <w:rPr>
          <w:rFonts w:cs="Tahoma"/>
          <w:szCs w:val="18"/>
        </w:rPr>
        <w:t>dispositivos de propiedad del contratista y del empleado.</w:t>
      </w:r>
    </w:p>
    <w:p w:rsidR="00A84DF7" w:rsidRPr="00971856" w:rsidRDefault="00A84DF7" w:rsidP="00A84DF7">
      <w:pPr>
        <w:autoSpaceDN w:val="0"/>
        <w:spacing w:after="60"/>
        <w:rPr>
          <w:rFonts w:cs="Tahoma"/>
          <w:szCs w:val="18"/>
        </w:rPr>
      </w:pPr>
    </w:p>
    <w:p w:rsidR="00B73A46" w:rsidRPr="00971856" w:rsidRDefault="00B73A46" w:rsidP="00A84DF7">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Software Assurance de</w:t>
      </w:r>
      <w:r w:rsidRPr="00971856">
        <w:rPr>
          <w:rFonts w:ascii="Tahoma" w:hAnsi="Tahoma" w:cs="Tahoma"/>
          <w:b/>
          <w:bCs/>
          <w:i/>
          <w:iCs/>
          <w:sz w:val="18"/>
          <w:szCs w:val="18"/>
        </w:rPr>
        <w:t xml:space="preserve"> </w:t>
      </w:r>
      <w:r w:rsidRPr="00971856">
        <w:rPr>
          <w:rFonts w:ascii="Tahoma" w:hAnsi="Tahoma" w:cs="Tahoma"/>
          <w:b/>
          <w:bCs/>
          <w:sz w:val="18"/>
          <w:szCs w:val="18"/>
        </w:rPr>
        <w:t>Windows 8 Pro</w:t>
      </w:r>
      <w:r w:rsidRPr="00971856">
        <w:rPr>
          <w:rFonts w:ascii="Tahoma" w:hAnsi="Tahoma" w:cs="Tahoma"/>
          <w:b/>
          <w:sz w:val="18"/>
          <w:szCs w:val="18"/>
          <w:u w:val="single"/>
        </w:rPr>
        <w:t xml:space="preserve"> </w:t>
      </w:r>
    </w:p>
    <w:p w:rsidR="00B73A46" w:rsidRPr="00971856" w:rsidRDefault="00B73A46" w:rsidP="00A84DF7">
      <w:pPr>
        <w:pStyle w:val="FootnoteBulletLevel1"/>
        <w:spacing w:before="0" w:after="0"/>
        <w:ind w:left="720" w:firstLine="0"/>
        <w:rPr>
          <w:rFonts w:ascii="Tahoma" w:hAnsi="Tahoma" w:cs="Tahoma"/>
          <w:sz w:val="18"/>
          <w:szCs w:val="18"/>
        </w:rPr>
      </w:pPr>
      <w:r w:rsidRPr="00971856">
        <w:rPr>
          <w:rFonts w:ascii="Tahoma" w:hAnsi="Tahoma" w:cs="Tahoma"/>
          <w:sz w:val="18"/>
          <w:szCs w:val="18"/>
        </w:rPr>
        <w:t>Los Clientes que deseen inscribirse en Software Assurance de Windows 8 Pro tienen las siguientes opciones:</w:t>
      </w:r>
    </w:p>
    <w:p w:rsidR="00A84DF7" w:rsidRPr="00971856" w:rsidRDefault="00A84DF7" w:rsidP="00A84DF7">
      <w:pPr>
        <w:pStyle w:val="FootnoteBulletLevel1"/>
        <w:spacing w:before="0" w:after="0"/>
        <w:ind w:left="720" w:firstLine="0"/>
        <w:rPr>
          <w:rFonts w:ascii="Tahoma" w:hAnsi="Tahoma" w:cs="Tahoma"/>
          <w:sz w:val="18"/>
          <w:szCs w:val="18"/>
        </w:rPr>
      </w:pPr>
    </w:p>
    <w:p w:rsidR="00A84DF7" w:rsidRPr="00971856" w:rsidRDefault="00B73A46" w:rsidP="003E583B">
      <w:pPr>
        <w:pStyle w:val="FootnoteBulletLevel1"/>
        <w:numPr>
          <w:ilvl w:val="0"/>
          <w:numId w:val="29"/>
        </w:numPr>
        <w:adjustRightInd/>
        <w:spacing w:before="0" w:after="60"/>
        <w:textAlignment w:val="auto"/>
        <w:rPr>
          <w:rFonts w:ascii="Tahoma" w:hAnsi="Tahoma" w:cs="Tahoma"/>
          <w:sz w:val="18"/>
          <w:szCs w:val="18"/>
        </w:rPr>
      </w:pPr>
      <w:r w:rsidRPr="00971856">
        <w:rPr>
          <w:rFonts w:ascii="Tahoma" w:hAnsi="Tahoma" w:cs="Tahoma"/>
          <w:sz w:val="18"/>
          <w:szCs w:val="18"/>
        </w:rPr>
        <w:t xml:space="preserve">Select. Programas Open Value (no para toda la compañía) y Licencia Open </w:t>
      </w:r>
    </w:p>
    <w:p w:rsidR="00B73A46" w:rsidRPr="00971856" w:rsidRDefault="00B73A46" w:rsidP="00971856">
      <w:pPr>
        <w:numPr>
          <w:ilvl w:val="0"/>
          <w:numId w:val="30"/>
        </w:numPr>
        <w:spacing w:after="60"/>
        <w:ind w:left="1800"/>
        <w:rPr>
          <w:rFonts w:cs="Tahoma"/>
          <w:szCs w:val="18"/>
        </w:rPr>
      </w:pPr>
      <w:r w:rsidRPr="00971856">
        <w:rPr>
          <w:rFonts w:cs="Tahoma"/>
          <w:szCs w:val="18"/>
          <w:bdr w:val="none" w:sz="0" w:space="0" w:color="auto" w:frame="1"/>
        </w:rPr>
        <w:t>Adquirir cobertura de Software Assurance de Windows 8 Pro o Windows 7 Professional (32</w:t>
      </w:r>
      <w:r w:rsidR="006504DA" w:rsidRPr="00971856">
        <w:rPr>
          <w:rFonts w:cs="Tahoma"/>
          <w:szCs w:val="18"/>
          <w:bdr w:val="none" w:sz="0" w:space="0" w:color="auto" w:frame="1"/>
        </w:rPr>
        <w:t> </w:t>
      </w:r>
      <w:r w:rsidRPr="00971856">
        <w:rPr>
          <w:rFonts w:cs="Tahoma"/>
          <w:szCs w:val="18"/>
          <w:bdr w:val="none" w:sz="0" w:space="0" w:color="auto" w:frame="1"/>
        </w:rPr>
        <w:t>bits</w:t>
      </w:r>
      <w:r w:rsidR="006504DA" w:rsidRPr="00971856">
        <w:rPr>
          <w:rFonts w:cs="Tahoma"/>
          <w:szCs w:val="18"/>
          <w:bdr w:val="none" w:sz="0" w:space="0" w:color="auto" w:frame="1"/>
        </w:rPr>
        <w:t> </w:t>
      </w:r>
      <w:r w:rsidRPr="00971856">
        <w:rPr>
          <w:rFonts w:cs="Tahoma"/>
          <w:szCs w:val="18"/>
          <w:bdr w:val="none" w:sz="0" w:space="0" w:color="auto" w:frame="1"/>
        </w:rPr>
        <w:t>o 64 bits o ediciones N, K o KN) licenciados mediante OEM, Minorista o el Contrato Get Genuine Windows (GGWA) (también conocido en algunos países como “Get Genuine Solution”) en noventa (90) días desde la fecha de adquisición de la licencia de OEM, Minorista</w:t>
      </w:r>
      <w:r w:rsidR="00971856">
        <w:rPr>
          <w:rFonts w:cs="Tahoma"/>
          <w:szCs w:val="18"/>
          <w:bdr w:val="none" w:sz="0" w:space="0" w:color="auto" w:frame="1"/>
        </w:rPr>
        <w:t> </w:t>
      </w:r>
      <w:r w:rsidRPr="00971856">
        <w:rPr>
          <w:rFonts w:cs="Tahoma"/>
          <w:szCs w:val="18"/>
          <w:bdr w:val="none" w:sz="0" w:space="0" w:color="auto" w:frame="1"/>
        </w:rPr>
        <w:t>o GGWA. (Fecha de entrada en vigor: 1 de septiembre de 2009)</w:t>
      </w:r>
    </w:p>
    <w:p w:rsidR="00B73A46" w:rsidRPr="00971856" w:rsidRDefault="00B73A46" w:rsidP="003E583B">
      <w:pPr>
        <w:pStyle w:val="Footnotedash"/>
        <w:numPr>
          <w:ilvl w:val="0"/>
          <w:numId w:val="30"/>
        </w:numPr>
        <w:adjustRightInd/>
        <w:spacing w:before="0"/>
        <w:ind w:left="1800"/>
        <w:textAlignment w:val="auto"/>
        <w:rPr>
          <w:rFonts w:ascii="Tahoma" w:hAnsi="Tahoma" w:cs="Tahoma"/>
          <w:sz w:val="18"/>
          <w:szCs w:val="18"/>
        </w:rPr>
      </w:pPr>
      <w:r w:rsidRPr="00971856">
        <w:rPr>
          <w:rFonts w:ascii="Tahoma" w:hAnsi="Tahoma" w:cs="Tahoma"/>
          <w:sz w:val="18"/>
          <w:szCs w:val="18"/>
        </w:rPr>
        <w:t xml:space="preserve">Renovar Software Assurance para el sistema operativo de sobremesa después de la expiración de la cobertura de Software Assurance de Windows 8 Pro o Windows 7 Professional. </w:t>
      </w:r>
    </w:p>
    <w:p w:rsidR="00B73A46" w:rsidRPr="00971856" w:rsidRDefault="00B73A46" w:rsidP="00A84DF7">
      <w:pPr>
        <w:pStyle w:val="Footnotedash"/>
        <w:spacing w:before="0" w:after="0"/>
        <w:ind w:left="720" w:firstLine="0"/>
        <w:rPr>
          <w:rFonts w:ascii="Tahoma" w:hAnsi="Tahoma" w:cs="Tahoma"/>
          <w:sz w:val="18"/>
          <w:szCs w:val="18"/>
        </w:rPr>
      </w:pPr>
      <w:r w:rsidRPr="00971856">
        <w:rPr>
          <w:rFonts w:ascii="Tahoma" w:hAnsi="Tahoma" w:cs="Tahoma"/>
          <w:sz w:val="18"/>
          <w:szCs w:val="18"/>
        </w:rPr>
        <w:t xml:space="preserve">Puede que se amplíe el periodo establecido anteriormente con fines promocionales durante un tiempo limitado. Consulte la </w:t>
      </w:r>
      <w:hyperlink w:anchor="_SECTION_3_–" w:history="1">
        <w:r w:rsidRPr="00971856">
          <w:rPr>
            <w:rStyle w:val="Hyperlink"/>
            <w:rFonts w:ascii="Tahoma" w:hAnsi="Tahoma" w:cs="Tahoma"/>
            <w:color w:val="auto"/>
            <w:sz w:val="18"/>
            <w:szCs w:val="18"/>
            <w:u w:val="none"/>
          </w:rPr>
          <w:t>Sección 3</w:t>
        </w:r>
      </w:hyperlink>
      <w:r w:rsidRPr="00971856">
        <w:rPr>
          <w:rFonts w:ascii="Tahoma" w:hAnsi="Tahoma" w:cs="Tahoma"/>
          <w:sz w:val="18"/>
          <w:szCs w:val="18"/>
        </w:rPr>
        <w:t xml:space="preserve"> para obtener detalles.</w:t>
      </w:r>
    </w:p>
    <w:p w:rsidR="00A84DF7" w:rsidRPr="00971856" w:rsidRDefault="00A84DF7" w:rsidP="00A84DF7">
      <w:pPr>
        <w:pStyle w:val="Footnotedash"/>
        <w:spacing w:before="0" w:after="0"/>
        <w:ind w:left="720" w:firstLine="0"/>
        <w:rPr>
          <w:rFonts w:ascii="Tahoma" w:hAnsi="Tahoma" w:cs="Tahoma"/>
          <w:sz w:val="18"/>
          <w:szCs w:val="18"/>
        </w:rPr>
      </w:pPr>
    </w:p>
    <w:p w:rsidR="00B73A46" w:rsidRPr="00971856" w:rsidRDefault="00B73A46" w:rsidP="003E583B">
      <w:pPr>
        <w:pStyle w:val="FootnoteBulletLevel2"/>
        <w:numPr>
          <w:ilvl w:val="0"/>
          <w:numId w:val="25"/>
        </w:numPr>
        <w:adjustRightInd/>
        <w:spacing w:before="0"/>
        <w:ind w:left="1440"/>
        <w:textAlignment w:val="auto"/>
        <w:rPr>
          <w:rFonts w:ascii="Tahoma" w:hAnsi="Tahoma" w:cs="Tahoma"/>
          <w:sz w:val="18"/>
          <w:szCs w:val="18"/>
        </w:rPr>
      </w:pPr>
      <w:r w:rsidRPr="00971856">
        <w:rPr>
          <w:rFonts w:ascii="Tahoma" w:hAnsi="Tahoma" w:cs="Tahoma"/>
          <w:sz w:val="18"/>
          <w:szCs w:val="18"/>
        </w:rPr>
        <w:t>Inscripciones Enterprise: Tras la expiración de una Inscripción Enterprise existente con cobertura para el Sistema Operativo de Sobremesa Windows, renueve esa cobertura en virtud de una nueva Inscripción Enterprise para dicho Sistema Operativo de Sobremesa Windows.</w:t>
      </w:r>
    </w:p>
    <w:p w:rsidR="00A84DF7" w:rsidRPr="00971856" w:rsidRDefault="00A84DF7" w:rsidP="00A84DF7">
      <w:pPr>
        <w:pStyle w:val="FootnoteBulletLevel2"/>
        <w:tabs>
          <w:tab w:val="clear" w:pos="1260"/>
        </w:tabs>
        <w:adjustRightInd/>
        <w:spacing w:before="0"/>
        <w:ind w:left="0" w:firstLine="0"/>
        <w:textAlignment w:val="auto"/>
        <w:rPr>
          <w:rFonts w:ascii="Tahoma" w:hAnsi="Tahoma" w:cs="Tahoma"/>
          <w:sz w:val="18"/>
          <w:szCs w:val="18"/>
        </w:rPr>
      </w:pPr>
    </w:p>
    <w:p w:rsidR="002F7FB8" w:rsidRPr="00971856" w:rsidRDefault="002F7FB8" w:rsidP="00846611">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Actualización y Software Assurance de Windows 8 Pro</w:t>
      </w:r>
    </w:p>
    <w:p w:rsidR="002F7FB8" w:rsidRPr="00971856" w:rsidRDefault="002F7FB8" w:rsidP="00846611">
      <w:pPr>
        <w:pStyle w:val="FootnoteBulletLevel1"/>
        <w:spacing w:before="0" w:after="0"/>
        <w:ind w:left="720" w:firstLine="0"/>
        <w:rPr>
          <w:rFonts w:ascii="Tahoma" w:hAnsi="Tahoma" w:cs="Tahoma"/>
          <w:sz w:val="18"/>
          <w:szCs w:val="18"/>
        </w:rPr>
      </w:pPr>
      <w:r w:rsidRPr="00971856">
        <w:rPr>
          <w:rFonts w:ascii="Tahoma" w:hAnsi="Tahoma" w:cs="Tahoma"/>
          <w:sz w:val="18"/>
          <w:szCs w:val="18"/>
          <w:u w:val="single"/>
        </w:rPr>
        <w:t>Licencia de Actualización del Sistema Operativo (SO)</w:t>
      </w:r>
    </w:p>
    <w:p w:rsidR="002F7FB8" w:rsidRPr="00971856"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971856">
        <w:rPr>
          <w:rFonts w:ascii="Tahoma" w:hAnsi="Tahoma" w:cs="Tahoma"/>
          <w:sz w:val="18"/>
          <w:szCs w:val="18"/>
        </w:rPr>
        <w:t>Las licencias de sistema operativo de sobremesa concedidas en virtud de estos programas son solo licencias</w:t>
      </w:r>
      <w:r w:rsidR="0018236A" w:rsidRPr="00971856">
        <w:rPr>
          <w:rFonts w:ascii="Tahoma" w:hAnsi="Tahoma" w:cs="Tahoma"/>
          <w:sz w:val="18"/>
          <w:szCs w:val="18"/>
        </w:rPr>
        <w:t> </w:t>
      </w:r>
      <w:r w:rsidRPr="00971856">
        <w:rPr>
          <w:rFonts w:ascii="Tahoma" w:hAnsi="Tahoma" w:cs="Tahoma"/>
          <w:sz w:val="18"/>
          <w:szCs w:val="18"/>
        </w:rPr>
        <w:t>de actualización. No hay disponibles licencias de sistema operativo de sobremesa completas en</w:t>
      </w:r>
      <w:r w:rsidR="0018236A" w:rsidRPr="00971856">
        <w:rPr>
          <w:rFonts w:ascii="Tahoma" w:hAnsi="Tahoma" w:cs="Tahoma"/>
          <w:sz w:val="18"/>
          <w:szCs w:val="18"/>
        </w:rPr>
        <w:t> </w:t>
      </w:r>
      <w:r w:rsidRPr="00971856">
        <w:rPr>
          <w:rFonts w:ascii="Tahoma" w:hAnsi="Tahoma" w:cs="Tahoma"/>
          <w:sz w:val="18"/>
          <w:szCs w:val="18"/>
        </w:rPr>
        <w:t>virtud de estos programas. 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rsidR="00846611" w:rsidRPr="00971856"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rsidR="00F8119D" w:rsidRPr="00971856" w:rsidRDefault="00F8119D" w:rsidP="00846611">
      <w:pPr>
        <w:pStyle w:val="FootnoteBulletLevel2"/>
        <w:tabs>
          <w:tab w:val="clear" w:pos="1260"/>
        </w:tabs>
        <w:adjustRightInd/>
        <w:spacing w:before="0"/>
        <w:ind w:left="720" w:firstLine="0"/>
        <w:textAlignment w:val="auto"/>
        <w:rPr>
          <w:rFonts w:ascii="Tahoma" w:hAnsi="Tahoma" w:cs="Tahoma"/>
          <w:sz w:val="18"/>
          <w:szCs w:val="18"/>
        </w:rPr>
      </w:pPr>
    </w:p>
    <w:p w:rsidR="00F8119D" w:rsidRPr="00971856" w:rsidRDefault="00F8119D" w:rsidP="00846611">
      <w:pPr>
        <w:pStyle w:val="FootnoteBulletLevel2"/>
        <w:tabs>
          <w:tab w:val="clear" w:pos="1260"/>
        </w:tabs>
        <w:adjustRightInd/>
        <w:spacing w:before="0"/>
        <w:ind w:left="720" w:firstLine="0"/>
        <w:textAlignment w:val="auto"/>
        <w:rPr>
          <w:rFonts w:ascii="Tahoma" w:hAnsi="Tahoma" w:cs="Tahoma"/>
          <w:sz w:val="18"/>
          <w:szCs w:val="18"/>
        </w:rPr>
      </w:pPr>
    </w:p>
    <w:p w:rsidR="00F8119D" w:rsidRPr="00971856" w:rsidRDefault="00F8119D" w:rsidP="00846611">
      <w:pPr>
        <w:pStyle w:val="FootnoteBulletLevel2"/>
        <w:tabs>
          <w:tab w:val="clear" w:pos="1260"/>
        </w:tabs>
        <w:adjustRightInd/>
        <w:spacing w:before="0"/>
        <w:ind w:left="720" w:firstLine="0"/>
        <w:textAlignment w:val="auto"/>
        <w:rPr>
          <w:rFonts w:ascii="Tahoma" w:hAnsi="Tahoma" w:cs="Tahoma"/>
          <w:sz w:val="18"/>
          <w:szCs w:val="18"/>
        </w:rPr>
      </w:pPr>
    </w:p>
    <w:p w:rsidR="00F8119D" w:rsidRPr="00971856" w:rsidRDefault="00F8119D" w:rsidP="00846611">
      <w:pPr>
        <w:pStyle w:val="FootnoteBulletLevel2"/>
        <w:tabs>
          <w:tab w:val="clear" w:pos="1260"/>
        </w:tabs>
        <w:adjustRightInd/>
        <w:spacing w:before="0"/>
        <w:ind w:left="720" w:firstLine="0"/>
        <w:textAlignment w:val="auto"/>
        <w:rPr>
          <w:rFonts w:ascii="Tahoma" w:hAnsi="Tahoma" w:cs="Tahoma"/>
          <w:sz w:val="18"/>
          <w:szCs w:val="18"/>
        </w:rPr>
      </w:pPr>
    </w:p>
    <w:p w:rsidR="00F8119D" w:rsidRPr="00971856" w:rsidRDefault="00F8119D" w:rsidP="00846611">
      <w:pPr>
        <w:pStyle w:val="FootnoteBulletLevel2"/>
        <w:tabs>
          <w:tab w:val="clear" w:pos="1260"/>
        </w:tabs>
        <w:adjustRightInd/>
        <w:spacing w:before="0"/>
        <w:ind w:left="720" w:firstLine="0"/>
        <w:textAlignment w:val="auto"/>
        <w:rPr>
          <w:rFonts w:ascii="Tahoma" w:hAnsi="Tahoma" w:cs="Tahoma"/>
          <w:sz w:val="18"/>
          <w:szCs w:val="18"/>
        </w:rPr>
      </w:pPr>
    </w:p>
    <w:p w:rsidR="00F8119D" w:rsidRPr="00971856" w:rsidRDefault="00F8119D"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971856"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971856">
        <w:rPr>
          <w:rFonts w:ascii="Tahoma" w:hAnsi="Tahoma" w:cs="Tahoma"/>
          <w:sz w:val="18"/>
          <w:szCs w:val="18"/>
        </w:rPr>
        <w:lastRenderedPageBreak/>
        <w:t>Los Clientes que deseen adquirir Actualización y Software Assurance de Windows 8 Pro tienen las</w:t>
      </w:r>
      <w:r w:rsidR="00533204" w:rsidRPr="00971856">
        <w:rPr>
          <w:rFonts w:ascii="Tahoma" w:hAnsi="Tahoma" w:cs="Tahoma"/>
          <w:sz w:val="18"/>
          <w:szCs w:val="18"/>
        </w:rPr>
        <w:t> </w:t>
      </w:r>
      <w:r w:rsidRPr="00971856">
        <w:rPr>
          <w:rFonts w:ascii="Tahoma" w:hAnsi="Tahoma" w:cs="Tahoma"/>
          <w:sz w:val="18"/>
          <w:szCs w:val="18"/>
        </w:rPr>
        <w:t>siguientes</w:t>
      </w:r>
      <w:r w:rsidR="00511C5B" w:rsidRPr="00971856">
        <w:rPr>
          <w:rFonts w:ascii="Tahoma" w:hAnsi="Tahoma" w:cs="Tahoma"/>
          <w:sz w:val="18"/>
          <w:szCs w:val="18"/>
        </w:rPr>
        <w:t> </w:t>
      </w:r>
      <w:r w:rsidRPr="00971856">
        <w:rPr>
          <w:rFonts w:ascii="Tahoma" w:hAnsi="Tahoma" w:cs="Tahoma"/>
          <w:sz w:val="18"/>
          <w:szCs w:val="18"/>
        </w:rPr>
        <w:t>opciones:</w:t>
      </w:r>
    </w:p>
    <w:p w:rsidR="00B04B81" w:rsidRPr="00971856"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971856" w:rsidRDefault="002F7FB8" w:rsidP="003E583B">
      <w:pPr>
        <w:pStyle w:val="FootnoteBulletLevel2"/>
        <w:numPr>
          <w:ilvl w:val="0"/>
          <w:numId w:val="25"/>
        </w:numPr>
        <w:adjustRightInd/>
        <w:spacing w:before="0" w:after="60"/>
        <w:ind w:left="1440"/>
        <w:textAlignment w:val="auto"/>
        <w:rPr>
          <w:rFonts w:ascii="Tahoma" w:hAnsi="Tahoma" w:cs="Tahoma"/>
          <w:sz w:val="18"/>
          <w:szCs w:val="18"/>
        </w:rPr>
      </w:pPr>
      <w:r w:rsidRPr="00971856">
        <w:rPr>
          <w:rFonts w:ascii="Tahoma" w:hAnsi="Tahoma" w:cs="Tahoma"/>
          <w:sz w:val="18"/>
          <w:szCs w:val="18"/>
        </w:rPr>
        <w:t>Programas Select, Open Value (no para toda la compañía) y Licencia Open:</w:t>
      </w:r>
    </w:p>
    <w:p w:rsidR="002F7FB8" w:rsidRPr="00971856" w:rsidRDefault="002F7FB8" w:rsidP="00971856">
      <w:pPr>
        <w:pStyle w:val="Footnotedash"/>
        <w:numPr>
          <w:ilvl w:val="1"/>
          <w:numId w:val="31"/>
        </w:numPr>
        <w:spacing w:before="0"/>
        <w:ind w:left="1800"/>
        <w:rPr>
          <w:rFonts w:ascii="Tahoma" w:hAnsi="Tahoma" w:cs="Tahoma"/>
          <w:sz w:val="18"/>
          <w:szCs w:val="18"/>
        </w:rPr>
      </w:pPr>
      <w:r w:rsidRPr="00971856">
        <w:rPr>
          <w:rFonts w:ascii="Tahoma" w:eastAsia="Calibri" w:hAnsi="Tahoma" w:cs="Tahoma"/>
          <w:color w:val="000000"/>
          <w:sz w:val="18"/>
          <w:szCs w:val="18"/>
        </w:rPr>
        <w:t>Adquirir Actualizaciones y Software Assurance de Windows 8 Pro para desktops en los que</w:t>
      </w:r>
      <w:r w:rsidR="00971856">
        <w:rPr>
          <w:rFonts w:ascii="Tahoma" w:eastAsia="Calibri" w:hAnsi="Tahoma" w:cs="Tahoma"/>
          <w:color w:val="000000"/>
          <w:sz w:val="18"/>
          <w:szCs w:val="18"/>
        </w:rPr>
        <w:t> </w:t>
      </w:r>
      <w:r w:rsidRPr="00971856">
        <w:rPr>
          <w:rFonts w:ascii="Tahoma" w:eastAsia="Calibri" w:hAnsi="Tahoma" w:cs="Tahoma"/>
          <w:color w:val="000000"/>
          <w:sz w:val="18"/>
          <w:szCs w:val="18"/>
        </w:rPr>
        <w:t>el</w:t>
      </w:r>
      <w:r w:rsidR="00533204" w:rsidRPr="00971856">
        <w:rPr>
          <w:rFonts w:ascii="Tahoma" w:eastAsia="Calibri" w:hAnsi="Tahoma" w:cs="Tahoma"/>
          <w:color w:val="000000"/>
          <w:sz w:val="18"/>
          <w:szCs w:val="18"/>
        </w:rPr>
        <w:t> </w:t>
      </w:r>
      <w:r w:rsidRPr="00971856">
        <w:rPr>
          <w:rFonts w:ascii="Tahoma" w:eastAsia="Calibri" w:hAnsi="Tahoma" w:cs="Tahoma"/>
          <w:color w:val="000000"/>
          <w:sz w:val="18"/>
          <w:szCs w:val="18"/>
        </w:rPr>
        <w:t>Cliente ha licenciado e instalado uno de los sistemas operativos susceptibles de actualización</w:t>
      </w:r>
      <w:r w:rsidR="00971856">
        <w:rPr>
          <w:rFonts w:ascii="Tahoma" w:eastAsia="Calibri" w:hAnsi="Tahoma" w:cs="Tahoma"/>
          <w:color w:val="000000"/>
          <w:sz w:val="18"/>
          <w:szCs w:val="18"/>
        </w:rPr>
        <w:t> </w:t>
      </w:r>
      <w:r w:rsidRPr="00971856">
        <w:rPr>
          <w:rFonts w:ascii="Tahoma" w:eastAsia="Calibri" w:hAnsi="Tahoma" w:cs="Tahoma"/>
          <w:color w:val="000000"/>
          <w:sz w:val="18"/>
          <w:szCs w:val="18"/>
        </w:rPr>
        <w:t>que se mencionan en la tabla de Actualizaciones de Windows anterior.</w:t>
      </w:r>
    </w:p>
    <w:p w:rsidR="002F7FB8" w:rsidRPr="00971856" w:rsidRDefault="002F7FB8" w:rsidP="003E583B">
      <w:pPr>
        <w:pStyle w:val="Footnotedash"/>
        <w:numPr>
          <w:ilvl w:val="2"/>
          <w:numId w:val="84"/>
        </w:numPr>
        <w:spacing w:before="0"/>
        <w:ind w:left="1800"/>
        <w:rPr>
          <w:rFonts w:ascii="Tahoma" w:hAnsi="Tahoma" w:cs="Tahoma"/>
          <w:sz w:val="18"/>
          <w:szCs w:val="18"/>
        </w:rPr>
      </w:pPr>
      <w:r w:rsidRPr="00971856">
        <w:rPr>
          <w:rFonts w:ascii="Tahoma" w:eastAsia="Calibri" w:hAnsi="Tahoma" w:cs="Tahoma"/>
          <w:color w:val="000000"/>
          <w:sz w:val="18"/>
          <w:szCs w:val="18"/>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el desktop de reemplazo esté licenciado e instalado para ejecutar la última versión de ese sistema operativo, y (2) el Cliente elimine toda actualización relacionada del sistema operativo de sobremesa del desktop original.</w:t>
      </w:r>
    </w:p>
    <w:p w:rsidR="00A84DF7" w:rsidRPr="00971856" w:rsidRDefault="002F7FB8" w:rsidP="003E583B">
      <w:pPr>
        <w:pStyle w:val="FootnoteBulletLevel2"/>
        <w:numPr>
          <w:ilvl w:val="0"/>
          <w:numId w:val="25"/>
        </w:numPr>
        <w:adjustRightInd/>
        <w:spacing w:before="0" w:after="60"/>
        <w:ind w:left="1440"/>
        <w:textAlignment w:val="auto"/>
        <w:rPr>
          <w:rFonts w:ascii="Tahoma" w:hAnsi="Tahoma" w:cs="Tahoma"/>
          <w:sz w:val="18"/>
          <w:szCs w:val="18"/>
        </w:rPr>
      </w:pPr>
      <w:r w:rsidRPr="00971856">
        <w:rPr>
          <w:rFonts w:ascii="Tahoma" w:hAnsi="Tahoma" w:cs="Tahoma"/>
          <w:sz w:val="18"/>
          <w:szCs w:val="18"/>
        </w:rPr>
        <w:t>Inscripciones Enterprise y Contratos Open Value para toda la Compañía (perpetuos y suscripción):</w:t>
      </w:r>
    </w:p>
    <w:p w:rsidR="00A84DF7" w:rsidRPr="00971856" w:rsidRDefault="002F7FB8" w:rsidP="003E583B">
      <w:pPr>
        <w:pStyle w:val="Footnotedash"/>
        <w:numPr>
          <w:ilvl w:val="1"/>
          <w:numId w:val="31"/>
        </w:numPr>
        <w:spacing w:before="0"/>
        <w:ind w:left="1800"/>
        <w:rPr>
          <w:rFonts w:ascii="Tahoma" w:hAnsi="Tahoma" w:cs="Tahoma"/>
          <w:sz w:val="18"/>
          <w:szCs w:val="18"/>
        </w:rPr>
      </w:pPr>
      <w:r w:rsidRPr="00971856">
        <w:rPr>
          <w:rFonts w:ascii="Tahoma" w:eastAsia="Calibri" w:hAnsi="Tahoma" w:cs="Tahoma"/>
          <w:color w:val="000000"/>
          <w:sz w:val="18"/>
          <w:szCs w:val="18"/>
        </w:rPr>
        <w:t xml:space="preserve">Inscripciones Enterprise o Contratos Open Value iniciales (base instalada): </w:t>
      </w:r>
    </w:p>
    <w:p w:rsidR="00A84DF7" w:rsidRPr="00971856" w:rsidRDefault="002F7FB8" w:rsidP="003E583B">
      <w:pPr>
        <w:pStyle w:val="Footnotedash"/>
        <w:numPr>
          <w:ilvl w:val="1"/>
          <w:numId w:val="31"/>
        </w:numPr>
        <w:spacing w:before="0"/>
        <w:ind w:left="1800"/>
        <w:rPr>
          <w:rFonts w:ascii="Tahoma" w:hAnsi="Tahoma" w:cs="Tahoma"/>
          <w:sz w:val="18"/>
          <w:szCs w:val="18"/>
        </w:rPr>
      </w:pPr>
      <w:r w:rsidRPr="00971856">
        <w:rPr>
          <w:rFonts w:ascii="Tahoma" w:eastAsia="Calibri" w:hAnsi="Tahoma" w:cs="Tahoma"/>
          <w:color w:val="000000"/>
          <w:sz w:val="18"/>
          <w:szCs w:val="18"/>
        </w:rPr>
        <w:t>Adquirir Actualizaciones y Software Assurance de Windows 8 Pro para todos los desktops cualificados en la base instalada. La “base instalada” son todos los desktops cualificados del</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Cliente y de las Filiales con cobertura del Cliente a partir de la fecha de entrada en vigor</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de</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la inscripción o del contrato.</w:t>
      </w:r>
      <w:r w:rsidR="00D26282" w:rsidRPr="00971856">
        <w:rPr>
          <w:rFonts w:ascii="Tahoma" w:eastAsia="Calibri" w:hAnsi="Tahoma" w:cs="Tahoma"/>
          <w:color w:val="000000"/>
          <w:sz w:val="18"/>
          <w:szCs w:val="18"/>
        </w:rPr>
        <w:t xml:space="preserve"> </w:t>
      </w:r>
      <w:r w:rsidRPr="00971856">
        <w:rPr>
          <w:rFonts w:ascii="Tahoma" w:eastAsia="Calibri" w:hAnsi="Tahoma" w:cs="Tahoma"/>
          <w:color w:val="000000"/>
          <w:sz w:val="18"/>
          <w:szCs w:val="18"/>
        </w:rPr>
        <w:t>El Cliente debe haber obtenido licencia e instalado uno</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de los</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sistemas operativos susceptibles de actualización que se mencionan en la tabla de</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Actualizaciones de Windows anterior, bajo la columna “EA/OV-CW nuevos” en todos los</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desktops cualificados de base instalada en los que se ejecutará el sistema operativo de</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Windows.</w:t>
      </w:r>
    </w:p>
    <w:p w:rsidR="002F7FB8" w:rsidRPr="00971856" w:rsidRDefault="002F7FB8" w:rsidP="003E583B">
      <w:pPr>
        <w:pStyle w:val="Footnotedash"/>
        <w:numPr>
          <w:ilvl w:val="1"/>
          <w:numId w:val="31"/>
        </w:numPr>
        <w:spacing w:before="0"/>
        <w:ind w:left="1800"/>
        <w:rPr>
          <w:rFonts w:ascii="Tahoma" w:hAnsi="Tahoma" w:cs="Tahoma"/>
          <w:sz w:val="18"/>
          <w:szCs w:val="18"/>
        </w:rPr>
      </w:pPr>
      <w:r w:rsidRPr="00971856">
        <w:rPr>
          <w:rFonts w:ascii="Tahoma" w:eastAsia="Calibri" w:hAnsi="Tahoma" w:cs="Tahoma"/>
          <w:color w:val="000000"/>
          <w:sz w:val="18"/>
          <w:szCs w:val="18"/>
        </w:rPr>
        <w:t>Inscripciones Enterprise o Contratos Open Value existentes (</w:t>
      </w:r>
      <w:r w:rsidR="005739BC" w:rsidRPr="00971856">
        <w:rPr>
          <w:rFonts w:ascii="Tahoma" w:eastAsia="Calibri" w:hAnsi="Tahoma" w:cs="Tahoma"/>
          <w:color w:val="000000"/>
          <w:sz w:val="18"/>
          <w:szCs w:val="18"/>
        </w:rPr>
        <w:t>“</w:t>
      </w:r>
      <w:r w:rsidRPr="00971856">
        <w:rPr>
          <w:rFonts w:ascii="Tahoma" w:eastAsia="Calibri" w:hAnsi="Tahoma" w:cs="Tahoma"/>
          <w:color w:val="000000"/>
          <w:sz w:val="18"/>
          <w:szCs w:val="18"/>
        </w:rPr>
        <w:t>true up</w:t>
      </w:r>
      <w:r w:rsidR="005739BC" w:rsidRPr="00971856">
        <w:rPr>
          <w:rFonts w:ascii="Tahoma" w:eastAsia="Calibri" w:hAnsi="Tahoma" w:cs="Tahoma"/>
          <w:color w:val="000000"/>
          <w:sz w:val="18"/>
          <w:szCs w:val="18"/>
        </w:rPr>
        <w:t>”</w:t>
      </w:r>
      <w:r w:rsidRPr="00971856">
        <w:rPr>
          <w:rFonts w:ascii="Tahoma" w:eastAsia="Calibri" w:hAnsi="Tahoma" w:cs="Tahoma"/>
          <w:color w:val="000000"/>
          <w:sz w:val="18"/>
          <w:szCs w:val="18"/>
        </w:rPr>
        <w:t xml:space="preserve"> y sustituciones):</w:t>
      </w:r>
    </w:p>
    <w:p w:rsidR="002F7FB8" w:rsidRPr="00971856" w:rsidRDefault="002F7FB8" w:rsidP="003E583B">
      <w:pPr>
        <w:pStyle w:val="Footnotedash"/>
        <w:numPr>
          <w:ilvl w:val="1"/>
          <w:numId w:val="31"/>
        </w:numPr>
        <w:spacing w:before="0"/>
        <w:ind w:left="1800"/>
        <w:rPr>
          <w:rFonts w:ascii="Tahoma" w:hAnsi="Tahoma" w:cs="Tahoma"/>
          <w:sz w:val="18"/>
          <w:szCs w:val="18"/>
        </w:rPr>
      </w:pPr>
      <w:r w:rsidRPr="00971856">
        <w:rPr>
          <w:rFonts w:ascii="Tahoma" w:eastAsia="Calibri" w:hAnsi="Tahoma" w:cs="Tahoma"/>
          <w:color w:val="000000"/>
          <w:sz w:val="18"/>
          <w:szCs w:val="18"/>
        </w:rPr>
        <w:t xml:space="preserve">Adquirir Actualización y Software Assurance de Windows 8 Pro para todos los nuevos desktops o dispositivos cualificados en los cuales se ejecutará el sistema operativo Windows. Todos estos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w:t>
      </w:r>
      <w:r w:rsidR="005739BC" w:rsidRPr="00971856">
        <w:rPr>
          <w:rFonts w:ascii="Tahoma" w:eastAsia="Calibri" w:hAnsi="Tahoma" w:cs="Tahoma"/>
          <w:color w:val="000000"/>
          <w:sz w:val="18"/>
          <w:szCs w:val="18"/>
        </w:rPr>
        <w:t>“</w:t>
      </w:r>
      <w:r w:rsidRPr="00971856">
        <w:rPr>
          <w:rFonts w:ascii="Tahoma" w:eastAsia="Calibri" w:hAnsi="Tahoma" w:cs="Tahoma"/>
          <w:color w:val="000000"/>
          <w:sz w:val="18"/>
          <w:szCs w:val="18"/>
        </w:rPr>
        <w:t>EA/OV-CW existentes</w:t>
      </w:r>
      <w:r w:rsidR="005739BC" w:rsidRPr="00971856">
        <w:rPr>
          <w:rFonts w:ascii="Tahoma" w:eastAsia="Calibri" w:hAnsi="Tahoma" w:cs="Tahoma"/>
          <w:color w:val="000000"/>
          <w:sz w:val="18"/>
          <w:szCs w:val="18"/>
        </w:rPr>
        <w:t>”</w:t>
      </w:r>
      <w:r w:rsidRPr="00971856">
        <w:rPr>
          <w:rFonts w:ascii="Tahoma" w:eastAsia="Calibri" w:hAnsi="Tahoma" w:cs="Tahoma"/>
          <w:color w:val="000000"/>
          <w:sz w:val="18"/>
          <w:szCs w:val="18"/>
        </w:rPr>
        <w:t>. 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 Windows anterior, bajo la columna “EA/OV-CW nuevos”.</w:t>
      </w:r>
    </w:p>
    <w:p w:rsidR="002F7FB8" w:rsidRPr="00971856" w:rsidRDefault="002F7FB8" w:rsidP="003E583B">
      <w:pPr>
        <w:pStyle w:val="FootnoteBulletLevel2"/>
        <w:numPr>
          <w:ilvl w:val="0"/>
          <w:numId w:val="25"/>
        </w:numPr>
        <w:adjustRightInd/>
        <w:spacing w:before="0" w:after="60"/>
        <w:ind w:left="1440"/>
        <w:textAlignment w:val="auto"/>
        <w:rPr>
          <w:rFonts w:ascii="Tahoma" w:hAnsi="Tahoma" w:cs="Tahoma"/>
          <w:sz w:val="18"/>
          <w:szCs w:val="18"/>
        </w:rPr>
      </w:pPr>
      <w:r w:rsidRPr="00971856">
        <w:rPr>
          <w:rFonts w:ascii="Tahoma" w:hAnsi="Tahoma" w:cs="Tahoma"/>
          <w:sz w:val="18"/>
          <w:szCs w:val="18"/>
        </w:rPr>
        <w:t xml:space="preserve">Los Clientes del Contrato Campus y School y de Open Value Subscription – Education Solutions: </w:t>
      </w:r>
    </w:p>
    <w:p w:rsidR="002F7FB8" w:rsidRPr="00971856" w:rsidRDefault="002F7FB8" w:rsidP="003E583B">
      <w:pPr>
        <w:pStyle w:val="Footnotedash"/>
        <w:numPr>
          <w:ilvl w:val="1"/>
          <w:numId w:val="31"/>
        </w:numPr>
        <w:spacing w:before="0"/>
        <w:ind w:left="1800"/>
        <w:rPr>
          <w:rFonts w:ascii="Tahoma" w:hAnsi="Tahoma" w:cs="Tahoma"/>
          <w:sz w:val="18"/>
          <w:szCs w:val="18"/>
        </w:rPr>
      </w:pPr>
      <w:r w:rsidRPr="00971856">
        <w:rPr>
          <w:rFonts w:ascii="Tahoma" w:eastAsia="Calibri" w:hAnsi="Tahoma" w:cs="Tahoma"/>
          <w:color w:val="000000"/>
          <w:sz w:val="18"/>
          <w:szCs w:val="18"/>
        </w:rPr>
        <w:t>Solo se puede obtener licencia del sistema operativo Windows como actualización. En</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consecuencia, los Clientes que deseen ejecutar el sistema operativo Windows deben, en</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primer lugar, obtener licencia e instalar un sistema operativo susceptible de actualización para su desktop. Un sistema operativo susceptible de actualización es uno de los sistemas operativos susceptibles de actualización que se mencionan en la tabla de Actualizaciones de</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 xml:space="preserve">Windows anterior, bajo la columna “Academic”. </w:t>
      </w:r>
    </w:p>
    <w:p w:rsidR="00B47893" w:rsidRPr="00971856" w:rsidRDefault="002F7FB8" w:rsidP="003E583B">
      <w:pPr>
        <w:pStyle w:val="Footnotedash"/>
        <w:numPr>
          <w:ilvl w:val="1"/>
          <w:numId w:val="31"/>
        </w:numPr>
        <w:spacing w:before="0" w:after="0"/>
        <w:ind w:left="1800"/>
        <w:rPr>
          <w:rFonts w:ascii="Tahoma" w:hAnsi="Tahoma" w:cs="Tahoma"/>
          <w:sz w:val="18"/>
          <w:szCs w:val="18"/>
        </w:rPr>
      </w:pPr>
      <w:r w:rsidRPr="00971856">
        <w:rPr>
          <w:rFonts w:ascii="Tahoma" w:eastAsia="Calibri" w:hAnsi="Tahoma" w:cs="Tahoma"/>
          <w:color w:val="000000"/>
          <w:sz w:val="18"/>
          <w:szCs w:val="18"/>
        </w:rPr>
        <w:t>A pesar de que se especifique lo contrario en los Derechos de Uso de los Productos (PUR),</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las</w:t>
      </w:r>
      <w:r w:rsidR="00890B44" w:rsidRPr="00971856">
        <w:rPr>
          <w:rFonts w:ascii="Tahoma" w:eastAsia="Calibri" w:hAnsi="Tahoma" w:cs="Tahoma"/>
          <w:color w:val="000000"/>
          <w:sz w:val="18"/>
          <w:szCs w:val="18"/>
        </w:rPr>
        <w:t> </w:t>
      </w:r>
      <w:r w:rsidRPr="00971856">
        <w:rPr>
          <w:rFonts w:ascii="Tahoma" w:eastAsia="Calibri" w:hAnsi="Tahoma" w:cs="Tahoma"/>
          <w:color w:val="000000"/>
          <w:sz w:val="18"/>
          <w:szCs w:val="18"/>
        </w:rPr>
        <w:t>instituciones que elijan la Opción Estudiante tienen permitido un máximo de una instancia de Windows To Go por dispositivo licenciado para estudiantes.</w:t>
      </w:r>
      <w:r w:rsidR="00D26282" w:rsidRPr="00971856">
        <w:rPr>
          <w:rFonts w:ascii="Tahoma" w:eastAsia="Calibri" w:hAnsi="Tahoma" w:cs="Tahoma"/>
          <w:color w:val="000000"/>
          <w:sz w:val="18"/>
          <w:szCs w:val="18"/>
        </w:rPr>
        <w:t xml:space="preserve"> </w:t>
      </w:r>
      <w:r w:rsidRPr="00971856">
        <w:rPr>
          <w:rFonts w:ascii="Tahoma" w:eastAsia="Calibri" w:hAnsi="Tahoma" w:cs="Tahoma"/>
          <w:color w:val="000000"/>
          <w:sz w:val="18"/>
          <w:szCs w:val="18"/>
        </w:rPr>
        <w:t xml:space="preserve">Las instituciones deben asegurarse de que los estudiantes que ya no estén inscritos en la institución suspendan su uso de Windows To Go y devuelvan a la institución los dispositivos USB con una instancia de Windows To Go. </w:t>
      </w:r>
      <w:r w:rsidRPr="00971856">
        <w:rPr>
          <w:rFonts w:ascii="Tahoma" w:hAnsi="Tahoma" w:cs="Tahoma"/>
          <w:sz w:val="18"/>
          <w:szCs w:val="18"/>
        </w:rPr>
        <w:t>Las instituciones que elijan la Opción Estudiante no pueden instalar Windows Enterprise en ningún dispositivo de propiedad de los estudiantes.</w:t>
      </w:r>
    </w:p>
    <w:p w:rsidR="00973A93" w:rsidRPr="00971856" w:rsidRDefault="00973A93" w:rsidP="00AF3B19">
      <w:pPr>
        <w:rPr>
          <w:rFonts w:cs="Tahoma"/>
          <w:szCs w:val="18"/>
        </w:rPr>
      </w:pPr>
    </w:p>
    <w:p w:rsidR="00B73A46" w:rsidRPr="00971856"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Microsoft Windows XP Professional N (sin Windows Media Player)</w:t>
      </w:r>
    </w:p>
    <w:p w:rsidR="00B73A46" w:rsidRPr="00971856" w:rsidRDefault="00B73A46" w:rsidP="00F64DEA">
      <w:pPr>
        <w:pStyle w:val="FootnoteBulletLevel2"/>
        <w:tabs>
          <w:tab w:val="clear" w:pos="1260"/>
          <w:tab w:val="num" w:pos="900"/>
        </w:tabs>
        <w:spacing w:before="0"/>
        <w:ind w:left="720" w:firstLine="0"/>
        <w:rPr>
          <w:rFonts w:ascii="Tahoma" w:hAnsi="Tahoma" w:cs="Tahoma"/>
          <w:sz w:val="18"/>
          <w:szCs w:val="18"/>
        </w:rPr>
      </w:pPr>
      <w:r w:rsidRPr="00971856">
        <w:rPr>
          <w:rFonts w:ascii="Tahoma" w:hAnsi="Tahoma" w:cs="Tahoma"/>
          <w:sz w:val="18"/>
          <w:szCs w:val="18"/>
          <w:u w:val="single"/>
        </w:rPr>
        <w:t>Elegibilidad</w:t>
      </w:r>
      <w:r w:rsidRPr="00971856">
        <w:rPr>
          <w:rFonts w:ascii="Tahoma" w:hAnsi="Tahoma" w:cs="Tahoma"/>
          <w:sz w:val="18"/>
          <w:szCs w:val="18"/>
        </w:rPr>
        <w:br/>
        <w:t>Los Clientes de Licencias por Volumen que cumplan con todos los siguientes criterios son elegibles para</w:t>
      </w:r>
      <w:r w:rsidR="00890B44" w:rsidRPr="00971856">
        <w:rPr>
          <w:rFonts w:ascii="Tahoma" w:hAnsi="Tahoma" w:cs="Tahoma"/>
          <w:sz w:val="18"/>
          <w:szCs w:val="18"/>
        </w:rPr>
        <w:t> </w:t>
      </w:r>
      <w:r w:rsidRPr="00971856">
        <w:rPr>
          <w:rFonts w:ascii="Tahoma" w:hAnsi="Tahoma" w:cs="Tahoma"/>
          <w:sz w:val="18"/>
          <w:szCs w:val="18"/>
        </w:rPr>
        <w:t>adquirir soporte físico para Microsoft Windows XP Professional N.</w:t>
      </w:r>
    </w:p>
    <w:p w:rsidR="00F64DEA" w:rsidRPr="00971856" w:rsidRDefault="00F64DEA" w:rsidP="00F64DEA">
      <w:pPr>
        <w:pStyle w:val="FootnoteBulletLevel2"/>
        <w:tabs>
          <w:tab w:val="clear" w:pos="1260"/>
          <w:tab w:val="num" w:pos="900"/>
        </w:tabs>
        <w:spacing w:before="0"/>
        <w:ind w:left="720" w:firstLine="0"/>
        <w:rPr>
          <w:rFonts w:ascii="Tahoma" w:hAnsi="Tahoma" w:cs="Tahoma"/>
          <w:sz w:val="18"/>
          <w:szCs w:val="18"/>
        </w:rPr>
      </w:pPr>
    </w:p>
    <w:p w:rsidR="00F8119D" w:rsidRPr="00971856" w:rsidRDefault="00F8119D" w:rsidP="00F64DEA">
      <w:pPr>
        <w:pStyle w:val="FootnoteBulletLevel2"/>
        <w:tabs>
          <w:tab w:val="clear" w:pos="1260"/>
          <w:tab w:val="num" w:pos="900"/>
        </w:tabs>
        <w:spacing w:before="0"/>
        <w:ind w:left="720" w:firstLine="0"/>
        <w:rPr>
          <w:rFonts w:ascii="Tahoma" w:hAnsi="Tahoma" w:cs="Tahoma"/>
          <w:sz w:val="18"/>
          <w:szCs w:val="18"/>
        </w:rPr>
      </w:pPr>
    </w:p>
    <w:p w:rsidR="00B73A46" w:rsidRPr="00971856" w:rsidRDefault="00B73A46" w:rsidP="00F64DEA">
      <w:pPr>
        <w:pStyle w:val="Footnotedash"/>
        <w:tabs>
          <w:tab w:val="clear" w:pos="1620"/>
          <w:tab w:val="num" w:pos="2160"/>
        </w:tabs>
        <w:spacing w:before="0" w:after="0"/>
        <w:ind w:left="720" w:firstLine="7"/>
        <w:rPr>
          <w:rFonts w:ascii="Tahoma" w:hAnsi="Tahoma" w:cs="Tahoma"/>
          <w:sz w:val="18"/>
          <w:szCs w:val="18"/>
        </w:rPr>
      </w:pPr>
      <w:r w:rsidRPr="00971856">
        <w:rPr>
          <w:rFonts w:ascii="Tahoma" w:hAnsi="Tahoma" w:cs="Tahoma"/>
          <w:sz w:val="18"/>
          <w:szCs w:val="18"/>
        </w:rPr>
        <w:lastRenderedPageBreak/>
        <w:t>También deberán tener al menos uno de los siguientes contratos o inscripciones activos con Microsoft</w:t>
      </w:r>
      <w:r w:rsidR="00017EAB" w:rsidRPr="00971856">
        <w:rPr>
          <w:rFonts w:ascii="Tahoma" w:hAnsi="Tahoma" w:cs="Tahoma"/>
          <w:sz w:val="18"/>
          <w:szCs w:val="18"/>
        </w:rPr>
        <w:t> </w:t>
      </w:r>
      <w:r w:rsidRPr="00971856">
        <w:rPr>
          <w:rFonts w:ascii="Tahoma" w:hAnsi="Tahoma" w:cs="Tahoma"/>
          <w:sz w:val="18"/>
          <w:szCs w:val="18"/>
        </w:rPr>
        <w:t xml:space="preserve">Ireland Operations Ltd: </w:t>
      </w:r>
    </w:p>
    <w:p w:rsidR="00F64DEA" w:rsidRPr="00971856" w:rsidRDefault="00F64DEA" w:rsidP="00F64DEA">
      <w:pPr>
        <w:pStyle w:val="Footnotedash"/>
        <w:tabs>
          <w:tab w:val="clear" w:pos="1620"/>
          <w:tab w:val="num" w:pos="2160"/>
        </w:tabs>
        <w:spacing w:before="0" w:after="0"/>
        <w:ind w:left="720" w:firstLine="7"/>
        <w:rPr>
          <w:rFonts w:ascii="Tahoma" w:hAnsi="Tahoma" w:cs="Tahoma"/>
          <w:sz w:val="18"/>
          <w:szCs w:val="18"/>
        </w:rPr>
      </w:pP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Inscripción Select, Enterprise o Enterprise Subscription</w:t>
      </w: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 xml:space="preserve">Licencia Open*, Open Value, Contrato Campus y School, Open Value Subscription-Education Solutions </w:t>
      </w:r>
    </w:p>
    <w:p w:rsidR="00B73A46" w:rsidRPr="00971856" w:rsidRDefault="00B73A46" w:rsidP="00F64DEA">
      <w:pPr>
        <w:pStyle w:val="Footnotedash"/>
        <w:spacing w:before="0"/>
        <w:ind w:left="1440" w:firstLine="0"/>
        <w:rPr>
          <w:rFonts w:ascii="Tahoma" w:hAnsi="Tahoma" w:cs="Tahoma"/>
          <w:sz w:val="18"/>
          <w:szCs w:val="18"/>
        </w:rPr>
      </w:pPr>
      <w:r w:rsidRPr="00971856">
        <w:rPr>
          <w:rFonts w:ascii="Tahoma" w:hAnsi="Tahoma" w:cs="Tahoma"/>
          <w:sz w:val="18"/>
          <w:szCs w:val="18"/>
        </w:rPr>
        <w:t>(*A efectos de la Licencia Open, un “contrato activo” es uno asociado a un Número de</w:t>
      </w:r>
      <w:r w:rsidR="00017EAB" w:rsidRPr="00971856">
        <w:rPr>
          <w:rFonts w:ascii="Tahoma" w:hAnsi="Tahoma" w:cs="Tahoma"/>
          <w:sz w:val="18"/>
          <w:szCs w:val="18"/>
        </w:rPr>
        <w:t> </w:t>
      </w:r>
      <w:r w:rsidRPr="00971856">
        <w:rPr>
          <w:rFonts w:ascii="Tahoma" w:hAnsi="Tahoma" w:cs="Tahoma"/>
          <w:sz w:val="18"/>
          <w:szCs w:val="18"/>
        </w:rPr>
        <w:t>Autorización</w:t>
      </w:r>
      <w:r w:rsidR="00017EAB" w:rsidRPr="00971856">
        <w:rPr>
          <w:rFonts w:ascii="Tahoma" w:hAnsi="Tahoma" w:cs="Tahoma"/>
          <w:sz w:val="18"/>
          <w:szCs w:val="18"/>
        </w:rPr>
        <w:t> </w:t>
      </w:r>
      <w:r w:rsidRPr="00971856">
        <w:rPr>
          <w:rFonts w:ascii="Tahoma" w:hAnsi="Tahoma" w:cs="Tahoma"/>
          <w:sz w:val="18"/>
          <w:szCs w:val="18"/>
        </w:rPr>
        <w:t>de Licencia Open activo.)</w:t>
      </w:r>
    </w:p>
    <w:p w:rsidR="00F64DEA" w:rsidRPr="00971856" w:rsidRDefault="00F64DEA" w:rsidP="00F64DEA">
      <w:pPr>
        <w:pStyle w:val="Footnotedash"/>
        <w:spacing w:before="0" w:after="0"/>
        <w:ind w:left="1440" w:firstLine="0"/>
        <w:rPr>
          <w:rFonts w:ascii="Tahoma" w:hAnsi="Tahoma" w:cs="Tahoma"/>
          <w:sz w:val="18"/>
          <w:szCs w:val="18"/>
        </w:rPr>
      </w:pPr>
    </w:p>
    <w:p w:rsidR="00B73A46" w:rsidRPr="00971856" w:rsidRDefault="00B73A46" w:rsidP="00F64DEA">
      <w:pPr>
        <w:pStyle w:val="Footnotedash"/>
        <w:tabs>
          <w:tab w:val="left" w:pos="1620"/>
        </w:tabs>
        <w:spacing w:before="0" w:after="0"/>
        <w:ind w:left="720" w:firstLine="7"/>
        <w:rPr>
          <w:rFonts w:ascii="Tahoma" w:hAnsi="Tahoma" w:cs="Tahoma"/>
          <w:sz w:val="18"/>
          <w:szCs w:val="18"/>
        </w:rPr>
      </w:pPr>
      <w:r w:rsidRPr="00971856">
        <w:rPr>
          <w:rFonts w:ascii="Tahoma" w:hAnsi="Tahoma" w:cs="Tahoma"/>
          <w:sz w:val="18"/>
          <w:szCs w:val="18"/>
        </w:rPr>
        <w:t>Deben tener cobertura de Software Assurance vigente para licencias de actualización de Sistema Operativo</w:t>
      </w:r>
      <w:r w:rsidR="00017EAB" w:rsidRPr="00971856">
        <w:rPr>
          <w:rFonts w:ascii="Tahoma" w:hAnsi="Tahoma" w:cs="Tahoma"/>
          <w:sz w:val="18"/>
          <w:szCs w:val="18"/>
        </w:rPr>
        <w:t> </w:t>
      </w:r>
      <w:r w:rsidRPr="00971856">
        <w:rPr>
          <w:rFonts w:ascii="Tahoma" w:hAnsi="Tahoma" w:cs="Tahoma"/>
          <w:sz w:val="18"/>
          <w:szCs w:val="18"/>
        </w:rPr>
        <w:t>de Sobremesa Windows o Windows XP Professional adquiridas el 2 de febrero de 2005 o</w:t>
      </w:r>
      <w:r w:rsidR="00017EAB" w:rsidRPr="00971856">
        <w:rPr>
          <w:rFonts w:ascii="Tahoma" w:hAnsi="Tahoma" w:cs="Tahoma"/>
          <w:sz w:val="18"/>
          <w:szCs w:val="18"/>
        </w:rPr>
        <w:t> </w:t>
      </w:r>
      <w:r w:rsidRPr="00971856">
        <w:rPr>
          <w:rFonts w:ascii="Tahoma" w:hAnsi="Tahoma" w:cs="Tahoma"/>
          <w:sz w:val="18"/>
          <w:szCs w:val="18"/>
        </w:rPr>
        <w:t>en</w:t>
      </w:r>
      <w:r w:rsidR="00017EAB" w:rsidRPr="00971856">
        <w:rPr>
          <w:rFonts w:ascii="Tahoma" w:hAnsi="Tahoma" w:cs="Tahoma"/>
          <w:sz w:val="18"/>
          <w:szCs w:val="18"/>
        </w:rPr>
        <w:t> </w:t>
      </w:r>
      <w:r w:rsidRPr="00971856">
        <w:rPr>
          <w:rFonts w:ascii="Tahoma" w:hAnsi="Tahoma" w:cs="Tahoma"/>
          <w:sz w:val="18"/>
          <w:szCs w:val="18"/>
        </w:rPr>
        <w:t>una</w:t>
      </w:r>
      <w:r w:rsidR="00017EAB" w:rsidRPr="00971856">
        <w:rPr>
          <w:rFonts w:ascii="Tahoma" w:hAnsi="Tahoma" w:cs="Tahoma"/>
          <w:sz w:val="18"/>
          <w:szCs w:val="18"/>
        </w:rPr>
        <w:t> </w:t>
      </w:r>
      <w:r w:rsidRPr="00971856">
        <w:rPr>
          <w:rFonts w:ascii="Tahoma" w:hAnsi="Tahoma" w:cs="Tahoma"/>
          <w:sz w:val="18"/>
          <w:szCs w:val="18"/>
        </w:rPr>
        <w:t>fecha posterior.</w:t>
      </w:r>
    </w:p>
    <w:p w:rsidR="00F64DEA" w:rsidRPr="00971856" w:rsidRDefault="00F64DEA" w:rsidP="00F64DEA">
      <w:pPr>
        <w:pStyle w:val="Footnotedash"/>
        <w:tabs>
          <w:tab w:val="left" w:pos="1620"/>
        </w:tabs>
        <w:spacing w:before="0" w:after="0"/>
        <w:ind w:left="720" w:firstLine="7"/>
        <w:rPr>
          <w:rFonts w:ascii="Tahoma" w:hAnsi="Tahoma" w:cs="Tahoma"/>
          <w:sz w:val="18"/>
          <w:szCs w:val="18"/>
        </w:rPr>
      </w:pPr>
    </w:p>
    <w:p w:rsidR="00766C40" w:rsidRPr="00971856" w:rsidRDefault="00B73A46" w:rsidP="00F64DEA">
      <w:pPr>
        <w:pStyle w:val="Footnotedash"/>
        <w:tabs>
          <w:tab w:val="left" w:pos="1620"/>
        </w:tabs>
        <w:spacing w:before="0" w:after="0"/>
        <w:ind w:left="720" w:firstLine="7"/>
        <w:rPr>
          <w:rFonts w:ascii="Tahoma" w:hAnsi="Tahoma" w:cs="Tahoma"/>
          <w:sz w:val="18"/>
          <w:szCs w:val="18"/>
        </w:rPr>
      </w:pPr>
      <w:r w:rsidRPr="00971856">
        <w:rPr>
          <w:rFonts w:ascii="Tahoma" w:hAnsi="Tahoma" w:cs="Tahoma"/>
          <w:sz w:val="18"/>
          <w:szCs w:val="18"/>
        </w:rPr>
        <w:t>Deben estar ubicados en a) uno de los países establecidos de la Unión Europea (UE), b) la Asociación Europea de Libre Comercio (AELC), c) Bulg</w:t>
      </w:r>
      <w:r w:rsidR="00971856">
        <w:rPr>
          <w:rFonts w:ascii="Tahoma" w:hAnsi="Tahoma" w:cs="Tahoma"/>
          <w:sz w:val="18"/>
          <w:szCs w:val="18"/>
        </w:rPr>
        <w:t>aria, Croacia, Rumania o Suiza.</w:t>
      </w:r>
    </w:p>
    <w:p w:rsidR="00F64DEA" w:rsidRPr="00971856" w:rsidRDefault="00F64DEA" w:rsidP="00F64DEA">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971856"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Windows XP Professional</w:t>
      </w:r>
    </w:p>
    <w:p w:rsidR="00B73A46" w:rsidRPr="00971856" w:rsidRDefault="00B73A46" w:rsidP="00F64DEA">
      <w:pPr>
        <w:pStyle w:val="FootnoteBulletLevel2"/>
        <w:spacing w:before="0"/>
        <w:ind w:left="720" w:firstLine="0"/>
        <w:rPr>
          <w:rFonts w:ascii="Tahoma" w:hAnsi="Tahoma" w:cs="Tahoma"/>
          <w:sz w:val="18"/>
          <w:szCs w:val="18"/>
        </w:rPr>
      </w:pPr>
      <w:r w:rsidRPr="00971856">
        <w:rPr>
          <w:rFonts w:ascii="Tahoma" w:hAnsi="Tahoma" w:cs="Tahoma"/>
          <w:sz w:val="18"/>
          <w:szCs w:val="18"/>
        </w:rPr>
        <w:t>Restricciones de uso para Windows XP Professional en Corea:</w:t>
      </w:r>
    </w:p>
    <w:p w:rsidR="00B73A46" w:rsidRPr="00971856" w:rsidRDefault="00B73A46" w:rsidP="00F64DEA">
      <w:pPr>
        <w:pStyle w:val="FootnoteBulletLevel2"/>
        <w:spacing w:before="0"/>
        <w:ind w:left="720" w:firstLine="0"/>
        <w:rPr>
          <w:rFonts w:ascii="Tahoma" w:hAnsi="Tahoma" w:cs="Tahoma"/>
          <w:sz w:val="18"/>
          <w:szCs w:val="18"/>
        </w:rPr>
      </w:pPr>
      <w:r w:rsidRPr="00971856">
        <w:rPr>
          <w:rFonts w:ascii="Tahoma" w:hAnsi="Tahoma" w:cs="Tahoma"/>
          <w:sz w:val="18"/>
          <w:szCs w:val="18"/>
        </w:rPr>
        <w:t>Estas restricciones también se aplican a cualquier uso de Windows XP Professional de conformidad con</w:t>
      </w:r>
      <w:r w:rsidR="0014387E" w:rsidRPr="00971856">
        <w:rPr>
          <w:rFonts w:ascii="Tahoma" w:hAnsi="Tahoma" w:cs="Tahoma"/>
          <w:sz w:val="18"/>
          <w:szCs w:val="18"/>
        </w:rPr>
        <w:t> </w:t>
      </w:r>
      <w:r w:rsidRPr="00971856">
        <w:rPr>
          <w:rFonts w:ascii="Tahoma" w:hAnsi="Tahoma" w:cs="Tahoma"/>
          <w:sz w:val="18"/>
          <w:szCs w:val="18"/>
        </w:rPr>
        <w:t>los</w:t>
      </w:r>
      <w:r w:rsidR="0014387E" w:rsidRPr="00971856">
        <w:rPr>
          <w:rFonts w:ascii="Tahoma" w:hAnsi="Tahoma" w:cs="Tahoma"/>
          <w:sz w:val="18"/>
          <w:szCs w:val="18"/>
        </w:rPr>
        <w:t> </w:t>
      </w:r>
      <w:r w:rsidRPr="00971856">
        <w:rPr>
          <w:rFonts w:ascii="Tahoma" w:hAnsi="Tahoma" w:cs="Tahoma"/>
          <w:sz w:val="18"/>
          <w:szCs w:val="18"/>
        </w:rPr>
        <w:t>derechos de cambio a una versión anterior.</w:t>
      </w:r>
    </w:p>
    <w:p w:rsidR="00F64DEA" w:rsidRPr="00971856" w:rsidRDefault="00F64DEA" w:rsidP="00F64DEA">
      <w:pPr>
        <w:pStyle w:val="FootnoteBulletLevel2"/>
        <w:spacing w:before="0"/>
        <w:ind w:left="720" w:firstLine="0"/>
        <w:rPr>
          <w:rFonts w:ascii="Tahoma" w:hAnsi="Tahoma" w:cs="Tahoma"/>
          <w:sz w:val="18"/>
          <w:szCs w:val="18"/>
        </w:rPr>
      </w:pP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Korean Fair Trade Commission (KFTC) exige determinadas restricciones en relación con la fecha en</w:t>
      </w:r>
      <w:r w:rsidR="0014387E" w:rsidRPr="00971856">
        <w:rPr>
          <w:rFonts w:ascii="Tahoma" w:hAnsi="Tahoma" w:cs="Tahoma"/>
          <w:sz w:val="18"/>
          <w:szCs w:val="18"/>
        </w:rPr>
        <w:t> </w:t>
      </w:r>
      <w:r w:rsidRPr="00971856">
        <w:rPr>
          <w:rFonts w:ascii="Tahoma" w:hAnsi="Tahoma" w:cs="Tahoma"/>
          <w:sz w:val="18"/>
          <w:szCs w:val="18"/>
        </w:rPr>
        <w:t>que los Clientes de licencias por volumen y sus filiales podrán implementar la versión en coreano de Windows XP Pro</w:t>
      </w:r>
      <w:r w:rsidR="00971856">
        <w:rPr>
          <w:rFonts w:ascii="Tahoma" w:hAnsi="Tahoma" w:cs="Tahoma"/>
          <w:sz w:val="18"/>
          <w:szCs w:val="18"/>
        </w:rPr>
        <w:t>fessional para su uso en Corea.</w:t>
      </w: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Estas restricciones no se aplican a las licencias que los Clientes hayan adquirido para la versión en</w:t>
      </w:r>
      <w:r w:rsidR="0014387E" w:rsidRPr="00971856">
        <w:rPr>
          <w:rFonts w:ascii="Tahoma" w:hAnsi="Tahoma" w:cs="Tahoma"/>
          <w:sz w:val="18"/>
          <w:szCs w:val="18"/>
        </w:rPr>
        <w:t> </w:t>
      </w:r>
      <w:r w:rsidRPr="00971856">
        <w:rPr>
          <w:rFonts w:ascii="Tahoma" w:hAnsi="Tahoma" w:cs="Tahoma"/>
          <w:sz w:val="18"/>
          <w:szCs w:val="18"/>
        </w:rPr>
        <w:t xml:space="preserve">coreano de Windows XP Professional </w:t>
      </w:r>
      <w:r w:rsidR="00971856">
        <w:rPr>
          <w:rFonts w:ascii="Tahoma" w:hAnsi="Tahoma" w:cs="Tahoma"/>
          <w:sz w:val="18"/>
          <w:szCs w:val="18"/>
        </w:rPr>
        <w:t>antes del 24 de agosto de 2006.</w:t>
      </w: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Estas restricciones tampoco se aplican a los Clientes multinacionales con su sede central ubicada fuera de Corea y que utilicen una copia individual del software.</w:t>
      </w: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Estas restricciones no se aplican a los Clientes en virtud de contratos en vigor el 23 de agosto de</w:t>
      </w:r>
      <w:r w:rsidR="0014387E" w:rsidRPr="00971856">
        <w:rPr>
          <w:rFonts w:ascii="Tahoma" w:hAnsi="Tahoma" w:cs="Tahoma"/>
          <w:sz w:val="18"/>
          <w:szCs w:val="18"/>
        </w:rPr>
        <w:t> </w:t>
      </w:r>
      <w:r w:rsidRPr="00971856">
        <w:rPr>
          <w:rFonts w:ascii="Tahoma" w:hAnsi="Tahoma" w:cs="Tahoma"/>
          <w:sz w:val="18"/>
          <w:szCs w:val="18"/>
        </w:rPr>
        <w:t>2006 o en una fecha anterior, que utilicen, en circunstancias especiales, una copia individual del</w:t>
      </w:r>
      <w:r w:rsidR="0014387E" w:rsidRPr="00971856">
        <w:rPr>
          <w:rFonts w:ascii="Tahoma" w:hAnsi="Tahoma" w:cs="Tahoma"/>
          <w:sz w:val="18"/>
          <w:szCs w:val="18"/>
        </w:rPr>
        <w:t> </w:t>
      </w:r>
      <w:r w:rsidRPr="00971856">
        <w:rPr>
          <w:rFonts w:ascii="Tahoma" w:hAnsi="Tahoma" w:cs="Tahoma"/>
          <w:sz w:val="18"/>
          <w:szCs w:val="18"/>
        </w:rPr>
        <w:t>software de forma continua.</w:t>
      </w: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 xml:space="preserve">La KFTC no ha impuesto ninguna restricción de uso de versiones que no estén en coreano. </w:t>
      </w: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La KFTC no ha impuesto ninguna restricción para las ediciones Tablet PC o de 64 bits en</w:t>
      </w:r>
      <w:r w:rsidR="0014387E" w:rsidRPr="00971856">
        <w:rPr>
          <w:rFonts w:ascii="Tahoma" w:hAnsi="Tahoma" w:cs="Tahoma"/>
          <w:sz w:val="18"/>
          <w:szCs w:val="18"/>
        </w:rPr>
        <w:t> </w:t>
      </w:r>
      <w:r w:rsidRPr="00971856">
        <w:rPr>
          <w:rFonts w:ascii="Tahoma" w:hAnsi="Tahoma" w:cs="Tahoma"/>
          <w:sz w:val="18"/>
          <w:szCs w:val="18"/>
        </w:rPr>
        <w:t>cualquier</w:t>
      </w:r>
      <w:r w:rsidR="0014387E" w:rsidRPr="00971856">
        <w:rPr>
          <w:rFonts w:ascii="Tahoma" w:hAnsi="Tahoma" w:cs="Tahoma"/>
          <w:sz w:val="18"/>
          <w:szCs w:val="18"/>
        </w:rPr>
        <w:t> </w:t>
      </w:r>
      <w:r w:rsidRPr="00971856">
        <w:rPr>
          <w:rFonts w:ascii="Tahoma" w:hAnsi="Tahoma" w:cs="Tahoma"/>
          <w:sz w:val="18"/>
          <w:szCs w:val="18"/>
        </w:rPr>
        <w:t>idioma.</w:t>
      </w:r>
    </w:p>
    <w:p w:rsidR="00F64DEA" w:rsidRPr="00971856"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rsidR="00B73A46" w:rsidRPr="00971856" w:rsidRDefault="00B73A46" w:rsidP="00F64DEA">
      <w:pPr>
        <w:pStyle w:val="FootnoteBulletLevel2"/>
        <w:spacing w:before="0"/>
        <w:ind w:left="720" w:hanging="7"/>
        <w:rPr>
          <w:rFonts w:ascii="Tahoma" w:hAnsi="Tahoma" w:cs="Tahoma"/>
          <w:sz w:val="18"/>
          <w:szCs w:val="18"/>
        </w:rPr>
      </w:pPr>
      <w:r w:rsidRPr="00971856">
        <w:rPr>
          <w:rFonts w:ascii="Tahoma" w:hAnsi="Tahoma" w:cs="Tahoma"/>
          <w:sz w:val="18"/>
          <w:szCs w:val="18"/>
          <w:u w:val="single"/>
        </w:rPr>
        <w:t>Restricciones</w:t>
      </w:r>
      <w:r w:rsidRPr="00971856">
        <w:rPr>
          <w:rFonts w:ascii="Tahoma" w:hAnsi="Tahoma" w:cs="Tahoma"/>
          <w:sz w:val="18"/>
          <w:szCs w:val="18"/>
        </w:rPr>
        <w:t>:</w:t>
      </w:r>
    </w:p>
    <w:p w:rsidR="00B73A46" w:rsidRPr="00971856" w:rsidRDefault="00B73A46" w:rsidP="00F64DEA">
      <w:pPr>
        <w:pStyle w:val="FootnoteBulletLevel2"/>
        <w:spacing w:before="0"/>
        <w:ind w:left="720" w:hanging="7"/>
        <w:rPr>
          <w:rFonts w:ascii="Tahoma" w:hAnsi="Tahoma" w:cs="Tahoma"/>
          <w:sz w:val="18"/>
          <w:szCs w:val="18"/>
        </w:rPr>
      </w:pPr>
      <w:r w:rsidRPr="00971856">
        <w:rPr>
          <w:rFonts w:ascii="Tahoma" w:hAnsi="Tahoma" w:cs="Tahoma"/>
          <w:sz w:val="18"/>
          <w:szCs w:val="18"/>
        </w:rPr>
        <w:t>A partir del 24 de agosto de 2006, los Clientes de licencias por volumen de Corea que no cumplan con los</w:t>
      </w:r>
      <w:r w:rsidR="00A17D7A" w:rsidRPr="00971856">
        <w:rPr>
          <w:rFonts w:ascii="Tahoma" w:hAnsi="Tahoma" w:cs="Tahoma"/>
          <w:sz w:val="18"/>
          <w:szCs w:val="18"/>
        </w:rPr>
        <w:t> </w:t>
      </w:r>
      <w:r w:rsidRPr="00971856">
        <w:rPr>
          <w:rFonts w:ascii="Tahoma" w:hAnsi="Tahoma" w:cs="Tahoma"/>
          <w:sz w:val="18"/>
          <w:szCs w:val="18"/>
        </w:rPr>
        <w:t>criterios de excepción y deseen utilizar las versiones en coreano deben implementar Windows XP Professional K o Windows XP Professional KN.</w:t>
      </w:r>
    </w:p>
    <w:p w:rsidR="00F64DEA" w:rsidRPr="00971856" w:rsidRDefault="00F64DEA" w:rsidP="00F64DEA">
      <w:pPr>
        <w:pStyle w:val="FootnoteBulletLevel2"/>
        <w:spacing w:before="0"/>
        <w:ind w:left="720" w:hanging="7"/>
        <w:rPr>
          <w:rFonts w:ascii="Tahoma" w:hAnsi="Tahoma" w:cs="Tahoma"/>
          <w:sz w:val="18"/>
          <w:szCs w:val="18"/>
        </w:rPr>
      </w:pPr>
    </w:p>
    <w:p w:rsidR="00B73A46" w:rsidRPr="00971856"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Windows XP Professional K y KN</w:t>
      </w:r>
    </w:p>
    <w:p w:rsidR="00B73A46" w:rsidRPr="00971856" w:rsidRDefault="00B73A46" w:rsidP="00F64DEA">
      <w:pPr>
        <w:pStyle w:val="FootnoteBulletLevel2"/>
        <w:spacing w:before="0"/>
        <w:ind w:left="720" w:hanging="7"/>
        <w:rPr>
          <w:rFonts w:ascii="Tahoma" w:hAnsi="Tahoma" w:cs="Tahoma"/>
          <w:sz w:val="18"/>
          <w:szCs w:val="18"/>
        </w:rPr>
      </w:pPr>
      <w:r w:rsidRPr="00971856">
        <w:rPr>
          <w:rFonts w:ascii="Tahoma" w:hAnsi="Tahoma" w:cs="Tahoma"/>
          <w:sz w:val="18"/>
          <w:szCs w:val="18"/>
        </w:rPr>
        <w:t xml:space="preserve">Los Clientes de licencias por volumen y sus filiales podrán implementar Windows XP Professional K o KN para su uso exclusivo en Corea. </w:t>
      </w:r>
    </w:p>
    <w:p w:rsidR="00F64DEA" w:rsidRPr="00971856" w:rsidRDefault="00F64DEA" w:rsidP="00F64DEA">
      <w:pPr>
        <w:pStyle w:val="FootnoteBulletLevel2"/>
        <w:spacing w:before="0"/>
        <w:ind w:left="720" w:hanging="7"/>
        <w:rPr>
          <w:rFonts w:ascii="Tahoma" w:hAnsi="Tahoma" w:cs="Tahoma"/>
          <w:sz w:val="18"/>
          <w:szCs w:val="18"/>
        </w:rPr>
      </w:pPr>
    </w:p>
    <w:p w:rsidR="00B73A46" w:rsidRPr="00971856"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Windows Vista Business KN</w:t>
      </w:r>
    </w:p>
    <w:p w:rsidR="00B73A46" w:rsidRPr="00971856" w:rsidRDefault="00B73A46" w:rsidP="00F64DEA">
      <w:pPr>
        <w:pStyle w:val="FootnoteBulletLevel2"/>
        <w:spacing w:before="0"/>
        <w:ind w:left="720" w:hanging="7"/>
        <w:rPr>
          <w:rFonts w:ascii="Tahoma" w:hAnsi="Tahoma" w:cs="Tahoma"/>
          <w:sz w:val="18"/>
          <w:szCs w:val="18"/>
        </w:rPr>
      </w:pPr>
      <w:r w:rsidRPr="00971856">
        <w:rPr>
          <w:rFonts w:ascii="Tahoma" w:hAnsi="Tahoma" w:cs="Tahoma"/>
          <w:sz w:val="18"/>
          <w:szCs w:val="18"/>
          <w:u w:val="single"/>
        </w:rPr>
        <w:t>Elegibilidad</w:t>
      </w:r>
      <w:r w:rsidRPr="00971856">
        <w:rPr>
          <w:rFonts w:ascii="Tahoma" w:hAnsi="Tahoma" w:cs="Tahoma"/>
          <w:sz w:val="18"/>
          <w:szCs w:val="18"/>
        </w:rPr>
        <w:t>:</w:t>
      </w:r>
      <w:r w:rsidRPr="00971856">
        <w:rPr>
          <w:rFonts w:ascii="Tahoma" w:hAnsi="Tahoma" w:cs="Tahoma"/>
          <w:sz w:val="18"/>
          <w:szCs w:val="18"/>
          <w:u w:val="single"/>
        </w:rPr>
        <w:br/>
      </w:r>
      <w:r w:rsidRPr="00971856">
        <w:rPr>
          <w:rFonts w:ascii="Tahoma" w:hAnsi="Tahoma" w:cs="Tahoma"/>
          <w:sz w:val="18"/>
          <w:szCs w:val="18"/>
        </w:rPr>
        <w:t>Los Clientes de licencias por volumen que se encuentren en Corea y tengan un contrato o inscripción de</w:t>
      </w:r>
      <w:r w:rsidR="00A17D7A" w:rsidRPr="00971856">
        <w:rPr>
          <w:rFonts w:ascii="Tahoma" w:hAnsi="Tahoma" w:cs="Tahoma"/>
          <w:sz w:val="18"/>
          <w:szCs w:val="18"/>
        </w:rPr>
        <w:t> </w:t>
      </w:r>
      <w:r w:rsidRPr="00971856">
        <w:rPr>
          <w:rFonts w:ascii="Tahoma" w:hAnsi="Tahoma" w:cs="Tahoma"/>
          <w:sz w:val="18"/>
          <w:szCs w:val="18"/>
        </w:rPr>
        <w:t>Licencias por Volumen activo con Microsoft Operations Pte Ltd son elegibles para adquirir soporte físico para Windows Vista Business KN para implementación y uso en Corea. No se permite ningún otro uso.</w:t>
      </w:r>
    </w:p>
    <w:p w:rsidR="00A17D7A" w:rsidRDefault="00A17D7A" w:rsidP="00F64DEA">
      <w:pPr>
        <w:pStyle w:val="FootnoteBulletLevel2"/>
        <w:spacing w:before="0"/>
        <w:ind w:left="720" w:hanging="7"/>
        <w:rPr>
          <w:rFonts w:ascii="Tahoma" w:hAnsi="Tahoma" w:cs="Tahoma"/>
          <w:sz w:val="18"/>
          <w:szCs w:val="18"/>
        </w:rPr>
      </w:pPr>
    </w:p>
    <w:p w:rsidR="00971856" w:rsidRDefault="00971856" w:rsidP="00F64DEA">
      <w:pPr>
        <w:pStyle w:val="FootnoteBulletLevel2"/>
        <w:spacing w:before="0"/>
        <w:ind w:left="720" w:hanging="7"/>
        <w:rPr>
          <w:rFonts w:ascii="Tahoma" w:hAnsi="Tahoma" w:cs="Tahoma"/>
          <w:sz w:val="18"/>
          <w:szCs w:val="18"/>
        </w:rPr>
      </w:pPr>
    </w:p>
    <w:p w:rsidR="00971856" w:rsidRDefault="00971856" w:rsidP="00F64DEA">
      <w:pPr>
        <w:pStyle w:val="FootnoteBulletLevel2"/>
        <w:spacing w:before="0"/>
        <w:ind w:left="720" w:hanging="7"/>
        <w:rPr>
          <w:rFonts w:ascii="Tahoma" w:hAnsi="Tahoma" w:cs="Tahoma"/>
          <w:sz w:val="18"/>
          <w:szCs w:val="18"/>
        </w:rPr>
      </w:pPr>
    </w:p>
    <w:p w:rsidR="00971856" w:rsidRDefault="00971856" w:rsidP="00F64DEA">
      <w:pPr>
        <w:pStyle w:val="FootnoteBulletLevel2"/>
        <w:spacing w:before="0"/>
        <w:ind w:left="720" w:hanging="7"/>
        <w:rPr>
          <w:rFonts w:ascii="Tahoma" w:hAnsi="Tahoma" w:cs="Tahoma"/>
          <w:sz w:val="18"/>
          <w:szCs w:val="18"/>
        </w:rPr>
      </w:pPr>
    </w:p>
    <w:p w:rsidR="00971856" w:rsidRDefault="00971856" w:rsidP="00F64DEA">
      <w:pPr>
        <w:pStyle w:val="FootnoteBulletLevel2"/>
        <w:spacing w:before="0"/>
        <w:ind w:left="720" w:hanging="7"/>
        <w:rPr>
          <w:rFonts w:ascii="Tahoma" w:hAnsi="Tahoma" w:cs="Tahoma"/>
          <w:sz w:val="18"/>
          <w:szCs w:val="18"/>
        </w:rPr>
      </w:pPr>
    </w:p>
    <w:p w:rsidR="00971856" w:rsidRPr="00971856" w:rsidRDefault="00971856" w:rsidP="00F64DEA">
      <w:pPr>
        <w:pStyle w:val="FootnoteBulletLevel2"/>
        <w:spacing w:before="0"/>
        <w:ind w:left="720" w:hanging="7"/>
        <w:rPr>
          <w:rFonts w:ascii="Tahoma" w:hAnsi="Tahoma" w:cs="Tahoma"/>
          <w:sz w:val="18"/>
          <w:szCs w:val="18"/>
        </w:rPr>
      </w:pPr>
    </w:p>
    <w:p w:rsidR="00B73A46" w:rsidRPr="00971856"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lastRenderedPageBreak/>
        <w:t>Windows 7 Professional KN</w:t>
      </w:r>
    </w:p>
    <w:p w:rsidR="00B47893" w:rsidRPr="00971856" w:rsidRDefault="00B73A46" w:rsidP="00F64DEA">
      <w:pPr>
        <w:pStyle w:val="FootnoteBulletLevel2"/>
        <w:spacing w:before="0"/>
        <w:ind w:left="720" w:hanging="7"/>
        <w:rPr>
          <w:rFonts w:ascii="Tahoma" w:hAnsi="Tahoma" w:cs="Tahoma"/>
          <w:sz w:val="18"/>
          <w:szCs w:val="18"/>
        </w:rPr>
      </w:pPr>
      <w:r w:rsidRPr="00971856">
        <w:rPr>
          <w:rFonts w:ascii="Tahoma" w:hAnsi="Tahoma" w:cs="Tahoma"/>
          <w:sz w:val="18"/>
          <w:szCs w:val="18"/>
          <w:u w:val="single"/>
        </w:rPr>
        <w:t>Elegibilidad</w:t>
      </w:r>
      <w:r w:rsidRPr="00971856">
        <w:rPr>
          <w:rFonts w:ascii="Tahoma" w:hAnsi="Tahoma" w:cs="Tahoma"/>
          <w:sz w:val="18"/>
          <w:szCs w:val="18"/>
        </w:rPr>
        <w:t>:</w:t>
      </w:r>
      <w:r w:rsidRPr="00971856">
        <w:rPr>
          <w:rFonts w:ascii="Tahoma" w:hAnsi="Tahoma" w:cs="Tahoma"/>
          <w:sz w:val="18"/>
          <w:szCs w:val="18"/>
          <w:u w:val="single"/>
        </w:rPr>
        <w:br/>
      </w:r>
      <w:r w:rsidRPr="00971856">
        <w:rPr>
          <w:rFonts w:ascii="Tahoma" w:hAnsi="Tahoma" w:cs="Tahoma"/>
          <w:sz w:val="18"/>
          <w:szCs w:val="18"/>
        </w:rPr>
        <w:t>Los Clientes de licencias por volumen que se encuentren en Corea y tengan un contrato o inscripción de</w:t>
      </w:r>
      <w:r w:rsidR="00166835" w:rsidRPr="00971856">
        <w:rPr>
          <w:rFonts w:ascii="Tahoma" w:hAnsi="Tahoma" w:cs="Tahoma"/>
          <w:sz w:val="18"/>
          <w:szCs w:val="18"/>
        </w:rPr>
        <w:t> </w:t>
      </w:r>
      <w:r w:rsidRPr="00971856">
        <w:rPr>
          <w:rFonts w:ascii="Tahoma" w:hAnsi="Tahoma" w:cs="Tahoma"/>
          <w:sz w:val="18"/>
          <w:szCs w:val="18"/>
        </w:rPr>
        <w:t>Licencias por Volumen activo con Microsoft Operations Pte Ltd son elegibles para adquirir soporte físico para Windows 7 Professional KN para implementación y uso en Corea. No se permite ningún otro uso.</w:t>
      </w:r>
    </w:p>
    <w:p w:rsidR="00B73A46" w:rsidRPr="00971856"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Windows Vista Business N (sin Windows Media Player)</w:t>
      </w:r>
    </w:p>
    <w:p w:rsidR="00B73A46" w:rsidRPr="00971856" w:rsidRDefault="00B73A46" w:rsidP="00F64DEA">
      <w:pPr>
        <w:pStyle w:val="FootnoteBulletLevel2"/>
        <w:spacing w:before="0"/>
        <w:ind w:left="720" w:hanging="7"/>
        <w:rPr>
          <w:rFonts w:ascii="Tahoma" w:hAnsi="Tahoma" w:cs="Tahoma"/>
          <w:sz w:val="18"/>
          <w:szCs w:val="18"/>
        </w:rPr>
      </w:pPr>
      <w:r w:rsidRPr="00971856">
        <w:rPr>
          <w:rFonts w:ascii="Tahoma" w:hAnsi="Tahoma" w:cs="Tahoma"/>
          <w:sz w:val="18"/>
          <w:szCs w:val="18"/>
          <w:u w:val="single"/>
        </w:rPr>
        <w:t>Elegibilidad</w:t>
      </w:r>
      <w:r w:rsidRPr="00971856">
        <w:rPr>
          <w:rFonts w:ascii="Tahoma" w:hAnsi="Tahoma" w:cs="Tahoma"/>
          <w:sz w:val="18"/>
          <w:szCs w:val="18"/>
        </w:rPr>
        <w:t>:</w:t>
      </w:r>
      <w:r w:rsidRPr="00971856">
        <w:rPr>
          <w:rFonts w:ascii="Tahoma" w:hAnsi="Tahoma" w:cs="Tahoma"/>
          <w:sz w:val="18"/>
          <w:szCs w:val="18"/>
          <w:u w:val="single"/>
        </w:rPr>
        <w:br/>
      </w:r>
      <w:r w:rsidRPr="00971856">
        <w:rPr>
          <w:rFonts w:ascii="Tahoma" w:hAnsi="Tahoma" w:cs="Tahoma"/>
          <w:sz w:val="18"/>
          <w:szCs w:val="18"/>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rsidR="00F64DEA" w:rsidRPr="00971856" w:rsidRDefault="00F64DEA" w:rsidP="00F64DEA">
      <w:pPr>
        <w:pStyle w:val="FootnoteBulletLevel2"/>
        <w:spacing w:before="0"/>
        <w:ind w:left="720" w:hanging="7"/>
        <w:rPr>
          <w:rFonts w:ascii="Tahoma" w:hAnsi="Tahoma" w:cs="Tahoma"/>
          <w:sz w:val="18"/>
          <w:szCs w:val="18"/>
        </w:rPr>
      </w:pPr>
    </w:p>
    <w:p w:rsidR="00B73A46" w:rsidRPr="00971856" w:rsidRDefault="00B73A46" w:rsidP="00F64DEA">
      <w:pPr>
        <w:pStyle w:val="Footnotedash"/>
        <w:spacing w:before="0" w:after="0"/>
        <w:ind w:left="720" w:hanging="7"/>
        <w:rPr>
          <w:rFonts w:ascii="Tahoma" w:hAnsi="Tahoma" w:cs="Tahoma"/>
          <w:sz w:val="18"/>
          <w:szCs w:val="18"/>
        </w:rPr>
      </w:pPr>
      <w:r w:rsidRPr="00971856">
        <w:rPr>
          <w:rFonts w:ascii="Tahoma" w:hAnsi="Tahoma" w:cs="Tahoma"/>
          <w:sz w:val="18"/>
          <w:szCs w:val="18"/>
        </w:rPr>
        <w:t xml:space="preserve">También deberán tener al menos uno de los siguientes contratos o inscripciones activos con Microsoft Ireland Operations Ltd: </w:t>
      </w:r>
    </w:p>
    <w:p w:rsidR="00F64DEA" w:rsidRPr="00971856" w:rsidRDefault="00F64DEA" w:rsidP="00F64DEA">
      <w:pPr>
        <w:pStyle w:val="Footnotedash"/>
        <w:spacing w:before="0" w:after="0"/>
        <w:ind w:left="720" w:hanging="7"/>
        <w:rPr>
          <w:rFonts w:ascii="Tahoma" w:hAnsi="Tahoma" w:cs="Tahoma"/>
          <w:sz w:val="18"/>
          <w:szCs w:val="18"/>
        </w:rPr>
      </w:pP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Inscripción Select, Enterprise o Enterprise Subscription</w:t>
      </w: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 xml:space="preserve">Licencia Open*, Open Value, Contrato Campus y School, Open Value Subscription-Education Solutions </w:t>
      </w:r>
    </w:p>
    <w:p w:rsidR="00B73A46" w:rsidRPr="00971856"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971856">
        <w:rPr>
          <w:rFonts w:ascii="Tahoma" w:hAnsi="Tahoma" w:cs="Tahoma"/>
          <w:sz w:val="18"/>
          <w:szCs w:val="18"/>
        </w:rPr>
        <w:t>(*A efectos de la Licencia Open, un “contrato activo” es uno asociado a un Número de Autorización de Licencia Open activo.)</w:t>
      </w:r>
    </w:p>
    <w:p w:rsidR="00F64DEA" w:rsidRPr="00971856"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rsidR="00B73A46" w:rsidRPr="00971856" w:rsidRDefault="00B73A46" w:rsidP="00F64DEA">
      <w:pPr>
        <w:pStyle w:val="Footnotedash"/>
        <w:spacing w:before="0" w:after="0"/>
        <w:ind w:left="720" w:hanging="7"/>
        <w:rPr>
          <w:rFonts w:ascii="Tahoma" w:hAnsi="Tahoma" w:cs="Tahoma"/>
          <w:sz w:val="18"/>
          <w:szCs w:val="18"/>
        </w:rPr>
      </w:pPr>
      <w:r w:rsidRPr="00971856">
        <w:rPr>
          <w:rFonts w:ascii="Tahoma" w:hAnsi="Tahoma" w:cs="Tahoma"/>
          <w:sz w:val="18"/>
          <w:szCs w:val="18"/>
        </w:rPr>
        <w:t>Deben tener cobertura de Software Assurance vigente para licencias de actualización del Sistema Operativo de Sobremesa Windows o Windows Vista Business.</w:t>
      </w:r>
    </w:p>
    <w:p w:rsidR="00F64DEA" w:rsidRPr="00971856" w:rsidRDefault="00F64DEA" w:rsidP="00F64DEA">
      <w:pPr>
        <w:pStyle w:val="Footnotedash"/>
        <w:spacing w:before="0" w:after="0"/>
        <w:ind w:left="720" w:hanging="7"/>
        <w:rPr>
          <w:rFonts w:ascii="Tahoma" w:hAnsi="Tahoma" w:cs="Tahoma"/>
          <w:sz w:val="18"/>
          <w:szCs w:val="18"/>
        </w:rPr>
      </w:pPr>
    </w:p>
    <w:p w:rsidR="00B73A46" w:rsidRPr="00971856" w:rsidRDefault="00B73A46" w:rsidP="00F64DEA">
      <w:pPr>
        <w:pStyle w:val="Footnotedash"/>
        <w:spacing w:before="0" w:after="0"/>
        <w:ind w:left="720" w:hanging="7"/>
        <w:rPr>
          <w:rFonts w:ascii="Tahoma" w:hAnsi="Tahoma" w:cs="Tahoma"/>
          <w:sz w:val="18"/>
          <w:szCs w:val="18"/>
        </w:rPr>
      </w:pPr>
      <w:r w:rsidRPr="00971856">
        <w:rPr>
          <w:rFonts w:ascii="Tahoma" w:hAnsi="Tahoma" w:cs="Tahoma"/>
          <w:sz w:val="18"/>
          <w:szCs w:val="18"/>
        </w:rPr>
        <w:t>Deben estar ubicados en uno de los países establecidos de la Unión Europea (UE), la Asociación Europea de</w:t>
      </w:r>
      <w:r w:rsidR="00166835" w:rsidRPr="00971856">
        <w:rPr>
          <w:rFonts w:ascii="Tahoma" w:hAnsi="Tahoma" w:cs="Tahoma"/>
          <w:sz w:val="18"/>
          <w:szCs w:val="18"/>
        </w:rPr>
        <w:t> </w:t>
      </w:r>
      <w:r w:rsidRPr="00971856">
        <w:rPr>
          <w:rFonts w:ascii="Tahoma" w:hAnsi="Tahoma" w:cs="Tahoma"/>
          <w:sz w:val="18"/>
          <w:szCs w:val="18"/>
        </w:rPr>
        <w:t xml:space="preserve">Libre Comercio (AELC), Bulgaria, Croacia, Rumania o Suiza. </w:t>
      </w:r>
    </w:p>
    <w:p w:rsidR="00EB3E62" w:rsidRPr="00971856" w:rsidRDefault="00EB3E62" w:rsidP="00F64DEA">
      <w:pPr>
        <w:pStyle w:val="Footnotedash"/>
        <w:spacing w:before="0" w:after="0"/>
        <w:ind w:left="720" w:hanging="7"/>
        <w:rPr>
          <w:rFonts w:ascii="Tahoma" w:hAnsi="Tahoma" w:cs="Tahoma"/>
          <w:sz w:val="18"/>
          <w:szCs w:val="18"/>
        </w:rPr>
      </w:pPr>
    </w:p>
    <w:p w:rsidR="00B73A46" w:rsidRPr="00971856"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Windows 7 Professional N (sin Windows Media Player)</w:t>
      </w:r>
    </w:p>
    <w:p w:rsidR="00B73A46" w:rsidRPr="00971856" w:rsidRDefault="00B73A46" w:rsidP="00EB3E62">
      <w:pPr>
        <w:pStyle w:val="FootnoteBulletLevel2"/>
        <w:spacing w:before="0"/>
        <w:ind w:left="720" w:firstLine="0"/>
        <w:rPr>
          <w:rFonts w:ascii="Tahoma" w:hAnsi="Tahoma" w:cs="Tahoma"/>
          <w:sz w:val="18"/>
          <w:szCs w:val="18"/>
        </w:rPr>
      </w:pPr>
      <w:r w:rsidRPr="00971856">
        <w:rPr>
          <w:rFonts w:ascii="Tahoma" w:hAnsi="Tahoma" w:cs="Tahoma"/>
          <w:sz w:val="18"/>
          <w:szCs w:val="18"/>
          <w:u w:val="single"/>
        </w:rPr>
        <w:t>Elegibilidad</w:t>
      </w:r>
      <w:r w:rsidRPr="00971856">
        <w:rPr>
          <w:rFonts w:ascii="Tahoma" w:hAnsi="Tahoma" w:cs="Tahoma"/>
          <w:sz w:val="18"/>
          <w:szCs w:val="18"/>
        </w:rPr>
        <w:t>:</w:t>
      </w:r>
      <w:r w:rsidRPr="00971856">
        <w:rPr>
          <w:rFonts w:ascii="Tahoma" w:hAnsi="Tahoma" w:cs="Tahoma"/>
          <w:sz w:val="18"/>
          <w:szCs w:val="18"/>
          <w:u w:val="single"/>
        </w:rPr>
        <w:br/>
      </w:r>
      <w:r w:rsidRPr="00971856">
        <w:rPr>
          <w:rFonts w:ascii="Tahoma" w:hAnsi="Tahoma" w:cs="Tahoma"/>
          <w:sz w:val="18"/>
          <w:szCs w:val="18"/>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rsidR="00B73A46" w:rsidRPr="00971856" w:rsidRDefault="00B73A46" w:rsidP="00EB3E62">
      <w:pPr>
        <w:pStyle w:val="Footnotedash"/>
        <w:spacing w:before="0" w:after="0"/>
        <w:ind w:left="720" w:firstLine="0"/>
        <w:rPr>
          <w:rFonts w:ascii="Tahoma" w:hAnsi="Tahoma" w:cs="Tahoma"/>
          <w:sz w:val="18"/>
          <w:szCs w:val="18"/>
        </w:rPr>
      </w:pPr>
      <w:r w:rsidRPr="00971856">
        <w:rPr>
          <w:rFonts w:ascii="Tahoma" w:hAnsi="Tahoma" w:cs="Tahoma"/>
          <w:sz w:val="18"/>
          <w:szCs w:val="18"/>
        </w:rPr>
        <w:t xml:space="preserve">También deberán tener al menos uno de los siguientes contratos o inscripciones activos con Microsoft Ireland Operations Ltd: </w:t>
      </w: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Inscripción Select, Enterprise o Enterprise Subscription</w:t>
      </w:r>
    </w:p>
    <w:p w:rsidR="00B73A46" w:rsidRPr="00971856" w:rsidRDefault="00B73A46"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 xml:space="preserve">Licencia Open*, Open Value, Contrato Campus y School, Open Value Subscription-Education Solutions </w:t>
      </w:r>
    </w:p>
    <w:p w:rsidR="00B73A46" w:rsidRPr="00971856"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971856">
        <w:rPr>
          <w:rFonts w:ascii="Tahoma" w:hAnsi="Tahoma" w:cs="Tahoma"/>
          <w:sz w:val="18"/>
          <w:szCs w:val="18"/>
        </w:rPr>
        <w:t>(*A efectos de la Licencia Open, un “contrato activo” es uno asociado a un Número de Autorización de Licencia Open activo.)</w:t>
      </w:r>
    </w:p>
    <w:p w:rsidR="00B73A46" w:rsidRPr="00971856" w:rsidRDefault="00B73A46" w:rsidP="00EB3E62">
      <w:pPr>
        <w:pStyle w:val="Footnotedash"/>
        <w:spacing w:before="0" w:after="0"/>
        <w:ind w:left="720" w:firstLine="0"/>
        <w:rPr>
          <w:rFonts w:ascii="Tahoma" w:hAnsi="Tahoma" w:cs="Tahoma"/>
          <w:sz w:val="18"/>
          <w:szCs w:val="18"/>
        </w:rPr>
      </w:pPr>
      <w:r w:rsidRPr="00971856">
        <w:rPr>
          <w:rFonts w:ascii="Tahoma" w:hAnsi="Tahoma" w:cs="Tahoma"/>
          <w:sz w:val="18"/>
          <w:szCs w:val="18"/>
        </w:rPr>
        <w:t>Deben tener cobertura de Software Assurance vigente para el Sistema Operativo de Sobremesa Windows</w:t>
      </w:r>
      <w:r w:rsidR="00026FB3" w:rsidRPr="00971856">
        <w:rPr>
          <w:rFonts w:ascii="Tahoma" w:hAnsi="Tahoma" w:cs="Tahoma"/>
          <w:sz w:val="18"/>
          <w:szCs w:val="18"/>
        </w:rPr>
        <w:t> </w:t>
      </w:r>
      <w:r w:rsidRPr="00971856">
        <w:rPr>
          <w:rFonts w:ascii="Tahoma" w:hAnsi="Tahoma" w:cs="Tahoma"/>
          <w:sz w:val="18"/>
          <w:szCs w:val="18"/>
        </w:rPr>
        <w:t>o</w:t>
      </w:r>
      <w:r w:rsidR="00026FB3" w:rsidRPr="00971856">
        <w:rPr>
          <w:rFonts w:ascii="Tahoma" w:hAnsi="Tahoma" w:cs="Tahoma"/>
          <w:sz w:val="18"/>
          <w:szCs w:val="18"/>
        </w:rPr>
        <w:t> </w:t>
      </w:r>
      <w:r w:rsidRPr="00971856">
        <w:rPr>
          <w:rFonts w:ascii="Tahoma" w:hAnsi="Tahoma" w:cs="Tahoma"/>
          <w:sz w:val="18"/>
          <w:szCs w:val="18"/>
        </w:rPr>
        <w:t>Windows 8 Pro o licencias de actualización.</w:t>
      </w:r>
    </w:p>
    <w:p w:rsidR="00EB3E62" w:rsidRPr="00971856" w:rsidRDefault="00EB3E62" w:rsidP="00EB3E62">
      <w:pPr>
        <w:pStyle w:val="Footnotedash"/>
        <w:spacing w:before="0" w:after="0"/>
        <w:ind w:left="720" w:firstLine="0"/>
        <w:rPr>
          <w:rFonts w:ascii="Tahoma" w:hAnsi="Tahoma" w:cs="Tahoma"/>
          <w:sz w:val="18"/>
          <w:szCs w:val="18"/>
        </w:rPr>
      </w:pPr>
    </w:p>
    <w:p w:rsidR="00B73A46" w:rsidRPr="00971856" w:rsidRDefault="00B73A46" w:rsidP="00EB3E62">
      <w:pPr>
        <w:pStyle w:val="Footnotedash"/>
        <w:spacing w:before="0" w:after="0"/>
        <w:ind w:left="720" w:firstLine="0"/>
        <w:rPr>
          <w:rFonts w:ascii="Tahoma" w:hAnsi="Tahoma" w:cs="Tahoma"/>
          <w:sz w:val="18"/>
          <w:szCs w:val="18"/>
        </w:rPr>
      </w:pPr>
      <w:r w:rsidRPr="00971856">
        <w:rPr>
          <w:rFonts w:ascii="Tahoma" w:hAnsi="Tahoma" w:cs="Tahoma"/>
          <w:sz w:val="18"/>
          <w:szCs w:val="18"/>
        </w:rPr>
        <w:t>Deben estar ubicados en uno de los países establecidos de la Unión Europea (UE), la Asociación Europea de</w:t>
      </w:r>
      <w:r w:rsidR="009F7786" w:rsidRPr="00971856">
        <w:rPr>
          <w:rFonts w:ascii="Tahoma" w:hAnsi="Tahoma" w:cs="Tahoma"/>
          <w:sz w:val="18"/>
          <w:szCs w:val="18"/>
        </w:rPr>
        <w:t> </w:t>
      </w:r>
      <w:r w:rsidRPr="00971856">
        <w:rPr>
          <w:rFonts w:ascii="Tahoma" w:hAnsi="Tahoma" w:cs="Tahoma"/>
          <w:sz w:val="18"/>
          <w:szCs w:val="18"/>
        </w:rPr>
        <w:t xml:space="preserve">Libre Comercio (AELC), Bulgaria, Croacia, Rumania o Suiza. </w:t>
      </w:r>
    </w:p>
    <w:p w:rsidR="00EB3E62" w:rsidRPr="00971856" w:rsidRDefault="00EB3E62" w:rsidP="00EB3E62">
      <w:pPr>
        <w:pStyle w:val="Footnotedash"/>
        <w:spacing w:before="0" w:after="0"/>
        <w:ind w:left="720" w:firstLine="0"/>
        <w:rPr>
          <w:rFonts w:ascii="Tahoma" w:hAnsi="Tahoma" w:cs="Tahoma"/>
          <w:sz w:val="18"/>
          <w:szCs w:val="18"/>
        </w:rPr>
      </w:pPr>
    </w:p>
    <w:p w:rsidR="00697E59" w:rsidRPr="00971856" w:rsidRDefault="00B73A46" w:rsidP="00EB3E62">
      <w:pPr>
        <w:pStyle w:val="Footnotedash"/>
        <w:spacing w:before="0" w:after="0"/>
        <w:ind w:left="720" w:firstLine="0"/>
        <w:rPr>
          <w:rFonts w:ascii="Tahoma" w:hAnsi="Tahoma" w:cs="Tahoma"/>
          <w:sz w:val="18"/>
          <w:szCs w:val="18"/>
        </w:rPr>
      </w:pPr>
      <w:r w:rsidRPr="00971856">
        <w:rPr>
          <w:rFonts w:ascii="Tahoma" w:hAnsi="Tahoma" w:cs="Tahoma"/>
          <w:sz w:val="18"/>
          <w:szCs w:val="18"/>
        </w:rPr>
        <w:t>Los Clientes pueden ignorar la notificación de los Derechos de Uso de los Productos de julio de 2009 en</w:t>
      </w:r>
      <w:r w:rsidR="009F7786" w:rsidRPr="00971856">
        <w:rPr>
          <w:rFonts w:ascii="Tahoma" w:hAnsi="Tahoma" w:cs="Tahoma"/>
          <w:sz w:val="18"/>
          <w:szCs w:val="18"/>
        </w:rPr>
        <w:t> </w:t>
      </w:r>
      <w:r w:rsidRPr="00971856">
        <w:rPr>
          <w:rFonts w:ascii="Tahoma" w:hAnsi="Tahoma" w:cs="Tahoma"/>
          <w:sz w:val="18"/>
          <w:szCs w:val="18"/>
        </w:rPr>
        <w:t xml:space="preserve">relación con la ausencia de Internet Explorer 8 y la exclusión de garantía correspondiente. </w:t>
      </w:r>
    </w:p>
    <w:p w:rsidR="00804794" w:rsidRPr="00971856"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971856"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Windows 8 Pro KN</w:t>
      </w:r>
    </w:p>
    <w:p w:rsidR="008A5D64" w:rsidRPr="00971856" w:rsidRDefault="008A5D64" w:rsidP="00804794">
      <w:pPr>
        <w:pStyle w:val="FootnoteBulletLevel2"/>
        <w:spacing w:before="0"/>
        <w:ind w:left="720" w:hanging="7"/>
        <w:rPr>
          <w:rFonts w:ascii="Tahoma" w:hAnsi="Tahoma" w:cs="Tahoma"/>
          <w:sz w:val="18"/>
          <w:szCs w:val="18"/>
        </w:rPr>
      </w:pPr>
      <w:r w:rsidRPr="00971856">
        <w:rPr>
          <w:rFonts w:ascii="Tahoma" w:hAnsi="Tahoma" w:cs="Tahoma"/>
          <w:sz w:val="18"/>
          <w:szCs w:val="18"/>
          <w:u w:val="single"/>
        </w:rPr>
        <w:t>Elegibilidad</w:t>
      </w:r>
      <w:r w:rsidRPr="00971856">
        <w:rPr>
          <w:rFonts w:ascii="Tahoma" w:hAnsi="Tahoma" w:cs="Tahoma"/>
          <w:sz w:val="18"/>
          <w:szCs w:val="18"/>
          <w:u w:val="single"/>
        </w:rPr>
        <w:br/>
      </w:r>
      <w:r w:rsidRPr="00971856">
        <w:rPr>
          <w:rFonts w:ascii="Tahoma" w:hAnsi="Tahoma" w:cs="Tahoma"/>
          <w:sz w:val="18"/>
          <w:szCs w:val="18"/>
        </w:rPr>
        <w:t>Los Clientes de licencias por volumen que se encuentren en Corea y tengan un contrato o inscripción de</w:t>
      </w:r>
      <w:r w:rsidR="00EF0713" w:rsidRPr="00971856">
        <w:rPr>
          <w:rFonts w:ascii="Tahoma" w:hAnsi="Tahoma" w:cs="Tahoma"/>
          <w:sz w:val="18"/>
          <w:szCs w:val="18"/>
        </w:rPr>
        <w:t> </w:t>
      </w:r>
      <w:r w:rsidRPr="00971856">
        <w:rPr>
          <w:rFonts w:ascii="Tahoma" w:hAnsi="Tahoma" w:cs="Tahoma"/>
          <w:sz w:val="18"/>
          <w:szCs w:val="18"/>
        </w:rPr>
        <w:t>Licencias por Volumen activo con Microsoft Operations Pte Ltd son elegibles para adquirir soporte físico</w:t>
      </w:r>
      <w:r w:rsidR="00EF0713" w:rsidRPr="00971856">
        <w:rPr>
          <w:rFonts w:ascii="Tahoma" w:hAnsi="Tahoma" w:cs="Tahoma"/>
          <w:sz w:val="18"/>
          <w:szCs w:val="18"/>
        </w:rPr>
        <w:t> </w:t>
      </w:r>
      <w:r w:rsidRPr="00971856">
        <w:rPr>
          <w:rFonts w:ascii="Tahoma" w:hAnsi="Tahoma" w:cs="Tahoma"/>
          <w:sz w:val="18"/>
          <w:szCs w:val="18"/>
        </w:rPr>
        <w:t>para Windows 8 Pro KN para implementación y uso en Corea. No se permite ningún otro uso.</w:t>
      </w:r>
    </w:p>
    <w:p w:rsidR="00804794"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971856" w:rsidRDefault="00971856" w:rsidP="00804794">
      <w:pPr>
        <w:pStyle w:val="FootnoteBulletLevel1"/>
        <w:tabs>
          <w:tab w:val="clear" w:pos="900"/>
        </w:tabs>
        <w:adjustRightInd/>
        <w:spacing w:before="0" w:after="0"/>
        <w:ind w:left="720" w:firstLine="0"/>
        <w:textAlignment w:val="auto"/>
        <w:rPr>
          <w:rFonts w:ascii="Tahoma" w:hAnsi="Tahoma" w:cs="Tahoma"/>
          <w:sz w:val="18"/>
          <w:szCs w:val="18"/>
        </w:rPr>
      </w:pPr>
    </w:p>
    <w:p w:rsidR="00971856" w:rsidRDefault="00971856" w:rsidP="00804794">
      <w:pPr>
        <w:pStyle w:val="FootnoteBulletLevel1"/>
        <w:tabs>
          <w:tab w:val="clear" w:pos="900"/>
        </w:tabs>
        <w:adjustRightInd/>
        <w:spacing w:before="0" w:after="0"/>
        <w:ind w:left="720" w:firstLine="0"/>
        <w:textAlignment w:val="auto"/>
        <w:rPr>
          <w:rFonts w:ascii="Tahoma" w:hAnsi="Tahoma" w:cs="Tahoma"/>
          <w:sz w:val="18"/>
          <w:szCs w:val="18"/>
        </w:rPr>
      </w:pPr>
    </w:p>
    <w:p w:rsidR="00971856" w:rsidRPr="00971856" w:rsidRDefault="00971856"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971856"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lastRenderedPageBreak/>
        <w:t>Windows 8 Pro N (sin el Reproductor de Windows Media)</w:t>
      </w:r>
    </w:p>
    <w:p w:rsidR="008A5D64" w:rsidRPr="00971856" w:rsidRDefault="008A5D64" w:rsidP="00804794">
      <w:pPr>
        <w:pStyle w:val="FootnoteBulletLevel2"/>
        <w:spacing w:before="0"/>
        <w:ind w:left="720" w:firstLine="0"/>
        <w:rPr>
          <w:rFonts w:ascii="Tahoma" w:hAnsi="Tahoma" w:cs="Tahoma"/>
          <w:sz w:val="18"/>
          <w:szCs w:val="18"/>
        </w:rPr>
      </w:pPr>
      <w:r w:rsidRPr="00971856">
        <w:rPr>
          <w:rFonts w:ascii="Tahoma" w:hAnsi="Tahoma" w:cs="Tahoma"/>
          <w:sz w:val="18"/>
          <w:szCs w:val="18"/>
          <w:u w:val="single"/>
        </w:rPr>
        <w:t>Elegibilidad</w:t>
      </w:r>
      <w:r w:rsidRPr="00971856">
        <w:rPr>
          <w:rFonts w:ascii="Tahoma" w:hAnsi="Tahoma" w:cs="Tahoma"/>
          <w:sz w:val="18"/>
          <w:szCs w:val="18"/>
        </w:rPr>
        <w:t>:</w:t>
      </w:r>
      <w:r w:rsidRPr="00971856">
        <w:rPr>
          <w:rFonts w:ascii="Tahoma" w:hAnsi="Tahoma" w:cs="Tahoma"/>
          <w:sz w:val="18"/>
          <w:szCs w:val="18"/>
          <w:u w:val="single"/>
        </w:rPr>
        <w:br/>
      </w:r>
      <w:r w:rsidRPr="00971856">
        <w:rPr>
          <w:rFonts w:ascii="Tahoma" w:hAnsi="Tahoma" w:cs="Tahoma"/>
          <w:sz w:val="18"/>
          <w:szCs w:val="18"/>
        </w:rPr>
        <w:t>Los Clientes de licencias por volumen que cumplan con todos los siguientes criterios son elegibles para</w:t>
      </w:r>
      <w:r w:rsidR="00436B7C" w:rsidRPr="00971856">
        <w:rPr>
          <w:rFonts w:ascii="Tahoma" w:hAnsi="Tahoma" w:cs="Tahoma"/>
          <w:sz w:val="18"/>
          <w:szCs w:val="18"/>
        </w:rPr>
        <w:t> </w:t>
      </w:r>
      <w:r w:rsidRPr="00971856">
        <w:rPr>
          <w:rFonts w:ascii="Tahoma" w:hAnsi="Tahoma" w:cs="Tahoma"/>
          <w:sz w:val="18"/>
          <w:szCs w:val="18"/>
        </w:rPr>
        <w:t>adquirir soporte físico para Microsoft Windows 8 Pro N solo para implementación y uso en la Unión Europea (UE), la Asociación Europea de Libre Comercio (AELC), Bulgaria, Croacia, Rumania o Suiza.</w:t>
      </w:r>
    </w:p>
    <w:p w:rsidR="008A5D64" w:rsidRPr="00971856" w:rsidRDefault="008A5D64" w:rsidP="00804794">
      <w:pPr>
        <w:pStyle w:val="Footnotedash"/>
        <w:spacing w:before="0" w:after="0"/>
        <w:ind w:left="720" w:hanging="7"/>
        <w:rPr>
          <w:rFonts w:ascii="Tahoma" w:hAnsi="Tahoma" w:cs="Tahoma"/>
          <w:sz w:val="18"/>
          <w:szCs w:val="18"/>
        </w:rPr>
      </w:pPr>
      <w:r w:rsidRPr="00971856">
        <w:rPr>
          <w:rFonts w:ascii="Tahoma" w:hAnsi="Tahoma" w:cs="Tahoma"/>
          <w:sz w:val="18"/>
          <w:szCs w:val="18"/>
        </w:rPr>
        <w:t xml:space="preserve">También deberán tener al menos uno de los siguientes contratos o inscripciones activos con Microsoft Ireland Operations Ltd: </w:t>
      </w:r>
    </w:p>
    <w:p w:rsidR="00804794" w:rsidRPr="00971856" w:rsidRDefault="00804794" w:rsidP="00804794">
      <w:pPr>
        <w:pStyle w:val="Footnotedash"/>
        <w:spacing w:before="0" w:after="0"/>
        <w:ind w:left="720" w:hanging="7"/>
        <w:rPr>
          <w:rFonts w:ascii="Tahoma" w:hAnsi="Tahoma" w:cs="Tahoma"/>
          <w:sz w:val="18"/>
          <w:szCs w:val="18"/>
        </w:rPr>
      </w:pPr>
    </w:p>
    <w:p w:rsidR="008A5D64" w:rsidRPr="00971856" w:rsidRDefault="008A5D64"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Inscripción Select, Enterprise o Enterprise Subscription</w:t>
      </w:r>
    </w:p>
    <w:p w:rsidR="008A5D64" w:rsidRPr="00971856" w:rsidRDefault="008A5D64" w:rsidP="003E583B">
      <w:pPr>
        <w:pStyle w:val="Footnotedash"/>
        <w:numPr>
          <w:ilvl w:val="0"/>
          <w:numId w:val="32"/>
        </w:numPr>
        <w:adjustRightInd/>
        <w:spacing w:before="0"/>
        <w:ind w:left="1440"/>
        <w:textAlignment w:val="auto"/>
        <w:rPr>
          <w:rFonts w:ascii="Tahoma" w:hAnsi="Tahoma" w:cs="Tahoma"/>
          <w:sz w:val="18"/>
          <w:szCs w:val="18"/>
        </w:rPr>
      </w:pPr>
      <w:r w:rsidRPr="00971856">
        <w:rPr>
          <w:rFonts w:ascii="Tahoma" w:hAnsi="Tahoma" w:cs="Tahoma"/>
          <w:sz w:val="18"/>
          <w:szCs w:val="18"/>
        </w:rPr>
        <w:t xml:space="preserve">Licencia Open*, Open Value, Contrato Campus y School, Open Value Subscription-Education Solutions </w:t>
      </w:r>
    </w:p>
    <w:p w:rsidR="008A5D64" w:rsidRPr="00971856"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971856">
        <w:rPr>
          <w:rFonts w:ascii="Tahoma" w:hAnsi="Tahoma" w:cs="Tahoma"/>
          <w:sz w:val="18"/>
          <w:szCs w:val="18"/>
        </w:rPr>
        <w:t>(*A efectos de la Licencia Open, un “contrato activo” es uno asociado a un Número de Autorización de Licencia Open activo.)</w:t>
      </w:r>
    </w:p>
    <w:p w:rsidR="00804794" w:rsidRPr="00971856"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rsidR="008A5D64" w:rsidRPr="00971856" w:rsidRDefault="008A5D64" w:rsidP="00804794">
      <w:pPr>
        <w:pStyle w:val="Footnotedash"/>
        <w:spacing w:before="0" w:after="0"/>
        <w:ind w:left="720" w:hanging="7"/>
        <w:rPr>
          <w:rFonts w:ascii="Tahoma" w:hAnsi="Tahoma" w:cs="Tahoma"/>
          <w:sz w:val="18"/>
          <w:szCs w:val="18"/>
        </w:rPr>
      </w:pPr>
      <w:r w:rsidRPr="00971856">
        <w:rPr>
          <w:rFonts w:ascii="Tahoma" w:hAnsi="Tahoma" w:cs="Tahoma"/>
          <w:sz w:val="18"/>
          <w:szCs w:val="18"/>
        </w:rPr>
        <w:t>Deben tener cobertura de Software Assurance vigente para el Sistema Operativo de Sobremesa Windows o</w:t>
      </w:r>
      <w:r w:rsidR="00BD467A" w:rsidRPr="00971856">
        <w:rPr>
          <w:rFonts w:ascii="Tahoma" w:hAnsi="Tahoma" w:cs="Tahoma"/>
          <w:sz w:val="18"/>
          <w:szCs w:val="18"/>
        </w:rPr>
        <w:t> </w:t>
      </w:r>
      <w:r w:rsidRPr="00971856">
        <w:rPr>
          <w:rFonts w:ascii="Tahoma" w:hAnsi="Tahoma" w:cs="Tahoma"/>
          <w:sz w:val="18"/>
          <w:szCs w:val="18"/>
        </w:rPr>
        <w:t>licencias de actualización de Windows 8 Pro.</w:t>
      </w:r>
    </w:p>
    <w:p w:rsidR="00804794" w:rsidRPr="00971856" w:rsidRDefault="00804794" w:rsidP="00804794">
      <w:pPr>
        <w:pStyle w:val="Footnotedash"/>
        <w:spacing w:before="0" w:after="0"/>
        <w:ind w:left="720" w:hanging="7"/>
        <w:rPr>
          <w:rFonts w:ascii="Tahoma" w:hAnsi="Tahoma" w:cs="Tahoma"/>
          <w:sz w:val="18"/>
          <w:szCs w:val="18"/>
        </w:rPr>
      </w:pPr>
    </w:p>
    <w:p w:rsidR="008A5D64" w:rsidRPr="00971856" w:rsidRDefault="008A5D64" w:rsidP="00804794">
      <w:pPr>
        <w:pStyle w:val="Footnotedash"/>
        <w:spacing w:before="0" w:after="0"/>
        <w:ind w:left="720" w:hanging="7"/>
        <w:rPr>
          <w:rFonts w:ascii="Tahoma" w:hAnsi="Tahoma" w:cs="Tahoma"/>
          <w:sz w:val="18"/>
          <w:szCs w:val="18"/>
        </w:rPr>
      </w:pPr>
      <w:r w:rsidRPr="00971856">
        <w:rPr>
          <w:rFonts w:ascii="Tahoma" w:hAnsi="Tahoma" w:cs="Tahoma"/>
          <w:sz w:val="18"/>
          <w:szCs w:val="18"/>
        </w:rPr>
        <w:t>Deben estar ubicados en uno de los países establecidos de la Unión Europea (UE), la Asociación Europea de</w:t>
      </w:r>
      <w:r w:rsidR="00BD467A" w:rsidRPr="00971856">
        <w:rPr>
          <w:rFonts w:ascii="Tahoma" w:hAnsi="Tahoma" w:cs="Tahoma"/>
          <w:sz w:val="18"/>
          <w:szCs w:val="18"/>
        </w:rPr>
        <w:t> </w:t>
      </w:r>
      <w:r w:rsidRPr="00971856">
        <w:rPr>
          <w:rFonts w:ascii="Tahoma" w:hAnsi="Tahoma" w:cs="Tahoma"/>
          <w:sz w:val="18"/>
          <w:szCs w:val="18"/>
        </w:rPr>
        <w:t>Libre Comercio (AELC), Bulgaria, Croacia, Rumania o Suiza.</w:t>
      </w:r>
    </w:p>
    <w:p w:rsidR="00804794" w:rsidRPr="00971856"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971856" w:rsidRDefault="00B73A46" w:rsidP="00804794">
      <w:pPr>
        <w:pStyle w:val="FootnoteBulletLevel1"/>
        <w:tabs>
          <w:tab w:val="clear" w:pos="900"/>
        </w:tabs>
        <w:adjustRightInd/>
        <w:spacing w:before="0" w:after="60"/>
        <w:ind w:left="720" w:firstLine="0"/>
        <w:textAlignment w:val="auto"/>
        <w:rPr>
          <w:rFonts w:ascii="Tahoma" w:hAnsi="Tahoma" w:cs="Tahoma"/>
          <w:sz w:val="18"/>
          <w:szCs w:val="18"/>
        </w:rPr>
      </w:pPr>
      <w:r w:rsidRPr="00971856">
        <w:rPr>
          <w:rFonts w:ascii="Tahoma" w:hAnsi="Tahoma" w:cs="Tahoma"/>
          <w:b/>
          <w:bCs/>
          <w:sz w:val="18"/>
          <w:szCs w:val="18"/>
        </w:rPr>
        <w:t>Derechos de Alquiler para Windows</w:t>
      </w:r>
    </w:p>
    <w:p w:rsidR="00B73A46" w:rsidRPr="0097185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971856">
        <w:rPr>
          <w:rFonts w:ascii="Tahoma" w:hAnsi="Tahoma" w:cs="Tahoma"/>
          <w:sz w:val="18"/>
          <w:szCs w:val="18"/>
          <w:u w:val="single"/>
        </w:rPr>
        <w:t>Licencias de Derechos de Alquiler</w:t>
      </w:r>
      <w:r w:rsidRPr="00971856">
        <w:rPr>
          <w:rFonts w:ascii="Tahoma" w:hAnsi="Tahoma" w:cs="Tahoma"/>
          <w:sz w:val="18"/>
          <w:szCs w:val="18"/>
        </w:rPr>
        <w:t>:</w:t>
      </w:r>
      <w:r w:rsidRPr="00971856">
        <w:rPr>
          <w:rFonts w:ascii="Tahoma" w:hAnsi="Tahoma" w:cs="Tahoma"/>
          <w:sz w:val="18"/>
          <w:szCs w:val="18"/>
        </w:rPr>
        <w:br/>
        <w:t>Las licencias de derechos de alquiler concedidas en virtud de estos programas son únicamente licencias de</w:t>
      </w:r>
      <w:r w:rsidR="00AE6F4A" w:rsidRPr="00971856">
        <w:rPr>
          <w:rFonts w:ascii="Tahoma" w:hAnsi="Tahoma" w:cs="Tahoma"/>
          <w:sz w:val="18"/>
          <w:szCs w:val="18"/>
        </w:rPr>
        <w:t> </w:t>
      </w:r>
      <w:r w:rsidRPr="00971856">
        <w:rPr>
          <w:rFonts w:ascii="Tahoma" w:hAnsi="Tahoma" w:cs="Tahoma"/>
          <w:sz w:val="18"/>
          <w:szCs w:val="18"/>
        </w:rPr>
        <w:t>complemento. Estas licencias no son un sistema operativo completo ni una sustitución de la actualización de licencias por volumen. Por lo tanto, cada desktop al que ceda una licencia de derechos de alquiler debe estar licenciado para ejecutar uno de los sistemas operativos susceptibles de actualización que se identifican a continuación.</w:t>
      </w:r>
    </w:p>
    <w:p w:rsidR="00804794" w:rsidRPr="00971856"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5F52C6" w:rsidRPr="0097185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971856">
        <w:rPr>
          <w:rFonts w:ascii="Tahoma" w:hAnsi="Tahoma" w:cs="Tahoma"/>
          <w:sz w:val="18"/>
          <w:szCs w:val="18"/>
          <w:u w:val="single"/>
        </w:rPr>
        <w:t>Windows Vista, Windows 7 Professional y Windows 8 Pro</w:t>
      </w:r>
      <w:r w:rsidRPr="00971856">
        <w:rPr>
          <w:rFonts w:ascii="Tahoma" w:hAnsi="Tahoma" w:cs="Tahoma"/>
          <w:sz w:val="18"/>
          <w:szCs w:val="18"/>
        </w:rPr>
        <w:t>:</w:t>
      </w:r>
    </w:p>
    <w:p w:rsidR="00B73A46" w:rsidRPr="0097185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971856">
        <w:rPr>
          <w:rFonts w:ascii="Tahoma" w:hAnsi="Tahoma" w:cs="Tahoma"/>
          <w:sz w:val="18"/>
          <w:szCs w:val="18"/>
        </w:rPr>
        <w:t>Los Clientes que deseen adquirir licencias de derechos de alquiler a través de los programas Select o</w:t>
      </w:r>
      <w:r w:rsidR="00DD4FBE" w:rsidRPr="00971856">
        <w:rPr>
          <w:rFonts w:ascii="Tahoma" w:hAnsi="Tahoma" w:cs="Tahoma"/>
          <w:sz w:val="18"/>
          <w:szCs w:val="18"/>
        </w:rPr>
        <w:t> </w:t>
      </w:r>
      <w:r w:rsidRPr="00971856">
        <w:rPr>
          <w:rFonts w:ascii="Tahoma" w:hAnsi="Tahoma" w:cs="Tahoma"/>
          <w:sz w:val="18"/>
          <w:szCs w:val="18"/>
        </w:rPr>
        <w:t>Licencia Open primero deben licenciar e instalar un sistema operativo susceptible de actualización en</w:t>
      </w:r>
      <w:r w:rsidR="00DD4FBE" w:rsidRPr="00971856">
        <w:rPr>
          <w:rFonts w:ascii="Tahoma" w:hAnsi="Tahoma" w:cs="Tahoma"/>
          <w:sz w:val="18"/>
          <w:szCs w:val="18"/>
        </w:rPr>
        <w:t> </w:t>
      </w:r>
      <w:r w:rsidRPr="00971856">
        <w:rPr>
          <w:rFonts w:ascii="Tahoma" w:hAnsi="Tahoma" w:cs="Tahoma"/>
          <w:sz w:val="18"/>
          <w:szCs w:val="18"/>
        </w:rPr>
        <w:t>su</w:t>
      </w:r>
      <w:r w:rsidR="00DD4FBE" w:rsidRPr="00971856">
        <w:rPr>
          <w:rFonts w:ascii="Tahoma" w:hAnsi="Tahoma" w:cs="Tahoma"/>
          <w:sz w:val="18"/>
          <w:szCs w:val="18"/>
        </w:rPr>
        <w:t> </w:t>
      </w:r>
      <w:r w:rsidRPr="00971856">
        <w:rPr>
          <w:rFonts w:ascii="Tahoma" w:hAnsi="Tahoma" w:cs="Tahoma"/>
          <w:sz w:val="18"/>
          <w:szCs w:val="18"/>
        </w:rPr>
        <w:t>desktop</w:t>
      </w:r>
      <w:r w:rsidRPr="00971856">
        <w:rPr>
          <w:rFonts w:ascii="Tahoma" w:hAnsi="Tahoma" w:cs="Tahoma"/>
          <w:i/>
          <w:iCs/>
          <w:sz w:val="18"/>
          <w:szCs w:val="18"/>
        </w:rPr>
        <w:t>.</w:t>
      </w:r>
      <w:r w:rsidRPr="00971856">
        <w:rPr>
          <w:rFonts w:ascii="Tahoma" w:hAnsi="Tahoma" w:cs="Tahoma"/>
          <w:sz w:val="18"/>
          <w:szCs w:val="18"/>
        </w:rPr>
        <w:t xml:space="preserve"> Los sistemas operativos susceptibles de actualización con licencia también incluyen el</w:t>
      </w:r>
      <w:r w:rsidR="00DD4FBE" w:rsidRPr="00971856">
        <w:rPr>
          <w:rFonts w:ascii="Tahoma" w:hAnsi="Tahoma" w:cs="Tahoma"/>
          <w:sz w:val="18"/>
          <w:szCs w:val="18"/>
        </w:rPr>
        <w:t> </w:t>
      </w:r>
      <w:r w:rsidRPr="00971856">
        <w:rPr>
          <w:rFonts w:ascii="Tahoma" w:hAnsi="Tahoma" w:cs="Tahoma"/>
          <w:sz w:val="18"/>
          <w:szCs w:val="18"/>
        </w:rPr>
        <w:t>Contrato Get Genuine Windows en virtud de esos programas.</w:t>
      </w:r>
    </w:p>
    <w:p w:rsidR="00B73A46" w:rsidRPr="00971856" w:rsidRDefault="00B73A46" w:rsidP="00804794">
      <w:pPr>
        <w:ind w:left="720"/>
        <w:rPr>
          <w:rFonts w:cs="Tahoma"/>
          <w:szCs w:val="18"/>
        </w:rPr>
      </w:pPr>
    </w:p>
    <w:p w:rsidR="00B73A46" w:rsidRPr="00971856" w:rsidRDefault="00B73A46" w:rsidP="00804794">
      <w:pPr>
        <w:ind w:left="720"/>
        <w:rPr>
          <w:rFonts w:cs="Tahoma"/>
          <w:szCs w:val="18"/>
        </w:rPr>
      </w:pPr>
      <w:r w:rsidRPr="00971856">
        <w:rPr>
          <w:rFonts w:cs="Tahoma"/>
          <w:szCs w:val="18"/>
          <w:u w:val="single"/>
        </w:rPr>
        <w:t>Reglas de Sistemas Operativos susceptibles de actualización</w:t>
      </w:r>
      <w:r w:rsidRPr="00971856">
        <w:rPr>
          <w:rFonts w:cs="Tahoma"/>
          <w:szCs w:val="18"/>
        </w:rPr>
        <w:t>: (Se debe cumplir cada una de estas condiciones para que el Sistema Operativo de base le permita ser susceptible de obtener la licencia de</w:t>
      </w:r>
      <w:r w:rsidR="00DA4BF2" w:rsidRPr="00971856">
        <w:rPr>
          <w:rFonts w:cs="Tahoma"/>
          <w:szCs w:val="18"/>
        </w:rPr>
        <w:t> </w:t>
      </w:r>
      <w:r w:rsidRPr="00971856">
        <w:rPr>
          <w:rFonts w:cs="Tahoma"/>
          <w:szCs w:val="18"/>
        </w:rPr>
        <w:t xml:space="preserve">Derechos de Alquiler): </w:t>
      </w:r>
    </w:p>
    <w:p w:rsidR="00B73A46" w:rsidRPr="00971856" w:rsidRDefault="00B73A46" w:rsidP="00F02E9F">
      <w:pPr>
        <w:ind w:left="1440"/>
        <w:rPr>
          <w:rFonts w:cs="Tahoma"/>
          <w:szCs w:val="18"/>
        </w:rPr>
      </w:pPr>
    </w:p>
    <w:p w:rsidR="00B73A46" w:rsidRPr="00971856" w:rsidRDefault="00B73A46" w:rsidP="003E583B">
      <w:pPr>
        <w:numPr>
          <w:ilvl w:val="0"/>
          <w:numId w:val="28"/>
        </w:numPr>
        <w:ind w:left="1440"/>
        <w:rPr>
          <w:rFonts w:cs="Tahoma"/>
          <w:szCs w:val="18"/>
        </w:rPr>
      </w:pPr>
      <w:r w:rsidRPr="00971856">
        <w:rPr>
          <w:rFonts w:cs="Tahoma"/>
          <w:szCs w:val="18"/>
        </w:rPr>
        <w:t>Se debe ceder la licencia del Sistema Operativo susceptible de actualización al mismo dispositivo al</w:t>
      </w:r>
      <w:r w:rsidR="008C518D" w:rsidRPr="00971856">
        <w:rPr>
          <w:rFonts w:cs="Tahoma"/>
          <w:szCs w:val="18"/>
        </w:rPr>
        <w:t> </w:t>
      </w:r>
      <w:r w:rsidRPr="00971856">
        <w:rPr>
          <w:rFonts w:cs="Tahoma"/>
          <w:szCs w:val="18"/>
        </w:rPr>
        <w:t>que se cederá la licencia de Derechos de Alquiler de Licencias por Volumen.</w:t>
      </w:r>
    </w:p>
    <w:p w:rsidR="00B73A46" w:rsidRPr="00971856" w:rsidRDefault="00B73A46" w:rsidP="003E583B">
      <w:pPr>
        <w:numPr>
          <w:ilvl w:val="0"/>
          <w:numId w:val="28"/>
        </w:numPr>
        <w:ind w:left="1440"/>
        <w:rPr>
          <w:rFonts w:cs="Tahoma"/>
          <w:szCs w:val="18"/>
        </w:rPr>
      </w:pPr>
      <w:r w:rsidRPr="00971856">
        <w:rPr>
          <w:rFonts w:cs="Tahoma"/>
          <w:szCs w:val="18"/>
        </w:rPr>
        <w:t>El Sistema Operativo susceptible de actualización se debe instalar en ese dispositivo.</w:t>
      </w:r>
    </w:p>
    <w:p w:rsidR="00E31CC0" w:rsidRPr="00971856" w:rsidRDefault="00E31CC0" w:rsidP="00997D81">
      <w:pPr>
        <w:rPr>
          <w:rFonts w:cs="Tahoma"/>
          <w:szCs w:val="18"/>
        </w:rPr>
      </w:pPr>
    </w:p>
    <w:p w:rsidR="00B73A46" w:rsidRPr="00971856" w:rsidRDefault="00B73A46" w:rsidP="00EE035D">
      <w:pPr>
        <w:pStyle w:val="EndnoteText"/>
        <w:ind w:left="720"/>
        <w:rPr>
          <w:rFonts w:ascii="Tahoma" w:hAnsi="Tahoma" w:cs="Tahoma"/>
          <w:sz w:val="18"/>
          <w:szCs w:val="18"/>
        </w:rPr>
      </w:pPr>
      <w:r w:rsidRPr="00971856">
        <w:rPr>
          <w:rFonts w:ascii="Tahoma" w:hAnsi="Tahoma" w:cs="Tahoma"/>
          <w:sz w:val="18"/>
          <w:szCs w:val="18"/>
        </w:rPr>
        <w:t>Los sistemas operativos susceptibles de actualización por tipo de Programa son:</w:t>
      </w:r>
    </w:p>
    <w:p w:rsidR="00B73A46" w:rsidRPr="001C46E6" w:rsidRDefault="00B73A46" w:rsidP="00B73A46">
      <w:pPr>
        <w:pStyle w:val="EndnoteText"/>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1C46E6"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1C46E6" w:rsidRDefault="009B3FA2" w:rsidP="00713A6C">
            <w:pPr>
              <w:rPr>
                <w:rFonts w:eastAsia="Calibri" w:cs="Tahoma"/>
                <w:bCs/>
                <w:szCs w:val="18"/>
              </w:rPr>
            </w:pPr>
            <w:r w:rsidRPr="001C46E6">
              <w:rPr>
                <w:rFonts w:cs="Tahoma"/>
                <w:b/>
                <w:bCs/>
                <w:szCs w:val="18"/>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C46E6" w:rsidRDefault="00B73A46" w:rsidP="009B3FA2">
            <w:pPr>
              <w:jc w:val="center"/>
              <w:rPr>
                <w:rFonts w:eastAsia="Calibri" w:cs="Tahoma"/>
                <w:b/>
                <w:bCs/>
                <w:sz w:val="14"/>
                <w:szCs w:val="18"/>
              </w:rPr>
            </w:pPr>
            <w:r w:rsidRPr="001C46E6">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C46E6" w:rsidRDefault="00B73A46" w:rsidP="001B15A5">
            <w:pPr>
              <w:jc w:val="center"/>
              <w:rPr>
                <w:rFonts w:eastAsia="Calibri" w:cs="Tahoma"/>
                <w:b/>
                <w:bCs/>
                <w:sz w:val="14"/>
                <w:szCs w:val="18"/>
              </w:rPr>
            </w:pPr>
            <w:r w:rsidRPr="001C46E6">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C46E6" w:rsidRDefault="00B73A46" w:rsidP="0050116B">
            <w:pPr>
              <w:jc w:val="center"/>
              <w:rPr>
                <w:rFonts w:eastAsia="Calibri" w:cs="Tahoma"/>
                <w:b/>
                <w:bCs/>
                <w:sz w:val="14"/>
                <w:szCs w:val="18"/>
              </w:rPr>
            </w:pPr>
            <w:r w:rsidRPr="001C46E6">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1C46E6" w:rsidRDefault="00B73A46" w:rsidP="005F0406">
            <w:pPr>
              <w:jc w:val="center"/>
              <w:rPr>
                <w:rFonts w:eastAsia="Calibri" w:cs="Tahoma"/>
                <w:b/>
                <w:bCs/>
                <w:sz w:val="14"/>
                <w:szCs w:val="18"/>
              </w:rPr>
            </w:pPr>
            <w:r w:rsidRPr="001C46E6">
              <w:rPr>
                <w:rFonts w:cs="Tahoma"/>
                <w:b/>
                <w:bCs/>
                <w:sz w:val="14"/>
                <w:szCs w:val="18"/>
              </w:rPr>
              <w:t>Licencia Open</w:t>
            </w:r>
          </w:p>
        </w:tc>
        <w:tc>
          <w:tcPr>
            <w:tcW w:w="16" w:type="dxa"/>
            <w:vAlign w:val="center"/>
          </w:tcPr>
          <w:p w:rsidR="00B73A46" w:rsidRPr="001C46E6" w:rsidRDefault="00B73A46" w:rsidP="00713A6C">
            <w:pPr>
              <w:rPr>
                <w:rFonts w:eastAsia="Calibri" w:cs="Tahoma"/>
                <w:szCs w:val="18"/>
              </w:rPr>
            </w:pPr>
          </w:p>
        </w:tc>
      </w:tr>
      <w:tr w:rsidR="00BF7A97" w:rsidRPr="001C46E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713A6C">
            <w:pPr>
              <w:rPr>
                <w:rFonts w:cs="Tahoma"/>
                <w:b/>
                <w:bCs/>
                <w:szCs w:val="18"/>
              </w:rPr>
            </w:pPr>
            <w:r w:rsidRPr="001C46E6">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BF7A97">
            <w:pPr>
              <w:jc w:val="center"/>
              <w:rPr>
                <w:rFonts w:eastAsia="Times New Roman" w:cs="Tahoma"/>
                <w:szCs w:val="18"/>
              </w:rPr>
            </w:pPr>
          </w:p>
        </w:tc>
        <w:tc>
          <w:tcPr>
            <w:tcW w:w="16" w:type="dxa"/>
            <w:vAlign w:val="center"/>
          </w:tcPr>
          <w:p w:rsidR="00BF7A97" w:rsidRPr="001C46E6" w:rsidRDefault="00BF7A97" w:rsidP="00713A6C">
            <w:pPr>
              <w:rPr>
                <w:rFonts w:eastAsia="Calibri" w:cs="Tahoma"/>
                <w:szCs w:val="18"/>
              </w:rPr>
            </w:pPr>
          </w:p>
        </w:tc>
      </w:tr>
      <w:tr w:rsidR="00BF7A97" w:rsidRPr="001C46E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BF7A97">
            <w:pPr>
              <w:ind w:left="522"/>
              <w:rPr>
                <w:rFonts w:cs="Tahoma"/>
                <w:b/>
                <w:bCs/>
                <w:szCs w:val="18"/>
              </w:rPr>
            </w:pPr>
            <w:r w:rsidRPr="001C46E6">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BF7A97">
            <w:pPr>
              <w:jc w:val="center"/>
              <w:rPr>
                <w:rFonts w:eastAsia="Times New Roman" w:cs="Tahoma"/>
                <w:szCs w:val="18"/>
              </w:rPr>
            </w:pPr>
            <w:r w:rsidRPr="001C46E6">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BF7A97">
            <w:pPr>
              <w:jc w:val="center"/>
              <w:rPr>
                <w:rFonts w:eastAsia="Times New Roman" w:cs="Tahoma"/>
                <w:szCs w:val="18"/>
              </w:rPr>
            </w:pPr>
            <w:r w:rsidRPr="001C46E6">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1C46E6" w:rsidRDefault="00BF7A97" w:rsidP="00BF7A97">
            <w:pPr>
              <w:jc w:val="center"/>
              <w:rPr>
                <w:rFonts w:eastAsia="Times New Roman" w:cs="Tahoma"/>
                <w:szCs w:val="18"/>
              </w:rPr>
            </w:pPr>
            <w:r w:rsidRPr="001C46E6">
              <w:rPr>
                <w:rFonts w:eastAsia="Times New Roman" w:cs="Tahoma"/>
                <w:szCs w:val="18"/>
              </w:rPr>
              <w:t>x</w:t>
            </w:r>
          </w:p>
        </w:tc>
        <w:tc>
          <w:tcPr>
            <w:tcW w:w="16" w:type="dxa"/>
            <w:vAlign w:val="center"/>
          </w:tcPr>
          <w:p w:rsidR="00BF7A97" w:rsidRPr="001C46E6" w:rsidRDefault="00BF7A97" w:rsidP="00713A6C">
            <w:pPr>
              <w:rPr>
                <w:rFonts w:eastAsia="Calibri" w:cs="Tahoma"/>
                <w:szCs w:val="18"/>
              </w:rPr>
            </w:pPr>
          </w:p>
        </w:tc>
      </w:tr>
      <w:tr w:rsidR="00B73A46" w:rsidRPr="001C46E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Calibri" w:cs="Tahoma"/>
                <w:b/>
                <w:bCs/>
                <w:szCs w:val="18"/>
              </w:rPr>
            </w:pPr>
            <w:r w:rsidRPr="001C46E6">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BF7A97">
            <w:pPr>
              <w:jc w:val="center"/>
              <w:rPr>
                <w:rFonts w:eastAsia="Times New Roman" w:cs="Tahoma"/>
                <w:szCs w:val="18"/>
              </w:rPr>
            </w:pPr>
          </w:p>
        </w:tc>
        <w:tc>
          <w:tcPr>
            <w:tcW w:w="16" w:type="dxa"/>
            <w:vAlign w:val="center"/>
          </w:tcPr>
          <w:p w:rsidR="00B73A46" w:rsidRPr="001C46E6" w:rsidRDefault="00B73A46" w:rsidP="00713A6C">
            <w:pPr>
              <w:rPr>
                <w:rFonts w:eastAsia="Calibri" w:cs="Tahoma"/>
                <w:szCs w:val="18"/>
              </w:rPr>
            </w:pPr>
          </w:p>
        </w:tc>
      </w:tr>
      <w:tr w:rsidR="00B73A46" w:rsidRPr="001C46E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BF7A97">
            <w:pPr>
              <w:ind w:left="522"/>
              <w:rPr>
                <w:rFonts w:eastAsia="Calibri" w:cs="Tahoma"/>
                <w:bCs/>
                <w:szCs w:val="18"/>
              </w:rPr>
            </w:pPr>
            <w:r w:rsidRPr="001C46E6">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6" w:type="dxa"/>
            <w:vAlign w:val="center"/>
          </w:tcPr>
          <w:p w:rsidR="00B73A46" w:rsidRPr="001C46E6" w:rsidRDefault="00B73A46" w:rsidP="00713A6C">
            <w:pPr>
              <w:rPr>
                <w:rFonts w:eastAsia="Calibri" w:cs="Tahoma"/>
                <w:szCs w:val="18"/>
              </w:rPr>
            </w:pPr>
          </w:p>
        </w:tc>
      </w:tr>
      <w:tr w:rsidR="00B73A46" w:rsidRPr="001C46E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rPr>
                <w:rFonts w:eastAsia="Calibri" w:cs="Tahoma"/>
                <w:b/>
                <w:bCs/>
                <w:szCs w:val="18"/>
              </w:rPr>
            </w:pPr>
            <w:r w:rsidRPr="001C46E6">
              <w:rPr>
                <w:rFonts w:cs="Tahoma"/>
                <w:b/>
                <w:bCs/>
                <w:szCs w:val="18"/>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 </w:t>
            </w:r>
          </w:p>
        </w:tc>
        <w:tc>
          <w:tcPr>
            <w:tcW w:w="16" w:type="dxa"/>
            <w:vAlign w:val="center"/>
          </w:tcPr>
          <w:p w:rsidR="00B73A46" w:rsidRPr="001C46E6" w:rsidRDefault="00B73A46" w:rsidP="00713A6C">
            <w:pPr>
              <w:rPr>
                <w:rFonts w:eastAsia="Calibri" w:cs="Tahoma"/>
                <w:szCs w:val="18"/>
              </w:rPr>
            </w:pPr>
          </w:p>
        </w:tc>
      </w:tr>
      <w:tr w:rsidR="00B73A46" w:rsidRPr="001C46E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ind w:firstLine="540"/>
              <w:rPr>
                <w:rFonts w:eastAsia="Calibri" w:cs="Tahoma"/>
                <w:szCs w:val="18"/>
              </w:rPr>
            </w:pPr>
            <w:r w:rsidRPr="001C46E6">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C46E6" w:rsidRDefault="00B73A46" w:rsidP="00713A6C">
            <w:pPr>
              <w:jc w:val="center"/>
              <w:rPr>
                <w:rFonts w:eastAsia="Calibri" w:cs="Tahoma"/>
                <w:szCs w:val="18"/>
              </w:rPr>
            </w:pPr>
            <w:r w:rsidRPr="001C46E6">
              <w:rPr>
                <w:rFonts w:cs="Tahoma"/>
                <w:szCs w:val="18"/>
              </w:rPr>
              <w:t>x</w:t>
            </w:r>
          </w:p>
        </w:tc>
        <w:tc>
          <w:tcPr>
            <w:tcW w:w="16" w:type="dxa"/>
            <w:vAlign w:val="center"/>
          </w:tcPr>
          <w:p w:rsidR="00B73A46" w:rsidRPr="001C46E6" w:rsidRDefault="00B73A46" w:rsidP="00713A6C">
            <w:pPr>
              <w:rPr>
                <w:rFonts w:eastAsia="Calibri" w:cs="Tahoma"/>
                <w:szCs w:val="18"/>
              </w:rPr>
            </w:pPr>
          </w:p>
        </w:tc>
      </w:tr>
    </w:tbl>
    <w:p w:rsidR="00971856" w:rsidRDefault="00971856" w:rsidP="00EE035D">
      <w:pPr>
        <w:ind w:left="720"/>
        <w:rPr>
          <w:rFonts w:cs="Tahoma"/>
          <w:szCs w:val="18"/>
        </w:rPr>
      </w:pPr>
    </w:p>
    <w:p w:rsidR="00B73A46" w:rsidRPr="001C46E6" w:rsidRDefault="00B73A46" w:rsidP="00971856">
      <w:pPr>
        <w:ind w:left="720"/>
      </w:pPr>
      <w:r w:rsidRPr="001C46E6">
        <w:rPr>
          <w:rFonts w:cs="Tahoma"/>
          <w:szCs w:val="18"/>
        </w:rPr>
        <w:lastRenderedPageBreak/>
        <w:t>A los Clientes que adquieran la licencia de derechos de alquiler, además de una licencia para un sistema operativo susceptible de actualización,</w:t>
      </w:r>
      <w:r w:rsidRPr="001C46E6">
        <w:rPr>
          <w:rStyle w:val="CommentReference"/>
          <w:rFonts w:cs="Tahoma"/>
          <w:sz w:val="18"/>
          <w:szCs w:val="18"/>
        </w:rPr>
        <w:t xml:space="preserve"> </w:t>
      </w:r>
      <w:r w:rsidRPr="001C46E6">
        <w:rPr>
          <w:rFonts w:cs="Tahoma"/>
          <w:szCs w:val="18"/>
        </w:rPr>
        <w:t>se les ampliarán los derechos otorgados en virtud de esa licencia de</w:t>
      </w:r>
      <w:r w:rsidR="00971856">
        <w:rPr>
          <w:rFonts w:cs="Tahoma"/>
          <w:szCs w:val="18"/>
        </w:rPr>
        <w:t> </w:t>
      </w:r>
      <w:r w:rsidRPr="001C46E6">
        <w:rPr>
          <w:rFonts w:cs="Tahoma"/>
          <w:szCs w:val="18"/>
        </w:rPr>
        <w:t>sistema operativo susceptible de actualización</w:t>
      </w:r>
      <w:r w:rsidRPr="001C46E6">
        <w:rPr>
          <w:rStyle w:val="CommentReference"/>
          <w:rFonts w:cs="Tahoma"/>
          <w:sz w:val="18"/>
          <w:szCs w:val="18"/>
        </w:rPr>
        <w:t xml:space="preserve"> </w:t>
      </w:r>
      <w:r w:rsidRPr="001C46E6">
        <w:rPr>
          <w:rFonts w:cs="Tahoma"/>
          <w:szCs w:val="18"/>
        </w:rPr>
        <w:t>para permitir el uso de terceros del mismo software. La</w:t>
      </w:r>
      <w:r w:rsidR="00400276">
        <w:rPr>
          <w:rFonts w:cs="Tahoma"/>
          <w:szCs w:val="18"/>
        </w:rPr>
        <w:t> </w:t>
      </w:r>
      <w:r w:rsidRPr="001C46E6">
        <w:rPr>
          <w:rFonts w:cs="Tahoma"/>
          <w:szCs w:val="18"/>
        </w:rPr>
        <w:t>licencia de alquiler no es una concesión par</w:t>
      </w:r>
      <w:r w:rsidR="00971856">
        <w:rPr>
          <w:rFonts w:cs="Tahoma"/>
          <w:szCs w:val="18"/>
        </w:rPr>
        <w:t>a una actualización de versión.</w:t>
      </w:r>
    </w:p>
    <w:p w:rsidR="00B73A46" w:rsidRPr="001C46E6" w:rsidRDefault="00B73A46" w:rsidP="00804794">
      <w:pPr>
        <w:ind w:left="720"/>
      </w:pPr>
    </w:p>
    <w:p w:rsidR="00B73A46" w:rsidRPr="001C46E6" w:rsidRDefault="00B73A46" w:rsidP="00804794">
      <w:pPr>
        <w:ind w:left="720"/>
      </w:pPr>
      <w:r w:rsidRPr="001C46E6">
        <w:rPr>
          <w:rFonts w:cs="Tahoma"/>
          <w:szCs w:val="18"/>
          <w:u w:val="single"/>
        </w:rPr>
        <w:t>Excepción de Software Assurance</w:t>
      </w:r>
    </w:p>
    <w:p w:rsidR="00B73A46" w:rsidRPr="001C46E6" w:rsidRDefault="00B73A46" w:rsidP="00804794">
      <w:pPr>
        <w:ind w:left="720"/>
      </w:pPr>
      <w:r w:rsidRPr="001C46E6">
        <w:rPr>
          <w:rFonts w:cs="Tahoma"/>
          <w:szCs w:val="18"/>
        </w:rPr>
        <w:t>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w:t>
      </w:r>
      <w:r w:rsidR="00971856">
        <w:rPr>
          <w:rFonts w:cs="Tahoma"/>
          <w:szCs w:val="18"/>
        </w:rPr>
        <w:t>s de alquiler correspondientes.</w:t>
      </w:r>
    </w:p>
    <w:p w:rsidR="00B73A46" w:rsidRPr="001C46E6" w:rsidRDefault="00B73A46" w:rsidP="00B73A46"/>
    <w:bookmarkEnd w:id="1127"/>
    <w:bookmarkEnd w:id="1128"/>
    <w:bookmarkEnd w:id="1129"/>
    <w:p w:rsidR="00104195" w:rsidRPr="001C46E6" w:rsidRDefault="00104195" w:rsidP="00104195">
      <w:pPr>
        <w:tabs>
          <w:tab w:val="left" w:pos="1440"/>
        </w:tabs>
        <w:ind w:left="1080"/>
        <w:contextualSpacing/>
      </w:pPr>
    </w:p>
    <w:p w:rsidR="00104195" w:rsidRPr="00971856" w:rsidRDefault="00104195" w:rsidP="00104195">
      <w:pPr>
        <w:pStyle w:val="Heading2"/>
        <w:ind w:hanging="720"/>
        <w:rPr>
          <w:rFonts w:ascii="Tahoma" w:hAnsi="Tahoma" w:cs="Tahoma"/>
        </w:rPr>
      </w:pPr>
      <w:bookmarkStart w:id="1130" w:name="_98_Windows_Multipoint"/>
      <w:bookmarkStart w:id="1131" w:name="_98Windows_Intune_Add-on"/>
      <w:bookmarkStart w:id="1132" w:name="_97_Windows_Intune"/>
      <w:bookmarkStart w:id="1133" w:name="_29_Complemento_de"/>
      <w:bookmarkStart w:id="1134" w:name="Srv_110WindowsIntuneAddOn"/>
      <w:bookmarkStart w:id="1135" w:name="_Toc336338366"/>
      <w:bookmarkStart w:id="1136" w:name="_Toc352233299"/>
      <w:bookmarkStart w:id="1137" w:name="Srv_104WindowsIntuneAddOn"/>
      <w:bookmarkEnd w:id="1130"/>
      <w:bookmarkEnd w:id="1131"/>
      <w:bookmarkEnd w:id="1132"/>
      <w:bookmarkEnd w:id="1133"/>
      <w:r w:rsidRPr="00971856">
        <w:rPr>
          <w:rFonts w:ascii="Tahoma" w:hAnsi="Tahoma" w:cs="Tahoma"/>
          <w:caps/>
          <w:color w:val="EE6000"/>
          <w:sz w:val="22"/>
          <w:szCs w:val="18"/>
          <w:vertAlign w:val="superscript"/>
        </w:rPr>
        <w:t>29</w:t>
      </w:r>
      <w:r w:rsidRPr="00971856">
        <w:rPr>
          <w:rFonts w:ascii="Tahoma" w:hAnsi="Tahoma" w:cs="Tahoma"/>
          <w:caps/>
          <w:color w:val="EE6000"/>
          <w:sz w:val="22"/>
          <w:szCs w:val="18"/>
        </w:rPr>
        <w:t xml:space="preserve"> </w:t>
      </w:r>
      <w:r w:rsidRPr="00971856">
        <w:rPr>
          <w:rFonts w:ascii="Tahoma" w:hAnsi="Tahoma" w:cs="Tahoma"/>
          <w:color w:val="EE6000"/>
          <w:sz w:val="22"/>
          <w:szCs w:val="18"/>
        </w:rPr>
        <w:t>Complemento de Windows Intune</w:t>
      </w:r>
      <w:bookmarkEnd w:id="1134"/>
      <w:bookmarkEnd w:id="1135"/>
      <w:r w:rsidRPr="00971856">
        <w:rPr>
          <w:rFonts w:ascii="Tahoma" w:hAnsi="Tahoma" w:cs="Tahoma"/>
          <w:color w:val="EE6000"/>
          <w:sz w:val="22"/>
          <w:szCs w:val="18"/>
        </w:rPr>
        <w:t xml:space="preserve"> (Por Dispositivo)</w:t>
      </w:r>
      <w:bookmarkEnd w:id="1136"/>
    </w:p>
    <w:bookmarkEnd w:id="1137"/>
    <w:p w:rsidR="00104195" w:rsidRPr="001C46E6" w:rsidRDefault="00104195" w:rsidP="00104195">
      <w:pPr>
        <w:ind w:left="720"/>
      </w:pPr>
    </w:p>
    <w:p w:rsidR="00104195" w:rsidRPr="001C46E6" w:rsidRDefault="00104195" w:rsidP="00104195">
      <w:pPr>
        <w:ind w:left="720"/>
      </w:pPr>
      <w:r w:rsidRPr="001C46E6">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D26282" w:rsidRPr="001C46E6">
        <w:t xml:space="preserve"> </w:t>
      </w:r>
      <w:r w:rsidRPr="001C46E6">
        <w:t>Las licencias de Complemento de Windows Intune (por Dispositivo) se deben adquirir según la misma inscripción que la correspondiente cobertura de Software Assur</w:t>
      </w:r>
      <w:r w:rsidR="00971856">
        <w:t>ance o licencia de Windows VDA.</w:t>
      </w:r>
    </w:p>
    <w:p w:rsidR="00104195" w:rsidRPr="001C46E6" w:rsidRDefault="00104195" w:rsidP="00104195">
      <w:pPr>
        <w:ind w:left="720"/>
      </w:pPr>
    </w:p>
    <w:p w:rsidR="00104195" w:rsidRPr="001C46E6" w:rsidRDefault="00104195" w:rsidP="00104195">
      <w:pPr>
        <w:spacing w:after="60"/>
        <w:ind w:left="720"/>
      </w:pPr>
      <w:r w:rsidRPr="001C46E6">
        <w:rPr>
          <w:b/>
        </w:rPr>
        <w:t>Reasignación de licencias</w:t>
      </w:r>
    </w:p>
    <w:p w:rsidR="00104195" w:rsidRPr="001C46E6" w:rsidRDefault="00104195" w:rsidP="00104195">
      <w:pPr>
        <w:ind w:left="720"/>
      </w:pPr>
      <w:r w:rsidRPr="001C46E6">
        <w:t>Los Clientes pueden reasignar licencias de Complemento de Windows Intune (por Dispositivo), pero no por</w:t>
      </w:r>
      <w:r w:rsidR="00400276">
        <w:t> </w:t>
      </w:r>
      <w:r w:rsidRPr="001C46E6">
        <w:t>un corto plazo (es decir, no dentro de los 90 días siguientes a la última cesión).</w:t>
      </w:r>
      <w:r w:rsidR="00D26282" w:rsidRPr="001C46E6">
        <w:t xml:space="preserve"> </w:t>
      </w:r>
      <w:r w:rsidRPr="001C46E6">
        <w:t>Los Clientes pueden reasignar una licencia de Complemento de Windows Intune (por Dispositivo) antes de este plazo si retira el dispositivo licenciado existente debido a un error de hardware permanente.</w:t>
      </w:r>
      <w:r w:rsidR="00D26282" w:rsidRPr="001C46E6">
        <w:t xml:space="preserve"> </w:t>
      </w:r>
      <w:r w:rsidRPr="001C46E6">
        <w:t>El dispositivo al que se reasigna una licencia de Complemento de Windows Intune (por Dispositivo) debe tener Windows Software Assurance activa o una licencia para Windows VDA activa adquirida según la misma inscripción que la licencia de Complemento de Wi</w:t>
      </w:r>
      <w:r w:rsidR="00971856">
        <w:t>ndows Intune (por Dispositivo).</w:t>
      </w:r>
    </w:p>
    <w:p w:rsidR="00023FE7" w:rsidRPr="001C46E6" w:rsidRDefault="00113665">
      <w:pPr>
        <w:pStyle w:val="Heading2"/>
        <w:ind w:left="0"/>
      </w:pPr>
      <w:r w:rsidRPr="001C46E6">
        <w:rPr>
          <w:rFonts w:ascii="Tahoma" w:hAnsi="Tahoma" w:cs="Tahoma"/>
          <w:sz w:val="28"/>
        </w:rPr>
        <w:br w:type="page"/>
      </w:r>
      <w:bookmarkStart w:id="1138" w:name="_Toc336338287"/>
      <w:bookmarkStart w:id="1139" w:name="_Toc352233300"/>
      <w:r w:rsidRPr="001C46E6">
        <w:rPr>
          <w:rFonts w:ascii="Tahoma" w:hAnsi="Tahoma" w:cs="Tahoma"/>
          <w:sz w:val="28"/>
        </w:rPr>
        <w:lastRenderedPageBreak/>
        <w:t>Grupo de servidores</w:t>
      </w:r>
      <w:bookmarkEnd w:id="1138"/>
      <w:bookmarkEnd w:id="1139"/>
    </w:p>
    <w:p w:rsidR="00023FE7" w:rsidRPr="00455A24" w:rsidRDefault="00023FE7">
      <w:pPr>
        <w:pStyle w:val="EndnoteText"/>
        <w:rPr>
          <w:rFonts w:ascii="Tahoma" w:hAnsi="Tahoma" w:cs="Tahoma"/>
          <w:sz w:val="18"/>
          <w:szCs w:val="18"/>
        </w:rPr>
      </w:pPr>
    </w:p>
    <w:p w:rsidR="003C75C8" w:rsidRPr="00455A24" w:rsidRDefault="003C75C8" w:rsidP="003C75C8">
      <w:pPr>
        <w:pStyle w:val="EndnoteText"/>
        <w:rPr>
          <w:rFonts w:ascii="Tahoma" w:hAnsi="Tahoma" w:cs="Tahoma"/>
          <w:sz w:val="18"/>
          <w:szCs w:val="18"/>
        </w:rPr>
      </w:pPr>
      <w:bookmarkStart w:id="1140" w:name="Srv_25BingMapsandAddons"/>
    </w:p>
    <w:p w:rsidR="004640EC" w:rsidRDefault="00104195" w:rsidP="00F8119D">
      <w:pPr>
        <w:pStyle w:val="Heading2"/>
        <w:ind w:left="259" w:hanging="259"/>
        <w:rPr>
          <w:rFonts w:ascii="Tahoma" w:hAnsi="Tahoma" w:cs="Tahoma"/>
          <w:color w:val="EE6000"/>
          <w:sz w:val="22"/>
          <w:szCs w:val="22"/>
        </w:rPr>
      </w:pPr>
      <w:bookmarkStart w:id="1141" w:name="Srv_27BingMapsSvrandContentPack"/>
      <w:bookmarkStart w:id="1142" w:name="_Toc336338288"/>
      <w:bookmarkStart w:id="1143" w:name="_Toc352233301"/>
      <w:r w:rsidRPr="00F8119D">
        <w:rPr>
          <w:rFonts w:ascii="Tahoma" w:hAnsi="Tahoma" w:cs="Tahoma"/>
          <w:caps/>
          <w:color w:val="EE6000"/>
          <w:sz w:val="22"/>
          <w:szCs w:val="22"/>
          <w:vertAlign w:val="superscript"/>
        </w:rPr>
        <w:t>30</w:t>
      </w:r>
      <w:r w:rsidRPr="00F8119D">
        <w:rPr>
          <w:rFonts w:ascii="Tahoma" w:hAnsi="Tahoma" w:cs="Tahoma"/>
          <w:color w:val="EE6000"/>
          <w:sz w:val="22"/>
          <w:szCs w:val="22"/>
        </w:rPr>
        <w:t xml:space="preserve"> SL de Complemento de uso de sitio web público de Mapas de Bing y</w:t>
      </w:r>
      <w:r w:rsidR="00F8119D" w:rsidRPr="00F8119D">
        <w:rPr>
          <w:rFonts w:ascii="Tahoma" w:hAnsi="Tahoma" w:cs="Tahoma"/>
          <w:color w:val="EE6000"/>
          <w:sz w:val="22"/>
          <w:szCs w:val="22"/>
        </w:rPr>
        <w:t> </w:t>
      </w:r>
      <w:r w:rsidRPr="00F8119D">
        <w:rPr>
          <w:rFonts w:ascii="Tahoma" w:hAnsi="Tahoma" w:cs="Tahoma"/>
          <w:color w:val="EE6000"/>
          <w:sz w:val="22"/>
          <w:szCs w:val="22"/>
        </w:rPr>
        <w:t>de</w:t>
      </w:r>
      <w:r w:rsidR="00F8119D" w:rsidRPr="00F8119D">
        <w:rPr>
          <w:rFonts w:ascii="Tahoma" w:hAnsi="Tahoma" w:cs="Tahoma"/>
          <w:color w:val="EE6000"/>
          <w:sz w:val="22"/>
          <w:szCs w:val="22"/>
        </w:rPr>
        <w:t> </w:t>
      </w:r>
      <w:r w:rsidRPr="00F8119D">
        <w:rPr>
          <w:rFonts w:ascii="Tahoma" w:hAnsi="Tahoma" w:cs="Tahoma"/>
          <w:color w:val="EE6000"/>
          <w:sz w:val="22"/>
          <w:szCs w:val="22"/>
        </w:rPr>
        <w:t>Complemento de uso de sitio web interno de Mapas de Bing</w:t>
      </w:r>
      <w:bookmarkEnd w:id="1141"/>
      <w:bookmarkEnd w:id="1142"/>
      <w:bookmarkEnd w:id="1143"/>
    </w:p>
    <w:p w:rsidR="00F8119D" w:rsidRPr="00F8119D" w:rsidRDefault="00F8119D" w:rsidP="00F8119D"/>
    <w:p w:rsidR="004640EC" w:rsidRPr="00971856" w:rsidRDefault="004640EC" w:rsidP="00F8119D">
      <w:pPr>
        <w:pStyle w:val="NormalWeb"/>
        <w:spacing w:before="0" w:beforeAutospacing="0" w:after="0" w:afterAutospacing="0"/>
        <w:ind w:left="720"/>
        <w:rPr>
          <w:rFonts w:ascii="Tahoma" w:hAnsi="Tahoma" w:cs="Tahoma"/>
          <w:sz w:val="18"/>
          <w:szCs w:val="18"/>
        </w:rPr>
      </w:pPr>
      <w:r w:rsidRPr="00971856">
        <w:rPr>
          <w:rFonts w:ascii="Tahoma" w:hAnsi="Tahoma" w:cs="Tahoma"/>
          <w:sz w:val="18"/>
          <w:szCs w:val="18"/>
        </w:rPr>
        <w:t>Cada SL de Complemento de uso de sitio web público de Mapas de Bing y de Complemento de uso de sitio web interno de Mapas de Bing offering se compone de una cantidad variable de Transacciones Facturables (definidas en este documento).</w:t>
      </w:r>
      <w:r w:rsidR="00D26282" w:rsidRPr="00971856">
        <w:rPr>
          <w:rFonts w:ascii="Tahoma" w:hAnsi="Tahoma" w:cs="Tahoma"/>
          <w:sz w:val="18"/>
          <w:szCs w:val="18"/>
        </w:rPr>
        <w:t xml:space="preserve"> </w:t>
      </w:r>
      <w:r w:rsidR="005739BC" w:rsidRPr="00971856">
        <w:rPr>
          <w:rFonts w:ascii="Tahoma" w:hAnsi="Tahoma" w:cs="Tahoma"/>
          <w:sz w:val="18"/>
          <w:szCs w:val="18"/>
        </w:rPr>
        <w:t>“</w:t>
      </w:r>
      <w:r w:rsidRPr="00971856">
        <w:rPr>
          <w:rFonts w:ascii="Tahoma" w:hAnsi="Tahoma" w:cs="Tahoma"/>
          <w:sz w:val="18"/>
          <w:szCs w:val="18"/>
        </w:rPr>
        <w:t>Transacciones Facturables</w:t>
      </w:r>
      <w:r w:rsidR="005739BC" w:rsidRPr="00971856">
        <w:rPr>
          <w:rFonts w:ascii="Tahoma" w:hAnsi="Tahoma" w:cs="Tahoma"/>
          <w:sz w:val="18"/>
          <w:szCs w:val="18"/>
        </w:rPr>
        <w:t>”</w:t>
      </w:r>
      <w:r w:rsidRPr="00971856">
        <w:rPr>
          <w:rFonts w:ascii="Tahoma" w:hAnsi="Tahoma" w:cs="Tahoma"/>
          <w:sz w:val="18"/>
          <w:szCs w:val="18"/>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w:t>
      </w:r>
      <w:r w:rsidR="00400276" w:rsidRPr="00971856">
        <w:rPr>
          <w:rFonts w:ascii="Tahoma" w:hAnsi="Tahoma" w:cs="Tahoma"/>
          <w:sz w:val="18"/>
          <w:szCs w:val="18"/>
        </w:rPr>
        <w:t> </w:t>
      </w:r>
      <w:r w:rsidRPr="00971856">
        <w:rPr>
          <w:rFonts w:ascii="Tahoma" w:hAnsi="Tahoma" w:cs="Tahoma"/>
          <w:sz w:val="18"/>
          <w:szCs w:val="18"/>
        </w:rPr>
        <w:t>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400276" w:rsidRPr="00971856">
        <w:rPr>
          <w:rFonts w:ascii="Tahoma" w:hAnsi="Tahoma" w:cs="Tahoma"/>
          <w:sz w:val="18"/>
          <w:szCs w:val="18"/>
        </w:rPr>
        <w:t> </w:t>
      </w:r>
      <w:r w:rsidRPr="00971856">
        <w:rPr>
          <w:rFonts w:ascii="Tahoma" w:hAnsi="Tahoma" w:cs="Tahoma"/>
          <w:sz w:val="18"/>
          <w:szCs w:val="18"/>
        </w:rPr>
        <w:t xml:space="preserve">cierra o el usuario se mueve a otra página; y (c) cualquier funcionalidad de Servicios nuevos puede constituir una Transacción Facturable tal </w:t>
      </w:r>
      <w:r w:rsidR="00971856">
        <w:rPr>
          <w:rFonts w:ascii="Tahoma" w:hAnsi="Tahoma" w:cs="Tahoma"/>
          <w:sz w:val="18"/>
          <w:szCs w:val="18"/>
        </w:rPr>
        <w:t>y como se describe en las SDKs.</w:t>
      </w:r>
    </w:p>
    <w:p w:rsidR="004640EC" w:rsidRPr="00971856" w:rsidRDefault="004640EC" w:rsidP="004640EC">
      <w:pPr>
        <w:ind w:left="720"/>
        <w:rPr>
          <w:rFonts w:cs="Tahoma"/>
          <w:szCs w:val="18"/>
        </w:rPr>
      </w:pPr>
    </w:p>
    <w:p w:rsidR="004640EC" w:rsidRPr="00971856" w:rsidRDefault="004640EC" w:rsidP="004640EC">
      <w:pPr>
        <w:ind w:left="720"/>
        <w:rPr>
          <w:rFonts w:cs="Tahoma"/>
          <w:szCs w:val="18"/>
        </w:rPr>
      </w:pPr>
      <w:r w:rsidRPr="00971856">
        <w:rPr>
          <w:rFonts w:cs="Tahoma"/>
          <w:szCs w:val="18"/>
        </w:rPr>
        <w:t>Los Clientes pueden adquirir varias ofertas de SL de Complemento de uso de sitio web público de Mapas de</w:t>
      </w:r>
      <w:r w:rsidR="00D0157D" w:rsidRPr="00971856">
        <w:rPr>
          <w:rFonts w:cs="Tahoma"/>
          <w:szCs w:val="18"/>
        </w:rPr>
        <w:t> </w:t>
      </w:r>
      <w:r w:rsidRPr="00971856">
        <w:rPr>
          <w:rFonts w:cs="Tahoma"/>
          <w:szCs w:val="18"/>
        </w:rPr>
        <w:t>Bing y SL de Complemento de sitio web interno de Mapas de Bing para adquirir más Transacciones Facturables por mes, con la excepción de la SL de Complemento de Bing Maps Unlimited que solo se puede adquirir una sola vez.</w:t>
      </w:r>
      <w:r w:rsidR="00D26282" w:rsidRPr="00971856">
        <w:rPr>
          <w:rFonts w:cs="Tahoma"/>
          <w:szCs w:val="18"/>
        </w:rPr>
        <w:t xml:space="preserve"> </w:t>
      </w:r>
      <w:r w:rsidRPr="00971856">
        <w:rPr>
          <w:rFonts w:cs="Tahoma"/>
          <w:szCs w:val="18"/>
        </w:rPr>
        <w:t>Las Transacciones Facturables mensuales que no se utilicen se podrán acumular mensualmente hasta la fecha de expiración de la inscripción.</w:t>
      </w:r>
      <w:r w:rsidR="00D26282" w:rsidRPr="00971856">
        <w:rPr>
          <w:rFonts w:cs="Tahoma"/>
          <w:szCs w:val="18"/>
        </w:rPr>
        <w:t xml:space="preserve"> </w:t>
      </w:r>
      <w:r w:rsidRPr="00971856">
        <w:rPr>
          <w:rFonts w:cs="Tahoma"/>
          <w:szCs w:val="18"/>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D26282" w:rsidRPr="00971856">
        <w:rPr>
          <w:rFonts w:cs="Tahoma"/>
          <w:szCs w:val="18"/>
        </w:rPr>
        <w:t xml:space="preserve"> </w:t>
      </w:r>
      <w:r w:rsidRPr="00971856">
        <w:rPr>
          <w:rFonts w:cs="Tahoma"/>
          <w:szCs w:val="18"/>
        </w:rPr>
        <w:t>Si un cliente supera el número total de Transacciones Facturables adquiridas, en un plazo de treinta (30) días a partir de la notificación de Microsoft, el cliente debe adquirir</w:t>
      </w:r>
      <w:r w:rsidR="00D0157D" w:rsidRPr="00971856">
        <w:rPr>
          <w:rFonts w:cs="Tahoma"/>
          <w:szCs w:val="18"/>
        </w:rPr>
        <w:t> </w:t>
      </w:r>
      <w:r w:rsidRPr="00971856">
        <w:rPr>
          <w:rFonts w:cs="Tahoma"/>
          <w:szCs w:val="18"/>
        </w:rPr>
        <w:t>ofertas adicionales de SL de Complemento de uso de sitio web público de Mapas de Bing y SL de Complemento de sitio web interno de Mapas de Bing para cubrir las Transacciones Facturables en exceso y</w:t>
      </w:r>
      <w:r w:rsidR="00D0157D" w:rsidRPr="00971856">
        <w:rPr>
          <w:rFonts w:cs="Tahoma"/>
          <w:szCs w:val="18"/>
        </w:rPr>
        <w:t> </w:t>
      </w:r>
      <w:r w:rsidRPr="00971856">
        <w:rPr>
          <w:rFonts w:cs="Tahoma"/>
          <w:szCs w:val="18"/>
        </w:rPr>
        <w:t>las Transacciones Facturables futuras estimadas para el resto del periodo de inscripción o Microsoft puede terminar el acceso del cliente a Mapas de Bing.</w:t>
      </w:r>
    </w:p>
    <w:p w:rsidR="004640EC" w:rsidRPr="00971856" w:rsidRDefault="004640EC" w:rsidP="004640EC">
      <w:pPr>
        <w:ind w:left="720"/>
        <w:rPr>
          <w:rFonts w:cs="Tahoma"/>
          <w:szCs w:val="18"/>
        </w:rPr>
      </w:pPr>
    </w:p>
    <w:p w:rsidR="004640EC" w:rsidRPr="00971856" w:rsidRDefault="004640EC" w:rsidP="004640EC">
      <w:pPr>
        <w:spacing w:after="60"/>
        <w:ind w:left="720"/>
        <w:rPr>
          <w:rFonts w:cs="Tahoma"/>
          <w:szCs w:val="18"/>
        </w:rPr>
      </w:pPr>
      <w:r w:rsidRPr="00971856">
        <w:rPr>
          <w:rFonts w:cs="Tahoma"/>
          <w:b/>
          <w:color w:val="000000" w:themeColor="text1"/>
          <w:szCs w:val="18"/>
        </w:rPr>
        <w:t>SL de Complemento de Bing Maps Unlimited</w:t>
      </w:r>
    </w:p>
    <w:p w:rsidR="004640EC" w:rsidRPr="00971856" w:rsidRDefault="004640EC" w:rsidP="004640EC">
      <w:pPr>
        <w:pStyle w:val="NormalWeb"/>
        <w:spacing w:before="0" w:beforeAutospacing="0" w:after="0" w:afterAutospacing="0"/>
        <w:ind w:left="720"/>
        <w:rPr>
          <w:rFonts w:ascii="Tahoma" w:hAnsi="Tahoma" w:cs="Tahoma"/>
          <w:sz w:val="18"/>
          <w:szCs w:val="18"/>
        </w:rPr>
      </w:pPr>
      <w:r w:rsidRPr="00971856">
        <w:rPr>
          <w:rFonts w:ascii="Tahoma" w:hAnsi="Tahoma" w:cs="Tahoma"/>
          <w:sz w:val="18"/>
          <w:szCs w:val="18"/>
        </w:rPr>
        <w:t>La oferta de SL de Complemento de Bing Maps Unlimited tiene un límite de uso de 400 millones de Transacciones Facturables por año.</w:t>
      </w:r>
      <w:r w:rsidR="00D26282" w:rsidRPr="00971856">
        <w:rPr>
          <w:rFonts w:ascii="Tahoma" w:hAnsi="Tahoma" w:cs="Tahoma"/>
          <w:sz w:val="18"/>
          <w:szCs w:val="18"/>
        </w:rPr>
        <w:t xml:space="preserve"> </w:t>
      </w:r>
      <w:r w:rsidRPr="00971856">
        <w:rPr>
          <w:rFonts w:ascii="Tahoma" w:hAnsi="Tahoma" w:cs="Tahoma"/>
          <w:sz w:val="18"/>
          <w:szCs w:val="18"/>
        </w:rPr>
        <w:t>Si durante cualquier año del periodo de inscripción, un cliente supera el</w:t>
      </w:r>
      <w:r w:rsidR="00D0157D" w:rsidRPr="00971856">
        <w:rPr>
          <w:rFonts w:ascii="Tahoma" w:hAnsi="Tahoma" w:cs="Tahoma"/>
          <w:sz w:val="18"/>
          <w:szCs w:val="18"/>
        </w:rPr>
        <w:t> </w:t>
      </w:r>
      <w:r w:rsidRPr="00971856">
        <w:rPr>
          <w:rFonts w:ascii="Tahoma" w:hAnsi="Tahoma" w:cs="Tahoma"/>
          <w:sz w:val="18"/>
          <w:szCs w:val="18"/>
        </w:rPr>
        <w:t>límite de uso de 400 millones de Transacciones Facturables, en un plazo de sesenta (60) a partir de la</w:t>
      </w:r>
      <w:r w:rsidR="00D0157D" w:rsidRPr="00971856">
        <w:rPr>
          <w:rFonts w:ascii="Tahoma" w:hAnsi="Tahoma" w:cs="Tahoma"/>
          <w:sz w:val="18"/>
          <w:szCs w:val="18"/>
        </w:rPr>
        <w:t> </w:t>
      </w:r>
      <w:r w:rsidRPr="00971856">
        <w:rPr>
          <w:rFonts w:ascii="Tahoma" w:hAnsi="Tahoma" w:cs="Tahoma"/>
          <w:sz w:val="18"/>
          <w:szCs w:val="18"/>
        </w:rPr>
        <w:t>notificación de Microsoft, el cliente debe adquirir ofertas de SL de Complemento de uso de sitio web público de Mapas de Bing y SL de Complemento de sitio web interno de Mapas de Bing para cubrir las Transacciones Facturables en exceso y las Transacciones Facturables futuras estimadas para el resto del</w:t>
      </w:r>
      <w:r w:rsidR="00D0157D" w:rsidRPr="00971856">
        <w:rPr>
          <w:rFonts w:ascii="Tahoma" w:hAnsi="Tahoma" w:cs="Tahoma"/>
          <w:sz w:val="18"/>
          <w:szCs w:val="18"/>
        </w:rPr>
        <w:t> </w:t>
      </w:r>
      <w:r w:rsidRPr="00971856">
        <w:rPr>
          <w:rFonts w:ascii="Tahoma" w:hAnsi="Tahoma" w:cs="Tahoma"/>
          <w:sz w:val="18"/>
          <w:szCs w:val="18"/>
        </w:rPr>
        <w:t>periodo de inscripción o Microsoft puede terminar el acceso del cliente a Mapas de Bing.</w:t>
      </w:r>
    </w:p>
    <w:p w:rsidR="004640EC" w:rsidRPr="00971856" w:rsidRDefault="004640EC" w:rsidP="004640EC">
      <w:pPr>
        <w:pStyle w:val="NormalWeb"/>
        <w:spacing w:before="0" w:beforeAutospacing="0" w:after="0" w:afterAutospacing="0"/>
        <w:ind w:left="720"/>
        <w:rPr>
          <w:rFonts w:ascii="Tahoma" w:hAnsi="Tahoma" w:cs="Tahoma"/>
          <w:sz w:val="18"/>
          <w:szCs w:val="18"/>
        </w:rPr>
      </w:pPr>
    </w:p>
    <w:p w:rsidR="004640EC" w:rsidRPr="00971856" w:rsidRDefault="004640EC" w:rsidP="004640EC">
      <w:pPr>
        <w:spacing w:after="60"/>
        <w:ind w:left="720"/>
        <w:rPr>
          <w:rFonts w:cs="Tahoma"/>
          <w:szCs w:val="18"/>
        </w:rPr>
      </w:pPr>
      <w:r w:rsidRPr="00971856">
        <w:rPr>
          <w:rFonts w:cs="Tahoma"/>
          <w:b/>
          <w:color w:val="000000" w:themeColor="text1"/>
          <w:szCs w:val="18"/>
        </w:rPr>
        <w:t>Asistencia al Cliente de Mapas de Bing</w:t>
      </w:r>
    </w:p>
    <w:p w:rsidR="004640EC" w:rsidRPr="00971856" w:rsidRDefault="004640EC" w:rsidP="004640EC">
      <w:pPr>
        <w:pStyle w:val="NormalWeb"/>
        <w:spacing w:before="0" w:beforeAutospacing="0" w:after="0" w:afterAutospacing="0"/>
        <w:ind w:left="720"/>
        <w:rPr>
          <w:rFonts w:ascii="Tahoma" w:hAnsi="Tahoma" w:cs="Tahoma"/>
          <w:sz w:val="18"/>
          <w:szCs w:val="18"/>
        </w:rPr>
      </w:pPr>
      <w:r w:rsidRPr="00971856">
        <w:rPr>
          <w:rFonts w:ascii="Tahoma" w:hAnsi="Tahoma" w:cs="Tahoma"/>
          <w:sz w:val="18"/>
          <w:szCs w:val="18"/>
        </w:rPr>
        <w:t>La Asistencia al Cliente de Mapas de Bing está disponible para todos los clientes que adquieran Mapas de</w:t>
      </w:r>
      <w:r w:rsidR="00D0157D" w:rsidRPr="00971856">
        <w:rPr>
          <w:rFonts w:ascii="Tahoma" w:hAnsi="Tahoma" w:cs="Tahoma"/>
          <w:sz w:val="18"/>
          <w:szCs w:val="18"/>
        </w:rPr>
        <w:t> </w:t>
      </w:r>
      <w:r w:rsidRPr="00971856">
        <w:rPr>
          <w:rFonts w:ascii="Tahoma" w:hAnsi="Tahoma" w:cs="Tahoma"/>
          <w:sz w:val="18"/>
          <w:szCs w:val="18"/>
        </w:rPr>
        <w:t>Bing de la siguiente manera.</w:t>
      </w:r>
    </w:p>
    <w:p w:rsidR="004640EC" w:rsidRPr="00971856" w:rsidRDefault="004640EC" w:rsidP="004640EC">
      <w:pPr>
        <w:pStyle w:val="NormalWeb"/>
        <w:spacing w:before="0" w:beforeAutospacing="0" w:after="0" w:afterAutospacing="0"/>
        <w:ind w:left="720"/>
        <w:rPr>
          <w:rFonts w:ascii="Tahoma" w:hAnsi="Tahoma" w:cs="Tahoma"/>
          <w:sz w:val="18"/>
          <w:szCs w:val="18"/>
        </w:rPr>
      </w:pPr>
    </w:p>
    <w:p w:rsidR="004640EC" w:rsidRPr="00971856" w:rsidRDefault="004640EC" w:rsidP="004640EC">
      <w:pPr>
        <w:spacing w:after="60"/>
        <w:ind w:left="720"/>
        <w:rPr>
          <w:rFonts w:cs="Tahoma"/>
          <w:szCs w:val="18"/>
        </w:rPr>
      </w:pPr>
      <w:r w:rsidRPr="00971856">
        <w:rPr>
          <w:rFonts w:cs="Tahoma"/>
          <w:b/>
          <w:bCs/>
          <w:color w:val="000000"/>
          <w:szCs w:val="18"/>
        </w:rPr>
        <w:t>La Asistencia al Cliente de Mapas de Bing incluye:</w:t>
      </w:r>
    </w:p>
    <w:p w:rsidR="004640EC" w:rsidRPr="00971856" w:rsidRDefault="004640EC" w:rsidP="004640EC">
      <w:pPr>
        <w:ind w:left="720"/>
        <w:rPr>
          <w:rFonts w:cs="Tahoma"/>
          <w:szCs w:val="18"/>
        </w:rPr>
      </w:pPr>
      <w:r w:rsidRPr="00971856">
        <w:rPr>
          <w:rFonts w:cs="Tahoma"/>
          <w:color w:val="000000"/>
          <w:szCs w:val="18"/>
        </w:rPr>
        <w:t>Acceso directo al Equipo de Soporte Técnico de Mapas de Bing mediante correo electrónico, teléfono y Web durante el siguiente horario laboral, de 8:00 a 14:00 GMT, de lunes a viernes, excluidos los feriados públicos de Estados Unidos. El cliente también tiene acceso de emergencia fuera del horario laboral (de 8:00 a 14:00 GMT) al Equipo de Soporte para problemas relativos a servicio de emergencia (solo mediante el número de teléfono a continuación). Todos los demás problemas informados fuera del horario laboral se aplazarán al horario laboral normal. Se puede poner en contacto con el Equipo de Soporte mediante los siguientes métodos, o cualquier sucesor de ellos:</w:t>
      </w:r>
    </w:p>
    <w:p w:rsidR="004640EC" w:rsidRPr="001C46E6" w:rsidRDefault="004640EC" w:rsidP="004640EC">
      <w:pPr>
        <w:ind w:left="720"/>
      </w:pPr>
    </w:p>
    <w:p w:rsidR="00D0157D" w:rsidRDefault="00D0157D" w:rsidP="004640EC">
      <w:pPr>
        <w:ind w:left="720"/>
        <w:rPr>
          <w:rFonts w:cs="Tahoma"/>
          <w:color w:val="000000"/>
          <w:szCs w:val="18"/>
        </w:rPr>
      </w:pPr>
    </w:p>
    <w:p w:rsidR="00D0157D" w:rsidRDefault="00D0157D" w:rsidP="004640EC">
      <w:pPr>
        <w:ind w:left="720"/>
        <w:rPr>
          <w:rFonts w:cs="Tahoma"/>
          <w:color w:val="000000"/>
          <w:szCs w:val="18"/>
        </w:rPr>
      </w:pPr>
    </w:p>
    <w:p w:rsidR="004640EC" w:rsidRPr="001C46E6" w:rsidRDefault="004640EC" w:rsidP="004640EC">
      <w:pPr>
        <w:ind w:left="720"/>
      </w:pPr>
      <w:r w:rsidRPr="001C46E6">
        <w:rPr>
          <w:rFonts w:cs="Tahoma"/>
          <w:color w:val="000000"/>
          <w:szCs w:val="18"/>
        </w:rPr>
        <w:lastRenderedPageBreak/>
        <w:t>Correo electrónico:</w:t>
      </w:r>
    </w:p>
    <w:p w:rsidR="004640EC" w:rsidRPr="001C46E6" w:rsidRDefault="00F60853" w:rsidP="004640EC">
      <w:pPr>
        <w:ind w:left="720"/>
      </w:pPr>
      <w:hyperlink r:id="rId46" w:history="1">
        <w:r w:rsidR="000D77F6" w:rsidRPr="001C46E6">
          <w:rPr>
            <w:rStyle w:val="Hyperlink"/>
            <w:rFonts w:cs="Tahoma"/>
            <w:szCs w:val="18"/>
          </w:rPr>
          <w:t>bmesupp@microsoft.com</w:t>
        </w:r>
      </w:hyperlink>
    </w:p>
    <w:p w:rsidR="004640EC" w:rsidRPr="001C46E6" w:rsidRDefault="004640EC" w:rsidP="004640EC">
      <w:pPr>
        <w:ind w:left="720"/>
      </w:pPr>
    </w:p>
    <w:p w:rsidR="004640EC" w:rsidRPr="001C46E6" w:rsidRDefault="004640EC" w:rsidP="004640EC">
      <w:pPr>
        <w:ind w:left="720"/>
      </w:pPr>
      <w:r w:rsidRPr="001C46E6">
        <w:rPr>
          <w:rFonts w:cs="Tahoma"/>
          <w:color w:val="000000"/>
          <w:szCs w:val="18"/>
        </w:rPr>
        <w:t>Teléfono:</w:t>
      </w:r>
    </w:p>
    <w:p w:rsidR="004640EC" w:rsidRPr="001C46E6" w:rsidRDefault="004640EC" w:rsidP="004640EC">
      <w:pPr>
        <w:ind w:left="720"/>
      </w:pPr>
      <w:r w:rsidRPr="001C46E6">
        <w:rPr>
          <w:rFonts w:cs="Tahoma"/>
          <w:color w:val="000000"/>
          <w:szCs w:val="18"/>
        </w:rPr>
        <w:t>+1 (800) 552-8872 (si es dentro de EE. UU. y Canadá)</w:t>
      </w:r>
    </w:p>
    <w:p w:rsidR="004640EC" w:rsidRPr="001C46E6" w:rsidRDefault="004640EC" w:rsidP="004640EC">
      <w:pPr>
        <w:ind w:left="720"/>
      </w:pPr>
      <w:r w:rsidRPr="001C46E6">
        <w:rPr>
          <w:rFonts w:cs="Tahoma"/>
          <w:color w:val="000000"/>
          <w:szCs w:val="18"/>
        </w:rPr>
        <w:t>+1 (425) 705-2737 (si es fuera de EE. UU. y Canadá)</w:t>
      </w:r>
    </w:p>
    <w:p w:rsidR="004640EC" w:rsidRPr="001C46E6" w:rsidRDefault="004640EC" w:rsidP="004640EC">
      <w:pPr>
        <w:ind w:left="720"/>
      </w:pPr>
    </w:p>
    <w:p w:rsidR="004640EC" w:rsidRPr="001C46E6" w:rsidRDefault="004640EC" w:rsidP="004640EC">
      <w:pPr>
        <w:ind w:left="720"/>
      </w:pPr>
      <w:r w:rsidRPr="001C46E6">
        <w:rPr>
          <w:rFonts w:cs="Tahoma"/>
          <w:color w:val="000000"/>
          <w:szCs w:val="18"/>
        </w:rPr>
        <w:t>Formulario Web</w:t>
      </w:r>
    </w:p>
    <w:p w:rsidR="004640EC" w:rsidRPr="001C46E6" w:rsidRDefault="00F60853" w:rsidP="004640EC">
      <w:pPr>
        <w:ind w:left="720"/>
      </w:pPr>
      <w:hyperlink r:id="rId47" w:history="1">
        <w:r w:rsidR="000D77F6" w:rsidRPr="001C46E6">
          <w:rPr>
            <w:rStyle w:val="Hyperlink"/>
            <w:rFonts w:cs="Tahoma"/>
            <w:szCs w:val="18"/>
          </w:rPr>
          <w:t>https://support.microsoft.com/oas/default.aspx?prid=13766&amp;st=1</w:t>
        </w:r>
      </w:hyperlink>
    </w:p>
    <w:p w:rsidR="004640EC" w:rsidRPr="001C46E6" w:rsidRDefault="004640EC" w:rsidP="004640EC">
      <w:pPr>
        <w:ind w:left="720"/>
      </w:pPr>
    </w:p>
    <w:p w:rsidR="004640EC" w:rsidRPr="001C46E6" w:rsidRDefault="004640EC" w:rsidP="00971856">
      <w:pPr>
        <w:ind w:left="720"/>
      </w:pPr>
      <w:r w:rsidRPr="001C46E6">
        <w:rPr>
          <w:rFonts w:cs="Tahoma"/>
          <w:b/>
          <w:bCs/>
          <w:color w:val="000000"/>
          <w:szCs w:val="18"/>
        </w:rPr>
        <w:t>Prioridad</w:t>
      </w:r>
      <w:r w:rsidRPr="00FF55FD">
        <w:rPr>
          <w:rFonts w:cs="Tahoma"/>
          <w:b/>
          <w:color w:val="000000"/>
          <w:szCs w:val="18"/>
        </w:rPr>
        <w:t>.</w:t>
      </w:r>
      <w:r w:rsidRPr="001C46E6">
        <w:rPr>
          <w:rFonts w:cs="Tahoma"/>
          <w:color w:val="000000"/>
          <w:szCs w:val="18"/>
        </w:rPr>
        <w:t> Todas las solicitudes de asistencia al cliente de Mapas de Bing al Equipo de Soporte se designarán como Nivel de Gravedad A, B, C o D tal como se describe en la tabla de niveles de gravedad y</w:t>
      </w:r>
      <w:r w:rsidR="00D0157D">
        <w:rPr>
          <w:rFonts w:cs="Tahoma"/>
          <w:color w:val="000000"/>
          <w:szCs w:val="18"/>
        </w:rPr>
        <w:t> </w:t>
      </w:r>
      <w:r w:rsidRPr="001C46E6">
        <w:rPr>
          <w:rFonts w:cs="Tahoma"/>
          <w:color w:val="000000"/>
          <w:szCs w:val="18"/>
        </w:rPr>
        <w:t>tiempos de respuesta objetivo a continuación. Un Ingeniero de Soporte Técnico responderá de acuerdo con los tiempos de respuesta objetivo indicados en la tabla a continuación. El Ingeniero de Soporte determinará la designación final del nivel de gravedad de acuerdo con la tabla de descripción de problemas</w:t>
      </w:r>
      <w:r w:rsidR="00971856">
        <w:rPr>
          <w:rFonts w:cs="Tahoma"/>
          <w:color w:val="000000"/>
          <w:szCs w:val="18"/>
        </w:rPr>
        <w:t> </w:t>
      </w:r>
      <w:r w:rsidRPr="001C46E6">
        <w:rPr>
          <w:rFonts w:cs="Tahoma"/>
          <w:color w:val="000000"/>
          <w:szCs w:val="18"/>
        </w:rPr>
        <w:t>de servicio a continuación.</w:t>
      </w:r>
    </w:p>
    <w:p w:rsidR="004640EC" w:rsidRPr="001C46E6" w:rsidRDefault="004640EC" w:rsidP="004640EC">
      <w:pPr>
        <w:ind w:left="720"/>
      </w:pPr>
      <w:r w:rsidRPr="001C46E6">
        <w:rPr>
          <w:rFonts w:cs="Tahoma"/>
          <w:b/>
          <w:bCs/>
          <w:color w:val="000000"/>
          <w:szCs w:val="18"/>
        </w:rPr>
        <w:t>Horario laboral normal, niveles de gravedad y tiempos de respuesta obj</w:t>
      </w:r>
      <w:r w:rsidR="00971856">
        <w:rPr>
          <w:rFonts w:cs="Tahoma"/>
          <w:b/>
          <w:bCs/>
          <w:color w:val="000000"/>
          <w:szCs w:val="18"/>
        </w:rPr>
        <w:t>etivo:</w:t>
      </w:r>
    </w:p>
    <w:p w:rsidR="004640EC" w:rsidRPr="001C46E6" w:rsidRDefault="004640EC" w:rsidP="004640EC">
      <w:pPr>
        <w:ind w:left="720"/>
      </w:pPr>
    </w:p>
    <w:p w:rsidR="004640EC" w:rsidRPr="001C46E6" w:rsidRDefault="004640EC" w:rsidP="004640EC">
      <w:pPr>
        <w:ind w:left="720"/>
      </w:pPr>
    </w:p>
    <w:tbl>
      <w:tblPr>
        <w:tblW w:w="8730" w:type="dxa"/>
        <w:tblInd w:w="738" w:type="dxa"/>
        <w:tblCellMar>
          <w:left w:w="0" w:type="dxa"/>
          <w:right w:w="0" w:type="dxa"/>
        </w:tblCellMar>
        <w:tblLook w:val="04A0" w:firstRow="1" w:lastRow="0" w:firstColumn="1" w:lastColumn="0" w:noHBand="0" w:noVBand="1"/>
      </w:tblPr>
      <w:tblGrid>
        <w:gridCol w:w="1576"/>
        <w:gridCol w:w="1979"/>
        <w:gridCol w:w="5175"/>
      </w:tblGrid>
      <w:tr w:rsidR="004640EC" w:rsidRPr="001C46E6" w:rsidTr="00D0157D">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b/>
                <w:bCs/>
                <w:color w:val="000000"/>
                <w:szCs w:val="18"/>
              </w:rPr>
              <w:t>Nivel de gravedad del problema</w:t>
            </w:r>
          </w:p>
        </w:tc>
        <w:tc>
          <w:tcPr>
            <w:tcW w:w="197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b/>
                <w:bCs/>
                <w:color w:val="000000"/>
                <w:szCs w:val="18"/>
              </w:rPr>
              <w:t>Tiempo de respuesta objetivo</w:t>
            </w:r>
          </w:p>
        </w:tc>
        <w:tc>
          <w:tcPr>
            <w:tcW w:w="517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b/>
                <w:bCs/>
                <w:color w:val="000000"/>
                <w:szCs w:val="18"/>
              </w:rPr>
              <w:t>Descripción de los problemas del servicio</w:t>
            </w:r>
          </w:p>
        </w:tc>
      </w:tr>
      <w:tr w:rsidR="004640EC" w:rsidRPr="001C46E6" w:rsidTr="00D0157D">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Gravedad A</w:t>
            </w:r>
          </w:p>
        </w:tc>
        <w:tc>
          <w:tcPr>
            <w:tcW w:w="19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1 hora laborable</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El cliente informa una interrupción de los Servicios u otro problema que es crítico para las aplicaciones de producción.</w:t>
            </w:r>
          </w:p>
        </w:tc>
      </w:tr>
      <w:tr w:rsidR="004640EC" w:rsidRPr="001C46E6" w:rsidTr="00D0157D">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Gravedad B</w:t>
            </w:r>
          </w:p>
        </w:tc>
        <w:tc>
          <w:tcPr>
            <w:tcW w:w="19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4 horas laborables</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El cliente informa un problema importante que provoca un problema considerable a las aplicaciones de producción.</w:t>
            </w:r>
          </w:p>
        </w:tc>
      </w:tr>
      <w:tr w:rsidR="004640EC" w:rsidRPr="001C46E6" w:rsidTr="00D0157D">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Gravedad C</w:t>
            </w:r>
          </w:p>
        </w:tc>
        <w:tc>
          <w:tcPr>
            <w:tcW w:w="19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1 día laboral</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El cliente informa problemas que no son crítico (como preguntas de desarrollo general o del producto, etc.).</w:t>
            </w:r>
          </w:p>
        </w:tc>
      </w:tr>
      <w:tr w:rsidR="004640EC" w:rsidRPr="001C46E6" w:rsidTr="00D0157D">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Gravedad D</w:t>
            </w:r>
          </w:p>
        </w:tc>
        <w:tc>
          <w:tcPr>
            <w:tcW w:w="19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3 días laborales</w:t>
            </w:r>
          </w:p>
        </w:tc>
        <w:tc>
          <w:tcPr>
            <w:tcW w:w="51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D0157D">
            <w:pPr>
              <w:rPr>
                <w:rFonts w:cs="Tahoma"/>
                <w:color w:val="000000"/>
                <w:szCs w:val="18"/>
              </w:rPr>
            </w:pPr>
            <w:r w:rsidRPr="001C46E6">
              <w:rPr>
                <w:rFonts w:cs="Tahoma"/>
                <w:color w:val="000000"/>
                <w:szCs w:val="18"/>
              </w:rPr>
              <w:t>El cliente proporciona comentarios sobre un problema de</w:t>
            </w:r>
            <w:r w:rsidR="00D0157D">
              <w:rPr>
                <w:rFonts w:cs="Tahoma"/>
                <w:color w:val="000000"/>
                <w:szCs w:val="18"/>
              </w:rPr>
              <w:t> </w:t>
            </w:r>
            <w:r w:rsidRPr="001C46E6">
              <w:rPr>
                <w:rFonts w:cs="Tahoma"/>
                <w:color w:val="000000"/>
                <w:szCs w:val="18"/>
              </w:rPr>
              <w:t>mapas, indicaciones de ruta o códigos geográficos.</w:t>
            </w:r>
          </w:p>
        </w:tc>
      </w:tr>
    </w:tbl>
    <w:p w:rsidR="004640EC" w:rsidRPr="001C46E6" w:rsidRDefault="004640EC" w:rsidP="004640EC">
      <w:pPr>
        <w:ind w:left="720"/>
      </w:pPr>
    </w:p>
    <w:p w:rsidR="004640EC" w:rsidRPr="001C46E6" w:rsidRDefault="004640EC" w:rsidP="004640EC">
      <w:pPr>
        <w:ind w:left="720"/>
      </w:pPr>
      <w:r w:rsidRPr="001C46E6">
        <w:rPr>
          <w:rFonts w:cs="Tahoma"/>
          <w:b/>
          <w:bCs/>
          <w:color w:val="000000"/>
          <w:szCs w:val="18"/>
        </w:rPr>
        <w:t xml:space="preserve">Información de contacto para Soporte de emergencia 24x7 de interrupción de Mapas de Bing para el cliente: </w:t>
      </w:r>
    </w:p>
    <w:p w:rsidR="004640EC" w:rsidRPr="001C46E6" w:rsidRDefault="004640EC" w:rsidP="004640EC">
      <w:pPr>
        <w:ind w:left="720"/>
      </w:pPr>
    </w:p>
    <w:p w:rsidR="004640EC" w:rsidRPr="001C46E6" w:rsidRDefault="004640EC" w:rsidP="004640EC">
      <w:pPr>
        <w:ind w:left="720"/>
      </w:pPr>
      <w:r w:rsidRPr="001C46E6">
        <w:rPr>
          <w:rFonts w:cs="Tahoma"/>
          <w:szCs w:val="18"/>
        </w:rPr>
        <w:t>Teléfono:</w:t>
      </w:r>
    </w:p>
    <w:p w:rsidR="004640EC" w:rsidRPr="001C46E6" w:rsidRDefault="004640EC" w:rsidP="004640EC">
      <w:pPr>
        <w:ind w:left="720"/>
      </w:pPr>
      <w:r w:rsidRPr="001C46E6">
        <w:rPr>
          <w:rFonts w:cs="Tahoma"/>
          <w:color w:val="000000"/>
          <w:szCs w:val="18"/>
        </w:rPr>
        <w:t xml:space="preserve">+1 (800) 552-8872 (si es dentro de EE. UU. y Canadá) </w:t>
      </w:r>
    </w:p>
    <w:p w:rsidR="004640EC" w:rsidRPr="001C46E6" w:rsidRDefault="004640EC" w:rsidP="004640EC">
      <w:pPr>
        <w:ind w:left="720"/>
      </w:pPr>
      <w:r w:rsidRPr="001C46E6">
        <w:rPr>
          <w:rFonts w:cs="Tahoma"/>
          <w:color w:val="000000"/>
          <w:szCs w:val="18"/>
        </w:rPr>
        <w:t xml:space="preserve">+1 (425) 705-2737 (si es fuera de EE. UU. y Canadá) </w:t>
      </w:r>
    </w:p>
    <w:p w:rsidR="004640EC" w:rsidRPr="001C46E6" w:rsidRDefault="004640EC" w:rsidP="004640EC">
      <w:pPr>
        <w:ind w:left="720"/>
      </w:pPr>
    </w:p>
    <w:p w:rsidR="004640EC" w:rsidRPr="001C46E6" w:rsidRDefault="004640EC" w:rsidP="004640EC">
      <w:pPr>
        <w:ind w:left="720"/>
      </w:pPr>
      <w:r w:rsidRPr="001C46E6">
        <w:rPr>
          <w:rFonts w:cs="Tahoma"/>
          <w:color w:val="000000"/>
          <w:szCs w:val="18"/>
        </w:rPr>
        <w:t>Nota importante: el soporte de emergencia 24x7 (fuera del horario laboral) solo está disponible para problemas que correspondan al Nivel de Gravedad A (una interrupción de los Servicios o degradación de los Servicios que afecta a las aplicaciones de producción del Cliente). Microsoft responderá a todos los demás problemas fuera del horario laboral que no correspondan al Nivel de Gravedad A el siguiente día laboral, de</w:t>
      </w:r>
      <w:r w:rsidR="00475E9F">
        <w:rPr>
          <w:rFonts w:cs="Tahoma"/>
          <w:color w:val="000000"/>
          <w:szCs w:val="18"/>
        </w:rPr>
        <w:t> </w:t>
      </w:r>
      <w:r w:rsidRPr="001C46E6">
        <w:rPr>
          <w:rFonts w:cs="Tahoma"/>
          <w:color w:val="000000"/>
          <w:szCs w:val="18"/>
        </w:rPr>
        <w:t>acuerdo con el Tiempo de Respuesta Objetivo que se describe anteriormente. Además, tenga presente que los problemas enviados mediante correo electrónico (</w:t>
      </w:r>
      <w:hyperlink r:id="rId48" w:history="1">
        <w:r w:rsidRPr="001C46E6">
          <w:rPr>
            <w:rStyle w:val="Hyperlink"/>
            <w:rFonts w:cs="Tahoma"/>
            <w:szCs w:val="18"/>
          </w:rPr>
          <w:t>bmesupp@microsoft.com</w:t>
        </w:r>
      </w:hyperlink>
      <w:r w:rsidRPr="001C46E6">
        <w:rPr>
          <w:rFonts w:cs="Tahoma"/>
          <w:color w:val="000000"/>
          <w:szCs w:val="18"/>
        </w:rPr>
        <w:t>) o formulario Web no son</w:t>
      </w:r>
      <w:r w:rsidR="00D0157D">
        <w:rPr>
          <w:rFonts w:cs="Tahoma"/>
          <w:color w:val="000000"/>
          <w:szCs w:val="18"/>
        </w:rPr>
        <w:t> </w:t>
      </w:r>
      <w:r w:rsidRPr="001C46E6">
        <w:rPr>
          <w:rFonts w:cs="Tahoma"/>
          <w:color w:val="000000"/>
          <w:szCs w:val="18"/>
        </w:rPr>
        <w:t>supervisados fuera del horario laboral normal del Equipo de Asistenc</w:t>
      </w:r>
      <w:r w:rsidR="00D0157D">
        <w:rPr>
          <w:rFonts w:cs="Tahoma"/>
          <w:color w:val="000000"/>
          <w:szCs w:val="18"/>
        </w:rPr>
        <w:t>ia al Cliente de Mapas de Bing.</w:t>
      </w:r>
    </w:p>
    <w:p w:rsidR="004640EC" w:rsidRPr="001C46E6" w:rsidRDefault="004640EC" w:rsidP="004640EC">
      <w:pPr>
        <w:ind w:left="720"/>
      </w:pPr>
    </w:p>
    <w:p w:rsidR="004640EC" w:rsidRPr="001C46E6" w:rsidRDefault="004640EC" w:rsidP="004640EC">
      <w:pPr>
        <w:ind w:left="720"/>
      </w:pPr>
      <w:r w:rsidRPr="001C46E6">
        <w:rPr>
          <w:rFonts w:cs="Tahoma"/>
          <w:b/>
          <w:bCs/>
          <w:color w:val="000000"/>
          <w:szCs w:val="18"/>
        </w:rPr>
        <w:t>Horario fuera del horario laboral, niveles de gravedad y tiempos de respuesta objetivo:</w:t>
      </w:r>
    </w:p>
    <w:p w:rsidR="004640EC" w:rsidRPr="001C46E6" w:rsidRDefault="004640EC" w:rsidP="004640EC">
      <w:pPr>
        <w:ind w:left="720"/>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640EC" w:rsidRPr="001C46E6" w:rsidTr="00D0157D">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b/>
                <w:bCs/>
                <w:color w:val="000000"/>
                <w:szCs w:val="18"/>
              </w:rPr>
              <w:t>Nivel de gravedad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b/>
                <w:bCs/>
                <w:color w:val="000000"/>
                <w:szCs w:val="18"/>
              </w:rPr>
              <w:t>Tiempo de respuesta objetivo</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b/>
                <w:bCs/>
                <w:color w:val="000000"/>
                <w:szCs w:val="18"/>
              </w:rPr>
              <w:t>Descripción de los problemas del servicio</w:t>
            </w:r>
          </w:p>
        </w:tc>
      </w:tr>
      <w:tr w:rsidR="004640EC" w:rsidRPr="001C46E6" w:rsidTr="00D0157D">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Gravedad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1 hora laborable</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C46E6" w:rsidRDefault="004640EC" w:rsidP="00136585">
            <w:pPr>
              <w:rPr>
                <w:rFonts w:cs="Tahoma"/>
                <w:color w:val="000000"/>
                <w:szCs w:val="18"/>
              </w:rPr>
            </w:pPr>
            <w:r w:rsidRPr="001C46E6">
              <w:rPr>
                <w:rFonts w:cs="Tahoma"/>
                <w:color w:val="000000"/>
                <w:szCs w:val="18"/>
              </w:rPr>
              <w:t>El cliente informa una interrupción de los Servicios u otro problema que es crítico para las aplicaciones de producción.</w:t>
            </w:r>
          </w:p>
        </w:tc>
      </w:tr>
    </w:tbl>
    <w:p w:rsidR="004640EC" w:rsidRPr="001C46E6" w:rsidRDefault="004640EC" w:rsidP="004640EC">
      <w:pPr>
        <w:ind w:left="720"/>
      </w:pPr>
    </w:p>
    <w:p w:rsidR="004640EC" w:rsidRPr="001C46E6" w:rsidRDefault="004640EC" w:rsidP="004640EC">
      <w:pPr>
        <w:ind w:left="720"/>
      </w:pPr>
    </w:p>
    <w:p w:rsidR="008233B3" w:rsidRPr="001C46E6" w:rsidRDefault="004640EC" w:rsidP="008233B3">
      <w:pPr>
        <w:pStyle w:val="Heading3"/>
      </w:pPr>
      <w:bookmarkStart w:id="1144" w:name="_29_BizTalk®_Server"/>
      <w:bookmarkStart w:id="1145" w:name="_31_BizTalk_Server®"/>
      <w:bookmarkStart w:id="1146" w:name="_Toc352233302"/>
      <w:bookmarkEnd w:id="1140"/>
      <w:bookmarkEnd w:id="1144"/>
      <w:bookmarkEnd w:id="1145"/>
      <w:r w:rsidRPr="001C46E6">
        <w:rPr>
          <w:rFonts w:ascii="Tahoma" w:hAnsi="Tahoma" w:cs="Tahoma"/>
          <w:caps/>
          <w:color w:val="F66400"/>
          <w:sz w:val="22"/>
          <w:vertAlign w:val="superscript"/>
        </w:rPr>
        <w:lastRenderedPageBreak/>
        <w:t>31</w:t>
      </w:r>
      <w:r w:rsidRPr="0013569F">
        <w:rPr>
          <w:rFonts w:ascii="Tahoma" w:hAnsi="Tahoma" w:cs="Tahoma"/>
          <w:caps/>
          <w:color w:val="F66400"/>
          <w:sz w:val="22"/>
        </w:rPr>
        <w:t xml:space="preserve"> </w:t>
      </w:r>
      <w:r w:rsidRPr="001C46E6">
        <w:rPr>
          <w:rFonts w:ascii="Tahoma" w:hAnsi="Tahoma" w:cs="Tahoma"/>
          <w:color w:val="F66400"/>
          <w:sz w:val="22"/>
        </w:rPr>
        <w:t>BizTalk Server</w:t>
      </w:r>
      <w:r w:rsidR="00AD1CCF" w:rsidRPr="00AD1CCF">
        <w:rPr>
          <w:rFonts w:ascii="Tahoma" w:hAnsi="Tahoma" w:cs="Tahoma"/>
          <w:color w:val="F66400"/>
          <w:sz w:val="22"/>
          <w:vertAlign w:val="superscript"/>
        </w:rPr>
        <w:t>®</w:t>
      </w:r>
      <w:r w:rsidRPr="001C46E6">
        <w:rPr>
          <w:rFonts w:ascii="Tahoma" w:hAnsi="Tahoma" w:cs="Tahoma"/>
          <w:color w:val="F66400"/>
          <w:sz w:val="22"/>
        </w:rPr>
        <w:t xml:space="preserve"> 2013 Branch</w:t>
      </w:r>
      <w:bookmarkEnd w:id="1146"/>
    </w:p>
    <w:p w:rsidR="008233B3" w:rsidRPr="001C46E6" w:rsidRDefault="008233B3" w:rsidP="008233B3"/>
    <w:p w:rsidR="008233B3" w:rsidRPr="001C46E6" w:rsidRDefault="008233B3" w:rsidP="008233B3">
      <w:pPr>
        <w:spacing w:after="60"/>
        <w:ind w:left="720"/>
      </w:pPr>
      <w:r w:rsidRPr="001C46E6">
        <w:rPr>
          <w:rFonts w:eastAsia="Calibri" w:cs="Tahoma"/>
          <w:b/>
          <w:color w:val="000000"/>
          <w:szCs w:val="18"/>
        </w:rPr>
        <w:t>Concesiones de licencia asociadas con el cambio en el modelo de licencia</w:t>
      </w:r>
    </w:p>
    <w:p w:rsidR="008233B3" w:rsidRPr="001C46E6" w:rsidRDefault="008233B3" w:rsidP="008233B3">
      <w:pPr>
        <w:ind w:left="720"/>
      </w:pPr>
      <w:r w:rsidRPr="001C46E6">
        <w:rPr>
          <w:rFonts w:eastAsia="Calibri" w:cs="Tahoma"/>
          <w:color w:val="000000"/>
          <w:szCs w:val="18"/>
        </w:rPr>
        <w:t>BizTalk Server 2010 será la última versión de BizTalk Server que se licencia en virtud del modelo de licencias</w:t>
      </w:r>
      <w:r w:rsidR="00D0157D">
        <w:rPr>
          <w:rFonts w:eastAsia="Calibri" w:cs="Tahoma"/>
          <w:color w:val="000000"/>
          <w:szCs w:val="18"/>
        </w:rPr>
        <w:t> </w:t>
      </w:r>
      <w:r w:rsidRPr="001C46E6">
        <w:rPr>
          <w:rFonts w:eastAsia="Calibri" w:cs="Tahoma"/>
          <w:color w:val="000000"/>
          <w:szCs w:val="18"/>
        </w:rPr>
        <w:t>por procesador.</w:t>
      </w:r>
      <w:r w:rsidR="00D26282" w:rsidRPr="001C46E6">
        <w:rPr>
          <w:rFonts w:eastAsia="Calibri" w:cs="Tahoma"/>
          <w:color w:val="000000"/>
          <w:szCs w:val="18"/>
        </w:rPr>
        <w:t xml:space="preserve"> </w:t>
      </w:r>
      <w:r w:rsidRPr="001C46E6">
        <w:rPr>
          <w:rFonts w:eastAsia="Calibri" w:cs="Tahoma"/>
          <w:color w:val="000000"/>
          <w:szCs w:val="18"/>
        </w:rPr>
        <w:t>Como excepción, a los clientes de licencias por volumen con cobertura de Software</w:t>
      </w:r>
      <w:r w:rsidR="00D0157D">
        <w:rPr>
          <w:rFonts w:eastAsia="Calibri" w:cs="Tahoma"/>
          <w:color w:val="000000"/>
          <w:szCs w:val="18"/>
        </w:rPr>
        <w:t> </w:t>
      </w:r>
      <w:r w:rsidRPr="001C46E6">
        <w:rPr>
          <w:rFonts w:eastAsia="Calibri" w:cs="Tahoma"/>
          <w:color w:val="000000"/>
          <w:szCs w:val="18"/>
        </w:rPr>
        <w:t>Assurance vigente para licencias por procesador de BizTalk Server 2010 Branch el 1 de abril de 2013 (</w:t>
      </w:r>
      <w:r w:rsidR="005739BC" w:rsidRPr="001C46E6">
        <w:rPr>
          <w:rFonts w:eastAsia="Calibri" w:cs="Tahoma"/>
          <w:color w:val="000000"/>
          <w:szCs w:val="18"/>
        </w:rPr>
        <w:t>“</w:t>
      </w:r>
      <w:r w:rsidRPr="001C46E6">
        <w:rPr>
          <w:rFonts w:eastAsia="Calibri" w:cs="Tahoma"/>
          <w:color w:val="000000"/>
          <w:szCs w:val="18"/>
        </w:rPr>
        <w:t>licencias cualificadas</w:t>
      </w:r>
      <w:r w:rsidR="005739BC" w:rsidRPr="001C46E6">
        <w:rPr>
          <w:rFonts w:eastAsia="Calibri" w:cs="Tahoma"/>
          <w:color w:val="000000"/>
          <w:szCs w:val="18"/>
        </w:rPr>
        <w:t>”</w:t>
      </w:r>
      <w:r w:rsidRPr="001C46E6">
        <w:rPr>
          <w:rFonts w:eastAsia="Calibri" w:cs="Tahoma"/>
          <w:color w:val="000000"/>
          <w:szCs w:val="18"/>
        </w:rPr>
        <w:t xml:space="preserve">) se les ofrecen las siguientes opciones. Las licencias por procesador de BizTalk Server 2010 Branch </w:t>
      </w:r>
      <w:r w:rsidRPr="001C46E6">
        <w:rPr>
          <w:rFonts w:cs="Tahoma"/>
          <w:bCs/>
          <w:color w:val="000000"/>
          <w:szCs w:val="18"/>
        </w:rPr>
        <w:t xml:space="preserve">adquiridas posteriormente en virtud del mismo periodo de inscripción como parte de un proceso </w:t>
      </w:r>
      <w:r w:rsidR="005739BC" w:rsidRPr="001C46E6">
        <w:rPr>
          <w:rFonts w:cs="Tahoma"/>
          <w:bCs/>
          <w:color w:val="000000"/>
          <w:szCs w:val="18"/>
        </w:rPr>
        <w:t>“</w:t>
      </w:r>
      <w:r w:rsidRPr="001C46E6">
        <w:rPr>
          <w:rFonts w:cs="Tahoma"/>
          <w:bCs/>
          <w:color w:val="000000"/>
          <w:szCs w:val="18"/>
        </w:rPr>
        <w:t>true up</w:t>
      </w:r>
      <w:r w:rsidR="005739BC" w:rsidRPr="001C46E6">
        <w:rPr>
          <w:rFonts w:cs="Tahoma"/>
          <w:bCs/>
          <w:color w:val="000000"/>
          <w:szCs w:val="18"/>
        </w:rPr>
        <w:t>”</w:t>
      </w:r>
      <w:r w:rsidRPr="001C46E6">
        <w:rPr>
          <w:rFonts w:cs="Tahoma"/>
          <w:bCs/>
          <w:color w:val="000000"/>
          <w:szCs w:val="18"/>
        </w:rPr>
        <w:t xml:space="preserve"> programado del Cliente de Enterprise, Enterprise Subscription, Open Value Subscription, o</w:t>
      </w:r>
      <w:r w:rsidR="00D0157D">
        <w:rPr>
          <w:rFonts w:cs="Tahoma"/>
          <w:bCs/>
          <w:color w:val="000000"/>
          <w:szCs w:val="18"/>
        </w:rPr>
        <w:t> </w:t>
      </w:r>
      <w:r w:rsidRPr="001C46E6">
        <w:rPr>
          <w:rFonts w:cs="Tahoma"/>
          <w:bCs/>
          <w:color w:val="000000"/>
          <w:szCs w:val="18"/>
        </w:rPr>
        <w:t>EES también son licencias cualificadas para efectos de estas opciones.</w:t>
      </w:r>
      <w:r w:rsidR="00D26282" w:rsidRPr="001C46E6">
        <w:rPr>
          <w:rFonts w:cs="Tahoma"/>
          <w:bCs/>
          <w:color w:val="000000"/>
          <w:szCs w:val="18"/>
        </w:rPr>
        <w:t xml:space="preserve"> </w:t>
      </w:r>
      <w:r w:rsidRPr="001C46E6">
        <w:rPr>
          <w:rFonts w:cs="Tahoma"/>
          <w:bCs/>
          <w:color w:val="000000"/>
          <w:szCs w:val="18"/>
        </w:rPr>
        <w:t>Las licencias adquiridas en virtud de un periodo de inscripción posterior, un contrato independiente o cualquier inscripción con una fecha de</w:t>
      </w:r>
      <w:r w:rsidR="00D0157D">
        <w:rPr>
          <w:rFonts w:cs="Tahoma"/>
          <w:bCs/>
          <w:color w:val="000000"/>
          <w:szCs w:val="18"/>
        </w:rPr>
        <w:t> </w:t>
      </w:r>
      <w:r w:rsidRPr="001C46E6">
        <w:rPr>
          <w:rFonts w:cs="Tahoma"/>
          <w:bCs/>
          <w:color w:val="000000"/>
          <w:szCs w:val="18"/>
        </w:rPr>
        <w:t>entrada en vigor después del 1 de abril de 2013 no son licencias cualificadas.</w:t>
      </w:r>
    </w:p>
    <w:p w:rsidR="008233B3" w:rsidRPr="001C46E6" w:rsidRDefault="008233B3" w:rsidP="008233B3">
      <w:pPr>
        <w:ind w:left="720"/>
      </w:pPr>
    </w:p>
    <w:p w:rsidR="008233B3" w:rsidRPr="001C46E6" w:rsidRDefault="008233B3" w:rsidP="008233B3">
      <w:pPr>
        <w:spacing w:after="60"/>
        <w:ind w:left="720"/>
      </w:pPr>
      <w:r w:rsidRPr="001C46E6">
        <w:rPr>
          <w:rFonts w:eastAsia="Calibri" w:cs="Tahoma"/>
          <w:b/>
          <w:color w:val="000000"/>
          <w:szCs w:val="18"/>
        </w:rPr>
        <w:t>Periodo actual</w:t>
      </w:r>
    </w:p>
    <w:p w:rsidR="008233B3" w:rsidRPr="001C46E6" w:rsidRDefault="008233B3" w:rsidP="008233B3">
      <w:pPr>
        <w:ind w:left="720"/>
      </w:pPr>
      <w:r w:rsidRPr="001C46E6">
        <w:rPr>
          <w:rFonts w:eastAsia="Calibri" w:cs="Tahoma"/>
          <w:color w:val="000000"/>
          <w:szCs w:val="18"/>
        </w:rPr>
        <w:t>Durante el periodo actual de su cobertura de Software Assurance el 1 de abril 2013, los clientes (incluidos clientes con contratos de suscripción) pueden, en virtud de cualquier licencia cualificada, actualizar a y utilizar software BizTalk Server 2013 Branch en lugar de BizTalk Server 2010 Branch sujeto a los derechos de uso de los productos de licencias por procesador de BizTalk Server 2010 Branch (como se refleja en los Derechos de Uso de l</w:t>
      </w:r>
      <w:r w:rsidR="00971856">
        <w:rPr>
          <w:rFonts w:eastAsia="Calibri" w:cs="Tahoma"/>
          <w:color w:val="000000"/>
          <w:szCs w:val="18"/>
        </w:rPr>
        <w:t>os Productos de enero de 2013).</w:t>
      </w:r>
    </w:p>
    <w:p w:rsidR="008233B3" w:rsidRPr="001C46E6" w:rsidRDefault="008233B3" w:rsidP="008233B3">
      <w:pPr>
        <w:ind w:left="720"/>
      </w:pPr>
    </w:p>
    <w:p w:rsidR="008233B3" w:rsidRPr="001C46E6" w:rsidRDefault="008233B3" w:rsidP="008233B3">
      <w:pPr>
        <w:spacing w:after="60"/>
        <w:ind w:left="720"/>
      </w:pPr>
      <w:r w:rsidRPr="001C46E6">
        <w:rPr>
          <w:rFonts w:eastAsia="Calibri" w:cs="Tahoma"/>
          <w:b/>
          <w:color w:val="000000"/>
          <w:szCs w:val="18"/>
        </w:rPr>
        <w:t>Primer periodo de renovación</w:t>
      </w:r>
    </w:p>
    <w:p w:rsidR="008233B3" w:rsidRPr="001C46E6" w:rsidRDefault="008233B3" w:rsidP="008233B3">
      <w:pPr>
        <w:tabs>
          <w:tab w:val="left" w:pos="1800"/>
        </w:tabs>
        <w:spacing w:after="60"/>
        <w:ind w:left="720"/>
      </w:pPr>
      <w:r w:rsidRPr="001C46E6">
        <w:rPr>
          <w:rFonts w:eastAsia="Calibri" w:cs="Tahoma"/>
          <w:color w:val="000000"/>
          <w:szCs w:val="18"/>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rsidR="008233B3" w:rsidRPr="001C46E6" w:rsidRDefault="008233B3" w:rsidP="003E583B">
      <w:pPr>
        <w:numPr>
          <w:ilvl w:val="3"/>
          <w:numId w:val="92"/>
        </w:numPr>
        <w:tabs>
          <w:tab w:val="left" w:pos="2160"/>
        </w:tabs>
        <w:spacing w:after="60"/>
        <w:ind w:left="2160"/>
      </w:pPr>
      <w:r w:rsidRPr="001C46E6">
        <w:rPr>
          <w:rFonts w:eastAsia="Calibri" w:cs="Tahoma"/>
          <w:color w:val="000000"/>
          <w:szCs w:val="18"/>
        </w:rPr>
        <w:t>Cuatro, O BIEN</w:t>
      </w:r>
    </w:p>
    <w:p w:rsidR="008233B3" w:rsidRPr="001C46E6" w:rsidRDefault="008233B3" w:rsidP="003E583B">
      <w:pPr>
        <w:numPr>
          <w:ilvl w:val="3"/>
          <w:numId w:val="92"/>
        </w:numPr>
        <w:tabs>
          <w:tab w:val="left" w:pos="2160"/>
        </w:tabs>
        <w:spacing w:after="60"/>
        <w:ind w:left="2160"/>
      </w:pPr>
      <w:r w:rsidRPr="001C46E6">
        <w:rPr>
          <w:rFonts w:eastAsia="Calibri" w:cs="Tahoma"/>
          <w:color w:val="000000"/>
          <w:szCs w:val="18"/>
        </w:rPr>
        <w:t>el número real de núcleos por procesador físico multiplicado por el factor de núcleos correspondiente.</w:t>
      </w:r>
      <w:r w:rsidR="00D26282" w:rsidRPr="001C46E6">
        <w:rPr>
          <w:rFonts w:eastAsia="Calibri" w:cs="Tahoma"/>
          <w:color w:val="000000"/>
          <w:szCs w:val="18"/>
        </w:rPr>
        <w:t xml:space="preserve"> </w:t>
      </w:r>
      <w:r w:rsidRPr="001C46E6">
        <w:rPr>
          <w:rFonts w:eastAsia="Calibri" w:cs="Tahoma"/>
          <w:color w:val="000000"/>
          <w:szCs w:val="18"/>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1C46E6" w:rsidRDefault="008233B3" w:rsidP="008233B3">
      <w:pPr>
        <w:tabs>
          <w:tab w:val="left" w:pos="1800"/>
        </w:tabs>
        <w:ind w:left="1080"/>
      </w:pPr>
    </w:p>
    <w:p w:rsidR="008233B3" w:rsidRPr="001C46E6" w:rsidRDefault="008233B3" w:rsidP="008233B3">
      <w:pPr>
        <w:spacing w:after="60"/>
        <w:ind w:left="720"/>
      </w:pPr>
      <w:r w:rsidRPr="001C46E6">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1C46E6">
        <w:rPr>
          <w:rFonts w:eastAsia="Calibri" w:cs="Tahoma"/>
          <w:szCs w:val="18"/>
        </w:rPr>
        <w:t>La opción de adquirir Software Assurance para las licencias por núcleo de BizTalk Server no es aplicable a la renovación de cobertura en virtud de los programas de suscripción.</w:t>
      </w:r>
      <w:r w:rsidR="00D26282" w:rsidRPr="001C46E6">
        <w:rPr>
          <w:rFonts w:eastAsia="Calibri" w:cs="Tahoma"/>
          <w:szCs w:val="18"/>
        </w:rPr>
        <w:t xml:space="preserve"> </w:t>
      </w:r>
    </w:p>
    <w:p w:rsidR="008233B3" w:rsidRPr="001C46E6" w:rsidRDefault="008233B3" w:rsidP="008233B3">
      <w:pPr>
        <w:ind w:left="1440"/>
      </w:pPr>
    </w:p>
    <w:p w:rsidR="008233B3" w:rsidRPr="001C46E6" w:rsidRDefault="008233B3" w:rsidP="008233B3">
      <w:pPr>
        <w:tabs>
          <w:tab w:val="left" w:pos="1440"/>
        </w:tabs>
        <w:spacing w:after="60"/>
        <w:ind w:left="720"/>
      </w:pPr>
      <w:r w:rsidRPr="001C46E6">
        <w:rPr>
          <w:rFonts w:eastAsia="Calibri" w:cs="Tahoma"/>
          <w:b/>
          <w:color w:val="000000"/>
          <w:szCs w:val="18"/>
        </w:rPr>
        <w:t>Para los clientes con cobertura de Software Assurance que optan por no renovar</w:t>
      </w:r>
    </w:p>
    <w:p w:rsidR="008233B3" w:rsidRPr="001C46E6" w:rsidRDefault="008233B3" w:rsidP="00971856">
      <w:pPr>
        <w:tabs>
          <w:tab w:val="left" w:pos="1440"/>
        </w:tabs>
        <w:ind w:left="720"/>
      </w:pPr>
      <w:r w:rsidRPr="001C46E6">
        <w:t xml:space="preserve">Los clientes de </w:t>
      </w:r>
      <w:r w:rsidRPr="001C46E6">
        <w:rPr>
          <w:rFonts w:eastAsia="Calibri" w:cs="Tahoma"/>
          <w:color w:val="000000"/>
          <w:szCs w:val="18"/>
        </w:rPr>
        <w:t xml:space="preserve">Enterprise Subscription </w:t>
      </w:r>
      <w:r w:rsidRPr="001C46E6">
        <w:rPr>
          <w:rFonts w:cs="Tahoma"/>
          <w:bCs/>
          <w:color w:val="000000"/>
          <w:szCs w:val="18"/>
        </w:rPr>
        <w:t xml:space="preserve">y Open Value Subscription </w:t>
      </w:r>
      <w:r w:rsidRPr="001C46E6">
        <w:rPr>
          <w:rFonts w:eastAsia="Calibri" w:cs="Tahoma"/>
          <w:color w:val="000000"/>
          <w:szCs w:val="18"/>
        </w:rPr>
        <w:t>que opten por la compra completa de licencias por procesador y cualquier otro cliente que adquiera licencias perpetuas en virtud de su contrato y</w:t>
      </w:r>
      <w:r w:rsidR="00971856">
        <w:rPr>
          <w:rFonts w:eastAsia="Calibri" w:cs="Tahoma"/>
          <w:color w:val="000000"/>
          <w:szCs w:val="18"/>
        </w:rPr>
        <w:t> </w:t>
      </w:r>
      <w:r w:rsidRPr="001C46E6">
        <w:rPr>
          <w:rFonts w:eastAsia="Calibri" w:cs="Tahoma"/>
          <w:color w:val="000000"/>
          <w:szCs w:val="18"/>
        </w:rPr>
        <w:t>opten por no renovar Software Assurance pueden ejecutar BizTalk Server 2010 o BizTalk Server 2013 en virtud de las siguientes licencias:</w:t>
      </w:r>
    </w:p>
    <w:p w:rsidR="008233B3" w:rsidRPr="001C46E6" w:rsidRDefault="008233B3" w:rsidP="008233B3">
      <w:pPr>
        <w:tabs>
          <w:tab w:val="left" w:pos="1440"/>
        </w:tabs>
        <w:ind w:left="720"/>
      </w:pPr>
    </w:p>
    <w:p w:rsidR="008233B3" w:rsidRPr="001C46E6" w:rsidRDefault="008233B3" w:rsidP="00971856">
      <w:pPr>
        <w:numPr>
          <w:ilvl w:val="0"/>
          <w:numId w:val="52"/>
        </w:numPr>
        <w:spacing w:after="60"/>
        <w:ind w:left="1440"/>
      </w:pPr>
      <w:r w:rsidRPr="001C46E6">
        <w:rPr>
          <w:rFonts w:eastAsia="Calibri" w:cs="Tahoma"/>
          <w:b/>
          <w:color w:val="000000"/>
          <w:szCs w:val="18"/>
        </w:rPr>
        <w:t>BizTalk Server 2010 Branch:</w:t>
      </w:r>
      <w:r w:rsidRPr="001C46E6">
        <w:rPr>
          <w:rFonts w:eastAsia="Calibri" w:cs="Tahoma"/>
          <w:color w:val="000000"/>
          <w:szCs w:val="18"/>
        </w:rPr>
        <w:t xml:space="preserve"> El uso continuado de esta versión del software está sujeto a los</w:t>
      </w:r>
      <w:r w:rsidR="00971856">
        <w:rPr>
          <w:rFonts w:eastAsia="Calibri" w:cs="Tahoma"/>
          <w:color w:val="000000"/>
          <w:szCs w:val="18"/>
        </w:rPr>
        <w:t> </w:t>
      </w:r>
      <w:r w:rsidRPr="001C46E6">
        <w:rPr>
          <w:rFonts w:eastAsia="Calibri" w:cs="Tahoma"/>
          <w:color w:val="000000"/>
          <w:szCs w:val="18"/>
        </w:rPr>
        <w:t>derechos de uso de los productos de licencias por procesador de BizTalk Server 2010 Branch, sin</w:t>
      </w:r>
      <w:r w:rsidR="00971856">
        <w:rPr>
          <w:rFonts w:eastAsia="Calibri" w:cs="Tahoma"/>
          <w:color w:val="000000"/>
          <w:szCs w:val="18"/>
        </w:rPr>
        <w:t> </w:t>
      </w:r>
      <w:r w:rsidRPr="001C46E6">
        <w:rPr>
          <w:rFonts w:eastAsia="Calibri" w:cs="Tahoma"/>
          <w:color w:val="000000"/>
          <w:szCs w:val="18"/>
        </w:rPr>
        <w:t>embargo, los clientes dejan de tener Movilidad de Licencias a través de Software Assurance.</w:t>
      </w:r>
    </w:p>
    <w:p w:rsidR="008233B3" w:rsidRPr="001C46E6" w:rsidRDefault="008233B3" w:rsidP="003E583B">
      <w:pPr>
        <w:numPr>
          <w:ilvl w:val="0"/>
          <w:numId w:val="52"/>
        </w:numPr>
        <w:tabs>
          <w:tab w:val="left" w:pos="1800"/>
        </w:tabs>
        <w:spacing w:after="60"/>
        <w:ind w:left="1440"/>
      </w:pPr>
      <w:r w:rsidRPr="001C46E6">
        <w:rPr>
          <w:rFonts w:eastAsia="Calibri" w:cs="Tahoma"/>
          <w:b/>
          <w:color w:val="000000"/>
          <w:szCs w:val="18"/>
        </w:rPr>
        <w:t xml:space="preserve">BizTalk Server 2013 Branch: </w:t>
      </w:r>
      <w:r w:rsidRPr="001C46E6">
        <w:rPr>
          <w:rFonts w:eastAsia="Calibri" w:cs="Tahoma"/>
          <w:color w:val="000000"/>
          <w:szCs w:val="18"/>
        </w:rPr>
        <w:t>el uso de esta versión del software está sujeto a derechos de uso</w:t>
      </w:r>
      <w:r w:rsidR="00D0157D">
        <w:rPr>
          <w:rFonts w:eastAsia="Calibri" w:cs="Tahoma"/>
          <w:color w:val="000000"/>
          <w:szCs w:val="18"/>
        </w:rPr>
        <w:t> </w:t>
      </w:r>
      <w:r w:rsidRPr="001C46E6">
        <w:rPr>
          <w:rFonts w:eastAsia="Calibri" w:cs="Tahoma"/>
          <w:color w:val="000000"/>
          <w:szCs w:val="18"/>
        </w:rPr>
        <w:t xml:space="preserve">de los productos de licencias por procesador de BizTalk Server 2010 Branch, sin embargo: </w:t>
      </w:r>
    </w:p>
    <w:p w:rsidR="008233B3" w:rsidRPr="001C46E6" w:rsidRDefault="008233B3" w:rsidP="003E583B">
      <w:pPr>
        <w:numPr>
          <w:ilvl w:val="1"/>
          <w:numId w:val="52"/>
        </w:numPr>
        <w:tabs>
          <w:tab w:val="left" w:pos="2160"/>
        </w:tabs>
        <w:spacing w:after="60"/>
        <w:ind w:left="2160"/>
      </w:pPr>
      <w:r w:rsidRPr="001C46E6">
        <w:rPr>
          <w:rFonts w:eastAsia="Calibri" w:cs="Tahoma"/>
          <w:color w:val="000000"/>
          <w:szCs w:val="18"/>
        </w:rPr>
        <w:t xml:space="preserve">los clientes dejan de tener Movilidad de Licencias dentro de Granjas de Servidores o Movilidad de Licencias a través de Software Assurance y </w:t>
      </w:r>
    </w:p>
    <w:p w:rsidR="008233B3" w:rsidRPr="001C46E6" w:rsidRDefault="008233B3" w:rsidP="003E583B">
      <w:pPr>
        <w:numPr>
          <w:ilvl w:val="1"/>
          <w:numId w:val="52"/>
        </w:numPr>
        <w:tabs>
          <w:tab w:val="left" w:pos="2160"/>
          <w:tab w:val="left" w:pos="2970"/>
        </w:tabs>
        <w:spacing w:after="60"/>
        <w:ind w:left="2160"/>
      </w:pPr>
      <w:r w:rsidRPr="001C46E6">
        <w:rPr>
          <w:rFonts w:eastAsia="Calibri" w:cs="Tahoma"/>
          <w:color w:val="000000"/>
          <w:szCs w:val="18"/>
        </w:rPr>
        <w:lastRenderedPageBreak/>
        <w:t xml:space="preserve">cualquier reasignación de licencias está sujeta a las limitaciones a continuación en relación con su </w:t>
      </w:r>
      <w:r w:rsidR="005739BC" w:rsidRPr="001C46E6">
        <w:rPr>
          <w:rFonts w:eastAsia="Calibri" w:cs="Tahoma"/>
          <w:color w:val="000000"/>
          <w:szCs w:val="18"/>
        </w:rPr>
        <w:t>“</w:t>
      </w:r>
      <w:r w:rsidRPr="001C46E6">
        <w:rPr>
          <w:rFonts w:eastAsia="Calibri" w:cs="Tahoma"/>
          <w:color w:val="000000"/>
          <w:szCs w:val="18"/>
        </w:rPr>
        <w:t>equivalencia de licencias por núcleo</w:t>
      </w:r>
      <w:r w:rsidR="005739BC" w:rsidRPr="001C46E6">
        <w:rPr>
          <w:rFonts w:eastAsia="Calibri" w:cs="Tahoma"/>
          <w:color w:val="000000"/>
          <w:szCs w:val="18"/>
        </w:rPr>
        <w:t>”</w:t>
      </w:r>
      <w:r w:rsidRPr="001C46E6">
        <w:rPr>
          <w:rFonts w:eastAsia="Calibri" w:cs="Tahoma"/>
          <w:color w:val="000000"/>
          <w:szCs w:val="18"/>
        </w:rPr>
        <w:t>. La equivalencia de licencias por núcleo se de</w:t>
      </w:r>
      <w:r w:rsidR="00971856">
        <w:rPr>
          <w:rFonts w:eastAsia="Calibri" w:cs="Tahoma"/>
          <w:color w:val="000000"/>
          <w:szCs w:val="18"/>
        </w:rPr>
        <w:t>termina de la siguiente manera.</w:t>
      </w:r>
    </w:p>
    <w:p w:rsidR="008233B3" w:rsidRPr="001C46E6" w:rsidRDefault="008233B3" w:rsidP="003E583B">
      <w:pPr>
        <w:numPr>
          <w:ilvl w:val="2"/>
          <w:numId w:val="52"/>
        </w:numPr>
        <w:tabs>
          <w:tab w:val="left" w:pos="2520"/>
        </w:tabs>
        <w:spacing w:after="60"/>
        <w:ind w:left="2520"/>
      </w:pPr>
      <w:r w:rsidRPr="001C46E6">
        <w:rPr>
          <w:rFonts w:eastAsia="Calibri" w:cs="Tahoma"/>
          <w:color w:val="000000"/>
          <w:szCs w:val="18"/>
        </w:rPr>
        <w:t xml:space="preserve">Por cada licencia cualificada asignada al servidor, la equivalencia de licencias por núcleo es la mayor de: </w:t>
      </w:r>
    </w:p>
    <w:p w:rsidR="008233B3" w:rsidRPr="001C46E6" w:rsidRDefault="008233B3" w:rsidP="003E583B">
      <w:pPr>
        <w:numPr>
          <w:ilvl w:val="4"/>
          <w:numId w:val="125"/>
        </w:numPr>
        <w:tabs>
          <w:tab w:val="left" w:pos="2880"/>
        </w:tabs>
        <w:spacing w:after="60"/>
        <w:ind w:left="2880"/>
      </w:pPr>
      <w:r w:rsidRPr="001C46E6">
        <w:rPr>
          <w:rFonts w:eastAsia="Calibri" w:cs="Tahoma"/>
          <w:color w:val="000000"/>
          <w:szCs w:val="18"/>
        </w:rPr>
        <w:t xml:space="preserve">cuatro núcleos por licencia de procesador O BIEN </w:t>
      </w:r>
    </w:p>
    <w:p w:rsidR="008233B3" w:rsidRPr="001C46E6" w:rsidRDefault="008233B3" w:rsidP="00971856">
      <w:pPr>
        <w:numPr>
          <w:ilvl w:val="4"/>
          <w:numId w:val="125"/>
        </w:numPr>
        <w:tabs>
          <w:tab w:val="left" w:pos="2880"/>
        </w:tabs>
        <w:spacing w:after="60"/>
        <w:ind w:left="2880"/>
      </w:pPr>
      <w:r w:rsidRPr="001C46E6">
        <w:rPr>
          <w:rFonts w:eastAsia="Calibri" w:cs="Tahoma"/>
          <w:color w:val="000000"/>
          <w:szCs w:val="18"/>
        </w:rPr>
        <w:t>un número de núcleos por licencia por procesador basado en el número real</w:t>
      </w:r>
      <w:r w:rsidR="00D0157D">
        <w:rPr>
          <w:rFonts w:eastAsia="Calibri" w:cs="Tahoma"/>
          <w:color w:val="000000"/>
          <w:szCs w:val="18"/>
        </w:rPr>
        <w:t> </w:t>
      </w:r>
      <w:r w:rsidRPr="001C46E6">
        <w:rPr>
          <w:rFonts w:eastAsia="Calibri" w:cs="Tahoma"/>
          <w:color w:val="000000"/>
          <w:szCs w:val="18"/>
        </w:rPr>
        <w:t>de</w:t>
      </w:r>
      <w:r w:rsidR="00D0157D">
        <w:rPr>
          <w:rFonts w:eastAsia="Calibri" w:cs="Tahoma"/>
          <w:color w:val="000000"/>
          <w:szCs w:val="18"/>
        </w:rPr>
        <w:t> </w:t>
      </w:r>
      <w:r w:rsidRPr="001C46E6">
        <w:rPr>
          <w:rFonts w:eastAsia="Calibri" w:cs="Tahoma"/>
          <w:color w:val="000000"/>
          <w:szCs w:val="18"/>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w:t>
      </w:r>
      <w:r w:rsidR="00971856">
        <w:rPr>
          <w:rFonts w:eastAsia="Calibri" w:cs="Tahoma"/>
          <w:color w:val="000000"/>
          <w:szCs w:val="18"/>
        </w:rPr>
        <w:t> </w:t>
      </w:r>
      <w:r w:rsidRPr="001C46E6">
        <w:rPr>
          <w:rFonts w:eastAsia="Calibri" w:cs="Tahoma"/>
          <w:color w:val="000000"/>
          <w:szCs w:val="18"/>
        </w:rPr>
        <w:t>instancias licenciadas que se ejecutan en entornos de sistema operativo en el servidor licenciado) y el hardware físico que es compatible con ese software inmediatamente anterior a la expiración de Software Assurance mediante el uso</w:t>
      </w:r>
      <w:r w:rsidR="00D0157D">
        <w:rPr>
          <w:rFonts w:eastAsia="Calibri" w:cs="Tahoma"/>
          <w:color w:val="000000"/>
          <w:szCs w:val="18"/>
        </w:rPr>
        <w:t> </w:t>
      </w:r>
      <w:r w:rsidRPr="001C46E6">
        <w:rPr>
          <w:rFonts w:eastAsia="Calibri" w:cs="Tahoma"/>
          <w:color w:val="000000"/>
          <w:szCs w:val="18"/>
        </w:rPr>
        <w:t>de la herramienta Microsoft MAP o cualquier so</w:t>
      </w:r>
      <w:r w:rsidR="00971856">
        <w:rPr>
          <w:rFonts w:eastAsia="Calibri" w:cs="Tahoma"/>
          <w:color w:val="000000"/>
          <w:szCs w:val="18"/>
        </w:rPr>
        <w:t>ftware equivalente).</w:t>
      </w:r>
    </w:p>
    <w:p w:rsidR="008233B3" w:rsidRPr="001C46E6" w:rsidRDefault="008233B3" w:rsidP="003E583B">
      <w:pPr>
        <w:numPr>
          <w:ilvl w:val="1"/>
          <w:numId w:val="127"/>
        </w:numPr>
        <w:tabs>
          <w:tab w:val="left" w:pos="1800"/>
        </w:tabs>
        <w:spacing w:after="60"/>
      </w:pPr>
      <w:r w:rsidRPr="001C46E6">
        <w:rPr>
          <w:rFonts w:eastAsia="Calibri" w:cs="Tahoma"/>
          <w:color w:val="000000"/>
          <w:szCs w:val="18"/>
        </w:rPr>
        <w:t xml:space="preserve">Los Clientes </w:t>
      </w:r>
      <w:r w:rsidRPr="001C46E6">
        <w:rPr>
          <w:rFonts w:eastAsia="Calibri" w:cs="Tahoma"/>
          <w:szCs w:val="18"/>
        </w:rPr>
        <w:t>pueden reasignar licencias a otro servidor. Sin embargo, si el Cliente reasigna una licencia a otro servidor, el Cliente tendrá que seguir los derechos de uso de BizTalk Server 2013. Al</w:t>
      </w:r>
      <w:r w:rsidR="00D0157D">
        <w:rPr>
          <w:rFonts w:eastAsia="Calibri" w:cs="Tahoma"/>
          <w:szCs w:val="18"/>
        </w:rPr>
        <w:t> </w:t>
      </w:r>
      <w:r w:rsidRPr="001C46E6">
        <w:rPr>
          <w:rFonts w:eastAsia="Calibri" w:cs="Tahoma"/>
          <w:szCs w:val="18"/>
        </w:rPr>
        <w:t>ceder licencias por núcleo a servidores en virtud de los derechos de uso de BizTalk 2013, el cliente puede combinar la equivalencia de núcleos de sus licencias existentes con licencias por núcleo adicionales de BizTalk Server 2013.</w:t>
      </w:r>
    </w:p>
    <w:p w:rsidR="008233B3" w:rsidRPr="001C46E6" w:rsidRDefault="008233B3" w:rsidP="003E583B">
      <w:pPr>
        <w:numPr>
          <w:ilvl w:val="1"/>
          <w:numId w:val="127"/>
        </w:numPr>
        <w:tabs>
          <w:tab w:val="left" w:pos="1800"/>
          <w:tab w:val="left" w:pos="2970"/>
        </w:tabs>
        <w:spacing w:after="60"/>
      </w:pPr>
      <w:r w:rsidRPr="001C46E6">
        <w:rPr>
          <w:rFonts w:eastAsia="Calibri" w:cs="Tahoma"/>
          <w:color w:val="000000"/>
          <w:szCs w:val="18"/>
        </w:rPr>
        <w:t>La equivalencia de licencias por núcleo considerada de los clientes no implica que pueden asignar una licencia por procesador a núcleos entre dos o más procesadores.</w:t>
      </w:r>
    </w:p>
    <w:p w:rsidR="008233B3" w:rsidRPr="001C46E6" w:rsidRDefault="008233B3" w:rsidP="008233B3">
      <w:pPr>
        <w:ind w:left="1440"/>
      </w:pPr>
    </w:p>
    <w:p w:rsidR="008233B3" w:rsidRPr="001C46E6" w:rsidRDefault="008233B3" w:rsidP="008233B3">
      <w:pPr>
        <w:tabs>
          <w:tab w:val="left" w:pos="720"/>
        </w:tabs>
        <w:spacing w:after="60"/>
        <w:ind w:left="720"/>
      </w:pPr>
      <w:r w:rsidRPr="001C46E6">
        <w:rPr>
          <w:b/>
        </w:rPr>
        <w:t>Para clientes ubicados en la República Popular</w:t>
      </w:r>
      <w:r w:rsidRPr="001C46E6">
        <w:t xml:space="preserve"> </w:t>
      </w:r>
      <w:r w:rsidRPr="001C46E6">
        <w:rPr>
          <w:b/>
        </w:rPr>
        <w:t>China y que adquieran licencias de procesador y</w:t>
      </w:r>
      <w:r w:rsidR="00AE73B3">
        <w:rPr>
          <w:b/>
        </w:rPr>
        <w:t> </w:t>
      </w:r>
      <w:r w:rsidRPr="001C46E6">
        <w:rPr>
          <w:b/>
        </w:rPr>
        <w:t>de Software Assurance para BizTalk Server 2010</w:t>
      </w:r>
    </w:p>
    <w:p w:rsidR="008233B3" w:rsidRPr="001C46E6" w:rsidRDefault="008233B3" w:rsidP="008233B3">
      <w:pPr>
        <w:tabs>
          <w:tab w:val="left" w:pos="720"/>
        </w:tabs>
        <w:ind w:left="720"/>
      </w:pPr>
      <w:r w:rsidRPr="001C46E6">
        <w:t>La referencia que se hacen en esta lista de productos al 1 de abril de 2013 no se aplica. La fecha aplicable a</w:t>
      </w:r>
      <w:r w:rsidR="00AE73B3">
        <w:t> </w:t>
      </w:r>
      <w:r w:rsidRPr="001C46E6">
        <w:t>estos clientes será el 1 de mayo de 2013.</w:t>
      </w:r>
    </w:p>
    <w:p w:rsidR="008233B3" w:rsidRPr="001C46E6" w:rsidRDefault="008233B3" w:rsidP="008233B3"/>
    <w:p w:rsidR="008233B3" w:rsidRPr="00971856" w:rsidRDefault="00A7003F" w:rsidP="008233B3">
      <w:pPr>
        <w:pStyle w:val="Heading3"/>
        <w:rPr>
          <w:rFonts w:ascii="Tahoma" w:hAnsi="Tahoma" w:cs="Tahoma"/>
          <w:lang w:val="en-US"/>
        </w:rPr>
      </w:pPr>
      <w:bookmarkStart w:id="1147" w:name="_32_BizTalk_Server®"/>
      <w:bookmarkStart w:id="1148" w:name="_Toc343596567"/>
      <w:bookmarkStart w:id="1149" w:name="_Toc352233303"/>
      <w:bookmarkEnd w:id="1147"/>
      <w:r w:rsidRPr="00971856">
        <w:rPr>
          <w:rFonts w:ascii="Tahoma" w:hAnsi="Tahoma" w:cs="Tahoma"/>
          <w:caps/>
          <w:color w:val="F66400"/>
          <w:sz w:val="22"/>
          <w:vertAlign w:val="superscript"/>
        </w:rPr>
        <w:t>32</w:t>
      </w:r>
      <w:r w:rsidRPr="00971856">
        <w:rPr>
          <w:rFonts w:ascii="Tahoma" w:hAnsi="Tahoma" w:cs="Tahoma"/>
          <w:caps/>
          <w:color w:val="F66400"/>
          <w:sz w:val="22"/>
        </w:rPr>
        <w:t xml:space="preserve"> </w:t>
      </w:r>
      <w:r w:rsidRPr="00971856">
        <w:rPr>
          <w:rFonts w:ascii="Tahoma" w:hAnsi="Tahoma" w:cs="Tahoma"/>
          <w:color w:val="F66400"/>
          <w:sz w:val="22"/>
        </w:rPr>
        <w:t>BizTalk Server</w:t>
      </w:r>
      <w:r w:rsidR="00AD1CCF" w:rsidRPr="00971856">
        <w:rPr>
          <w:rFonts w:ascii="Tahoma" w:hAnsi="Tahoma" w:cs="Tahoma"/>
          <w:color w:val="F66400"/>
          <w:sz w:val="22"/>
          <w:vertAlign w:val="superscript"/>
        </w:rPr>
        <w:t>®</w:t>
      </w:r>
      <w:r w:rsidRPr="00971856">
        <w:rPr>
          <w:rFonts w:ascii="Tahoma" w:hAnsi="Tahoma" w:cs="Tahoma"/>
          <w:color w:val="F66400"/>
          <w:sz w:val="22"/>
        </w:rPr>
        <w:t xml:space="preserve"> 2013 Enterprise</w:t>
      </w:r>
      <w:bookmarkEnd w:id="1148"/>
      <w:bookmarkEnd w:id="1149"/>
    </w:p>
    <w:p w:rsidR="008233B3" w:rsidRPr="001C46E6" w:rsidRDefault="008233B3" w:rsidP="008233B3">
      <w:pPr>
        <w:ind w:left="720"/>
      </w:pPr>
    </w:p>
    <w:p w:rsidR="008233B3" w:rsidRPr="001C46E6" w:rsidRDefault="008233B3" w:rsidP="008233B3">
      <w:pPr>
        <w:spacing w:after="60"/>
        <w:ind w:left="720"/>
      </w:pPr>
      <w:r w:rsidRPr="001C46E6">
        <w:rPr>
          <w:rFonts w:eastAsia="Calibri" w:cs="Tahoma"/>
          <w:b/>
          <w:color w:val="000000"/>
          <w:szCs w:val="18"/>
        </w:rPr>
        <w:t>Concesiones de licencia asociadas con el cambio en el modelo de licencia</w:t>
      </w:r>
    </w:p>
    <w:p w:rsidR="008233B3" w:rsidRPr="00971856" w:rsidRDefault="008233B3" w:rsidP="008233B3">
      <w:pPr>
        <w:ind w:left="720"/>
        <w:rPr>
          <w:rFonts w:cs="Tahoma"/>
        </w:rPr>
      </w:pPr>
      <w:r w:rsidRPr="00971856">
        <w:rPr>
          <w:rFonts w:eastAsia="Calibri" w:cs="Tahoma"/>
          <w:color w:val="000000"/>
          <w:szCs w:val="18"/>
        </w:rPr>
        <w:t>BizTalk Server 2010 será la última versión de BizTalk Server que se licencia en virtud del modelo de licencias por procesador.</w:t>
      </w:r>
      <w:r w:rsidR="00D26282" w:rsidRPr="00971856">
        <w:rPr>
          <w:rFonts w:eastAsia="Calibri" w:cs="Tahoma"/>
          <w:color w:val="000000"/>
          <w:szCs w:val="18"/>
        </w:rPr>
        <w:t xml:space="preserve"> </w:t>
      </w:r>
      <w:r w:rsidRPr="00971856">
        <w:rPr>
          <w:rFonts w:eastAsia="Calibri" w:cs="Tahoma"/>
          <w:color w:val="000000"/>
          <w:szCs w:val="18"/>
        </w:rPr>
        <w:t>Como excepción, a los clientes de licencias por volumen con cobertura de Software Assurance vigente para licencias por procesador de BizTalk Server 2010 Enterprise el 1 de abril de 2013 (</w:t>
      </w:r>
      <w:r w:rsidR="005739BC" w:rsidRPr="00971856">
        <w:rPr>
          <w:rFonts w:eastAsia="Calibri" w:cs="Tahoma"/>
          <w:color w:val="000000"/>
          <w:szCs w:val="18"/>
        </w:rPr>
        <w:t>“</w:t>
      </w:r>
      <w:r w:rsidRPr="00971856">
        <w:rPr>
          <w:rFonts w:eastAsia="Calibri" w:cs="Tahoma"/>
          <w:color w:val="000000"/>
          <w:szCs w:val="18"/>
        </w:rPr>
        <w:t>licencias cualificadas</w:t>
      </w:r>
      <w:r w:rsidR="005739BC" w:rsidRPr="00971856">
        <w:rPr>
          <w:rFonts w:eastAsia="Calibri" w:cs="Tahoma"/>
          <w:color w:val="000000"/>
          <w:szCs w:val="18"/>
        </w:rPr>
        <w:t>”</w:t>
      </w:r>
      <w:r w:rsidRPr="00971856">
        <w:rPr>
          <w:rFonts w:eastAsia="Calibri" w:cs="Tahoma"/>
          <w:color w:val="000000"/>
          <w:szCs w:val="18"/>
        </w:rPr>
        <w:t xml:space="preserve">) se les ofrecen las siguientes opciones. Las licencias por procesador de BizTalk Server 2010 Enterprise </w:t>
      </w:r>
      <w:r w:rsidRPr="00971856">
        <w:rPr>
          <w:rFonts w:cs="Tahoma"/>
          <w:bCs/>
          <w:color w:val="000000"/>
          <w:szCs w:val="18"/>
        </w:rPr>
        <w:t>adquiridas posteriormente en virtud del mismo periodo de inscripción como parte de</w:t>
      </w:r>
      <w:r w:rsidR="00B774CC" w:rsidRPr="00971856">
        <w:rPr>
          <w:rFonts w:cs="Tahoma"/>
          <w:bCs/>
          <w:color w:val="000000"/>
          <w:szCs w:val="18"/>
        </w:rPr>
        <w:t> </w:t>
      </w:r>
      <w:r w:rsidRPr="00971856">
        <w:rPr>
          <w:rFonts w:cs="Tahoma"/>
          <w:bCs/>
          <w:color w:val="000000"/>
          <w:szCs w:val="18"/>
        </w:rPr>
        <w:t xml:space="preserve">un proceso </w:t>
      </w:r>
      <w:r w:rsidR="005739BC" w:rsidRPr="00971856">
        <w:rPr>
          <w:rFonts w:cs="Tahoma"/>
          <w:bCs/>
          <w:color w:val="000000"/>
          <w:szCs w:val="18"/>
        </w:rPr>
        <w:t>“</w:t>
      </w:r>
      <w:r w:rsidRPr="00971856">
        <w:rPr>
          <w:rFonts w:cs="Tahoma"/>
          <w:bCs/>
          <w:color w:val="000000"/>
          <w:szCs w:val="18"/>
        </w:rPr>
        <w:t>true up</w:t>
      </w:r>
      <w:r w:rsidR="005739BC" w:rsidRPr="00971856">
        <w:rPr>
          <w:rFonts w:cs="Tahoma"/>
          <w:bCs/>
          <w:color w:val="000000"/>
          <w:szCs w:val="18"/>
        </w:rPr>
        <w:t>”</w:t>
      </w:r>
      <w:r w:rsidRPr="00971856">
        <w:rPr>
          <w:rFonts w:cs="Tahoma"/>
          <w:bCs/>
          <w:color w:val="000000"/>
          <w:szCs w:val="18"/>
        </w:rPr>
        <w:t xml:space="preserve"> programado del Cliente de Enterprise, Enterprise Subscription, Open Value Subscription o EES también son licencias cualificadas para efectos de estas opciones.</w:t>
      </w:r>
      <w:r w:rsidR="00D26282" w:rsidRPr="00971856">
        <w:rPr>
          <w:rFonts w:cs="Tahoma"/>
          <w:bCs/>
          <w:color w:val="000000"/>
          <w:szCs w:val="18"/>
        </w:rPr>
        <w:t xml:space="preserve"> </w:t>
      </w:r>
      <w:r w:rsidRPr="00971856">
        <w:rPr>
          <w:rFonts w:cs="Tahoma"/>
          <w:bCs/>
          <w:color w:val="000000"/>
          <w:szCs w:val="18"/>
        </w:rPr>
        <w:t>Las licencias adquiridas en virtud de un periodo de inscripción posterior, un contrato independiente o cualquier inscripción con una fecha de entrada en vigor después del 1 de abril de 2013 no son licencias cualificadas.</w:t>
      </w:r>
    </w:p>
    <w:p w:rsidR="008233B3" w:rsidRPr="00971856" w:rsidRDefault="008233B3" w:rsidP="008233B3">
      <w:pPr>
        <w:ind w:left="720"/>
        <w:rPr>
          <w:rFonts w:cs="Tahoma"/>
        </w:rPr>
      </w:pPr>
    </w:p>
    <w:p w:rsidR="008233B3" w:rsidRPr="00971856" w:rsidRDefault="008233B3" w:rsidP="008233B3">
      <w:pPr>
        <w:spacing w:after="60"/>
        <w:ind w:left="720"/>
        <w:rPr>
          <w:rFonts w:cs="Tahoma"/>
        </w:rPr>
      </w:pPr>
      <w:r w:rsidRPr="00971856">
        <w:rPr>
          <w:rFonts w:eastAsia="Calibri" w:cs="Tahoma"/>
          <w:b/>
          <w:color w:val="000000"/>
          <w:szCs w:val="18"/>
        </w:rPr>
        <w:t>Periodo actual</w:t>
      </w:r>
    </w:p>
    <w:p w:rsidR="008233B3" w:rsidRPr="00971856" w:rsidRDefault="008233B3" w:rsidP="00971856">
      <w:pPr>
        <w:ind w:left="720"/>
        <w:rPr>
          <w:rFonts w:cs="Tahoma"/>
        </w:rPr>
      </w:pPr>
      <w:r w:rsidRPr="00971856">
        <w:rPr>
          <w:rFonts w:eastAsia="Calibri" w:cs="Tahoma"/>
          <w:color w:val="000000"/>
          <w:szCs w:val="18"/>
        </w:rPr>
        <w:t>Durante el periodo actual de su cobertura de Software Assurance el 1 de abril 2013, los clientes (incluidos clientes con contratos de suscripción) pueden, en virtud de cualquier licencia cualificada, actualizar a y</w:t>
      </w:r>
      <w:r w:rsidR="00971856">
        <w:rPr>
          <w:rFonts w:eastAsia="Calibri" w:cs="Tahoma"/>
          <w:color w:val="000000"/>
          <w:szCs w:val="18"/>
        </w:rPr>
        <w:t> </w:t>
      </w:r>
      <w:r w:rsidRPr="00971856">
        <w:rPr>
          <w:rFonts w:eastAsia="Calibri" w:cs="Tahoma"/>
          <w:color w:val="000000"/>
          <w:szCs w:val="18"/>
        </w:rPr>
        <w:t>utilizar software BizTalk Server 2013 Enterprise en lugar de BizTalk Server 2010 Enterprise sujeto a</w:t>
      </w:r>
      <w:r w:rsidR="00971856">
        <w:rPr>
          <w:rFonts w:eastAsia="Calibri" w:cs="Tahoma"/>
          <w:color w:val="000000"/>
          <w:szCs w:val="18"/>
        </w:rPr>
        <w:t> </w:t>
      </w:r>
      <w:r w:rsidRPr="00971856">
        <w:rPr>
          <w:rFonts w:eastAsia="Calibri" w:cs="Tahoma"/>
          <w:color w:val="000000"/>
          <w:szCs w:val="18"/>
        </w:rPr>
        <w:t>los</w:t>
      </w:r>
      <w:r w:rsidR="00971856">
        <w:rPr>
          <w:rFonts w:eastAsia="Calibri" w:cs="Tahoma"/>
          <w:color w:val="000000"/>
          <w:szCs w:val="18"/>
        </w:rPr>
        <w:t> </w:t>
      </w:r>
      <w:r w:rsidRPr="00971856">
        <w:rPr>
          <w:rFonts w:eastAsia="Calibri" w:cs="Tahoma"/>
          <w:color w:val="000000"/>
          <w:szCs w:val="18"/>
        </w:rPr>
        <w:t>derechos de uso de los productos de licencia por procesador de BizTalk Server 2010 Enterprise (como</w:t>
      </w:r>
      <w:r w:rsidR="00971856">
        <w:rPr>
          <w:rFonts w:eastAsia="Calibri" w:cs="Tahoma"/>
          <w:color w:val="000000"/>
          <w:szCs w:val="18"/>
        </w:rPr>
        <w:t> </w:t>
      </w:r>
      <w:r w:rsidRPr="00971856">
        <w:rPr>
          <w:rFonts w:eastAsia="Calibri" w:cs="Tahoma"/>
          <w:color w:val="000000"/>
          <w:szCs w:val="18"/>
        </w:rPr>
        <w:t>se</w:t>
      </w:r>
      <w:r w:rsidR="00971856">
        <w:rPr>
          <w:rFonts w:eastAsia="Calibri" w:cs="Tahoma"/>
          <w:color w:val="000000"/>
          <w:szCs w:val="18"/>
        </w:rPr>
        <w:t> </w:t>
      </w:r>
      <w:r w:rsidRPr="00971856">
        <w:rPr>
          <w:rFonts w:eastAsia="Calibri" w:cs="Tahoma"/>
          <w:color w:val="000000"/>
          <w:szCs w:val="18"/>
        </w:rPr>
        <w:t>refleja en los Derechos de Uso de l</w:t>
      </w:r>
      <w:r w:rsidR="00971856">
        <w:rPr>
          <w:rFonts w:eastAsia="Calibri" w:cs="Tahoma"/>
          <w:color w:val="000000"/>
          <w:szCs w:val="18"/>
        </w:rPr>
        <w:t>os Productos de enero de 2013).</w:t>
      </w:r>
    </w:p>
    <w:p w:rsidR="008233B3" w:rsidRDefault="008233B3" w:rsidP="008233B3">
      <w:pPr>
        <w:ind w:left="720"/>
      </w:pPr>
    </w:p>
    <w:p w:rsidR="00B774CC" w:rsidRDefault="00B774CC" w:rsidP="008233B3">
      <w:pPr>
        <w:ind w:left="720"/>
      </w:pPr>
    </w:p>
    <w:p w:rsidR="00B774CC" w:rsidRDefault="00B774CC" w:rsidP="008233B3">
      <w:pPr>
        <w:ind w:left="720"/>
      </w:pPr>
    </w:p>
    <w:p w:rsidR="00B774CC" w:rsidRDefault="00B774CC" w:rsidP="008233B3">
      <w:pPr>
        <w:ind w:left="720"/>
      </w:pPr>
    </w:p>
    <w:p w:rsidR="00B774CC" w:rsidRDefault="00B774CC" w:rsidP="008233B3">
      <w:pPr>
        <w:ind w:left="720"/>
      </w:pPr>
    </w:p>
    <w:p w:rsidR="00B774CC" w:rsidRDefault="00B774CC" w:rsidP="008233B3">
      <w:pPr>
        <w:ind w:left="720"/>
      </w:pPr>
    </w:p>
    <w:p w:rsidR="00B774CC" w:rsidRDefault="00B774CC" w:rsidP="008233B3">
      <w:pPr>
        <w:ind w:left="720"/>
      </w:pPr>
    </w:p>
    <w:p w:rsidR="00B774CC" w:rsidRDefault="00B774CC" w:rsidP="008233B3">
      <w:pPr>
        <w:ind w:left="720"/>
      </w:pPr>
    </w:p>
    <w:p w:rsidR="00F8119D" w:rsidRPr="001C46E6" w:rsidRDefault="00F8119D" w:rsidP="008233B3">
      <w:pPr>
        <w:ind w:left="720"/>
      </w:pPr>
    </w:p>
    <w:p w:rsidR="008233B3" w:rsidRPr="001C46E6" w:rsidRDefault="008233B3" w:rsidP="008233B3">
      <w:pPr>
        <w:spacing w:after="60"/>
        <w:ind w:left="720"/>
      </w:pPr>
      <w:r w:rsidRPr="001C46E6">
        <w:rPr>
          <w:rFonts w:eastAsia="Calibri" w:cs="Tahoma"/>
          <w:b/>
          <w:color w:val="000000"/>
          <w:szCs w:val="18"/>
        </w:rPr>
        <w:lastRenderedPageBreak/>
        <w:t>Primer periodo de renovación</w:t>
      </w:r>
    </w:p>
    <w:p w:rsidR="008233B3" w:rsidRPr="00971856" w:rsidRDefault="008233B3" w:rsidP="008233B3">
      <w:pPr>
        <w:tabs>
          <w:tab w:val="left" w:pos="1800"/>
        </w:tabs>
        <w:spacing w:after="60"/>
        <w:ind w:left="720"/>
        <w:rPr>
          <w:rFonts w:cs="Tahoma"/>
        </w:rPr>
      </w:pPr>
      <w:r w:rsidRPr="00971856">
        <w:rPr>
          <w:rFonts w:eastAsia="Calibri" w:cs="Tahoma"/>
          <w:color w:val="000000"/>
          <w:szCs w:val="18"/>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rsidR="008233B3" w:rsidRPr="00971856" w:rsidRDefault="008233B3" w:rsidP="003E583B">
      <w:pPr>
        <w:numPr>
          <w:ilvl w:val="3"/>
          <w:numId w:val="92"/>
        </w:numPr>
        <w:tabs>
          <w:tab w:val="left" w:pos="2160"/>
        </w:tabs>
        <w:spacing w:after="60"/>
        <w:ind w:left="2160"/>
        <w:rPr>
          <w:rFonts w:cs="Tahoma"/>
        </w:rPr>
      </w:pPr>
      <w:r w:rsidRPr="00971856">
        <w:rPr>
          <w:rFonts w:eastAsia="Calibri" w:cs="Tahoma"/>
          <w:color w:val="000000"/>
          <w:szCs w:val="18"/>
        </w:rPr>
        <w:t>Cuatro, O BIEN</w:t>
      </w:r>
    </w:p>
    <w:p w:rsidR="008233B3" w:rsidRPr="00971856" w:rsidRDefault="008233B3" w:rsidP="003E583B">
      <w:pPr>
        <w:numPr>
          <w:ilvl w:val="3"/>
          <w:numId w:val="92"/>
        </w:numPr>
        <w:tabs>
          <w:tab w:val="left" w:pos="2160"/>
        </w:tabs>
        <w:spacing w:after="60"/>
        <w:ind w:left="2160"/>
        <w:rPr>
          <w:rFonts w:cs="Tahoma"/>
        </w:rPr>
      </w:pPr>
      <w:r w:rsidRPr="00971856">
        <w:rPr>
          <w:rFonts w:eastAsia="Calibri" w:cs="Tahoma"/>
          <w:color w:val="000000"/>
          <w:szCs w:val="18"/>
        </w:rPr>
        <w:t>el número real de núcleos por procesador físico multiplicado por el factor de núcleos correspondiente.</w:t>
      </w:r>
      <w:r w:rsidR="00D26282" w:rsidRPr="00971856">
        <w:rPr>
          <w:rFonts w:eastAsia="Calibri" w:cs="Tahoma"/>
          <w:color w:val="000000"/>
          <w:szCs w:val="18"/>
        </w:rPr>
        <w:t xml:space="preserve"> </w:t>
      </w:r>
      <w:r w:rsidRPr="00971856">
        <w:rPr>
          <w:rFonts w:eastAsia="Calibri" w:cs="Tahoma"/>
          <w:color w:val="000000"/>
          <w:szCs w:val="18"/>
        </w:rPr>
        <w:t>(En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w:t>
      </w:r>
      <w:r w:rsidR="00971856">
        <w:rPr>
          <w:rFonts w:eastAsia="Calibri" w:cs="Tahoma"/>
          <w:color w:val="000000"/>
          <w:szCs w:val="18"/>
        </w:rPr>
        <w:t>ualquier software equivalente).</w:t>
      </w:r>
    </w:p>
    <w:p w:rsidR="008233B3" w:rsidRPr="00971856" w:rsidRDefault="008233B3" w:rsidP="008233B3">
      <w:pPr>
        <w:tabs>
          <w:tab w:val="left" w:pos="1800"/>
        </w:tabs>
        <w:ind w:left="1080"/>
        <w:rPr>
          <w:rFonts w:cs="Tahoma"/>
        </w:rPr>
      </w:pPr>
    </w:p>
    <w:p w:rsidR="008233B3" w:rsidRPr="00971856" w:rsidRDefault="008233B3" w:rsidP="00971856">
      <w:pPr>
        <w:spacing w:after="60"/>
        <w:ind w:left="720"/>
        <w:rPr>
          <w:rFonts w:cs="Tahoma"/>
        </w:rPr>
      </w:pPr>
      <w:r w:rsidRPr="00971856">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971856">
        <w:rPr>
          <w:rFonts w:eastAsia="Calibri" w:cs="Tahoma"/>
          <w:szCs w:val="18"/>
        </w:rPr>
        <w:t>La opción de adquirir Software Assurance para las licencias por núcleo de BizTalk Server no es aplicable a la renovación de cobertura en virtud de los</w:t>
      </w:r>
      <w:r w:rsidR="00971856">
        <w:rPr>
          <w:rFonts w:eastAsia="Calibri" w:cs="Tahoma"/>
          <w:szCs w:val="18"/>
        </w:rPr>
        <w:t> </w:t>
      </w:r>
      <w:r w:rsidRPr="00971856">
        <w:rPr>
          <w:rFonts w:eastAsia="Calibri" w:cs="Tahoma"/>
          <w:szCs w:val="18"/>
        </w:rPr>
        <w:t>programas de suscripción.</w:t>
      </w:r>
    </w:p>
    <w:p w:rsidR="008233B3" w:rsidRPr="001C46E6" w:rsidRDefault="008233B3" w:rsidP="008233B3">
      <w:pPr>
        <w:ind w:left="1440"/>
      </w:pPr>
    </w:p>
    <w:p w:rsidR="008233B3" w:rsidRPr="001C46E6" w:rsidRDefault="008233B3" w:rsidP="008233B3">
      <w:pPr>
        <w:tabs>
          <w:tab w:val="left" w:pos="1440"/>
        </w:tabs>
        <w:spacing w:after="60"/>
        <w:ind w:left="720"/>
      </w:pPr>
      <w:r w:rsidRPr="001C46E6">
        <w:rPr>
          <w:rFonts w:eastAsia="Calibri" w:cs="Tahoma"/>
          <w:b/>
          <w:color w:val="000000"/>
          <w:szCs w:val="18"/>
        </w:rPr>
        <w:t>Para los clientes con cobertura de Software Assurance que optan por no renovar</w:t>
      </w:r>
    </w:p>
    <w:p w:rsidR="008233B3" w:rsidRPr="001C46E6" w:rsidRDefault="008233B3" w:rsidP="008233B3">
      <w:pPr>
        <w:tabs>
          <w:tab w:val="left" w:pos="1440"/>
        </w:tabs>
        <w:ind w:left="720"/>
      </w:pPr>
      <w:r w:rsidRPr="001C46E6">
        <w:t xml:space="preserve">Los clientes de </w:t>
      </w:r>
      <w:r w:rsidRPr="001C46E6">
        <w:rPr>
          <w:rFonts w:eastAsia="Calibri" w:cs="Tahoma"/>
          <w:color w:val="000000"/>
          <w:szCs w:val="18"/>
        </w:rPr>
        <w:t xml:space="preserve">Enterprise Subscription </w:t>
      </w:r>
      <w:r w:rsidRPr="001C46E6">
        <w:rPr>
          <w:rFonts w:cs="Tahoma"/>
          <w:bCs/>
          <w:color w:val="000000"/>
          <w:szCs w:val="18"/>
        </w:rPr>
        <w:t xml:space="preserve">y Open Value Subscription </w:t>
      </w:r>
      <w:r w:rsidRPr="001C46E6">
        <w:rPr>
          <w:rFonts w:eastAsia="Calibri" w:cs="Tahoma"/>
          <w:color w:val="000000"/>
          <w:szCs w:val="18"/>
        </w:rPr>
        <w:t>que opten por la compra completa de licencias por procesador y cualquier otro cliente que adquiera licencias perpetuas en virtud de su contrato y</w:t>
      </w:r>
      <w:r w:rsidR="00B774CC">
        <w:rPr>
          <w:rFonts w:eastAsia="Calibri" w:cs="Tahoma"/>
          <w:color w:val="000000"/>
          <w:szCs w:val="18"/>
        </w:rPr>
        <w:t> </w:t>
      </w:r>
      <w:r w:rsidRPr="001C46E6">
        <w:rPr>
          <w:rFonts w:eastAsia="Calibri" w:cs="Tahoma"/>
          <w:color w:val="000000"/>
          <w:szCs w:val="18"/>
        </w:rPr>
        <w:t>opten por no renovar Software Assurance pueden ejecutar BizTalk Server 2010 o BizTalk Server 2013 en</w:t>
      </w:r>
      <w:r w:rsidR="00B774CC">
        <w:rPr>
          <w:rFonts w:eastAsia="Calibri" w:cs="Tahoma"/>
          <w:color w:val="000000"/>
          <w:szCs w:val="18"/>
        </w:rPr>
        <w:t> </w:t>
      </w:r>
      <w:r w:rsidRPr="001C46E6">
        <w:rPr>
          <w:rFonts w:eastAsia="Calibri" w:cs="Tahoma"/>
          <w:color w:val="000000"/>
          <w:szCs w:val="18"/>
        </w:rPr>
        <w:t>virtud de las siguientes licencias:</w:t>
      </w:r>
    </w:p>
    <w:p w:rsidR="008233B3" w:rsidRPr="001C46E6" w:rsidRDefault="008233B3" w:rsidP="008233B3">
      <w:pPr>
        <w:tabs>
          <w:tab w:val="left" w:pos="1440"/>
        </w:tabs>
        <w:ind w:left="720"/>
      </w:pPr>
    </w:p>
    <w:p w:rsidR="008233B3" w:rsidRPr="001C46E6" w:rsidRDefault="008233B3" w:rsidP="003E583B">
      <w:pPr>
        <w:numPr>
          <w:ilvl w:val="0"/>
          <w:numId w:val="52"/>
        </w:numPr>
        <w:spacing w:after="60"/>
        <w:ind w:left="1440"/>
      </w:pPr>
      <w:r w:rsidRPr="001C46E6">
        <w:rPr>
          <w:rFonts w:eastAsia="Calibri" w:cs="Tahoma"/>
          <w:b/>
          <w:color w:val="000000"/>
          <w:szCs w:val="18"/>
        </w:rPr>
        <w:t>BizTalk Server 2010 Enterprise:</w:t>
      </w:r>
      <w:r w:rsidRPr="001C46E6">
        <w:rPr>
          <w:rFonts w:eastAsia="Calibri" w:cs="Tahoma"/>
          <w:color w:val="000000"/>
          <w:szCs w:val="18"/>
        </w:rPr>
        <w:t xml:space="preserve"> El uso continuado de esta versión del software está sujeto a</w:t>
      </w:r>
      <w:r w:rsidR="00B774CC">
        <w:rPr>
          <w:rFonts w:eastAsia="Calibri" w:cs="Tahoma"/>
          <w:color w:val="000000"/>
          <w:szCs w:val="18"/>
        </w:rPr>
        <w:t> </w:t>
      </w:r>
      <w:r w:rsidRPr="001C46E6">
        <w:rPr>
          <w:rFonts w:eastAsia="Calibri" w:cs="Tahoma"/>
          <w:color w:val="000000"/>
          <w:szCs w:val="18"/>
        </w:rPr>
        <w:t>los derechos de uso de los productos de licencias por procesador de BizTalk Server 2010 Enterprise, sin embargo, los clientes dejan de tener Movilidad de Licencias a través de Software Assurance.</w:t>
      </w:r>
    </w:p>
    <w:p w:rsidR="008233B3" w:rsidRPr="001C46E6" w:rsidRDefault="008233B3" w:rsidP="003E583B">
      <w:pPr>
        <w:numPr>
          <w:ilvl w:val="0"/>
          <w:numId w:val="52"/>
        </w:numPr>
        <w:tabs>
          <w:tab w:val="left" w:pos="1800"/>
        </w:tabs>
        <w:spacing w:after="60"/>
        <w:ind w:left="1440"/>
      </w:pPr>
      <w:r w:rsidRPr="001C46E6">
        <w:rPr>
          <w:rFonts w:eastAsia="Calibri" w:cs="Tahoma"/>
          <w:b/>
          <w:color w:val="000000"/>
          <w:szCs w:val="18"/>
        </w:rPr>
        <w:t xml:space="preserve">BizTalk Server 2013 Enterprise: </w:t>
      </w:r>
      <w:r w:rsidRPr="001C46E6">
        <w:rPr>
          <w:rFonts w:eastAsia="Calibri" w:cs="Tahoma"/>
          <w:color w:val="000000"/>
          <w:szCs w:val="18"/>
        </w:rPr>
        <w:t xml:space="preserve">el uso de esta versión del software está sujeto a derechos de uso de los productos de licencias por procesador de BizTalk Server 2010 Enterprise, sin embargo: </w:t>
      </w:r>
    </w:p>
    <w:p w:rsidR="008233B3" w:rsidRPr="001C46E6" w:rsidRDefault="008233B3" w:rsidP="003E583B">
      <w:pPr>
        <w:numPr>
          <w:ilvl w:val="1"/>
          <w:numId w:val="52"/>
        </w:numPr>
        <w:tabs>
          <w:tab w:val="left" w:pos="2160"/>
        </w:tabs>
        <w:spacing w:after="60"/>
        <w:ind w:left="2160"/>
      </w:pPr>
      <w:r w:rsidRPr="001C46E6">
        <w:rPr>
          <w:rFonts w:eastAsia="Calibri" w:cs="Tahoma"/>
          <w:color w:val="000000"/>
          <w:szCs w:val="18"/>
        </w:rPr>
        <w:t>los clientes dejan de tener Movilidad de Licencias dentro de Granjas de Servidores o</w:t>
      </w:r>
      <w:r w:rsidR="00B774CC">
        <w:rPr>
          <w:rFonts w:eastAsia="Calibri" w:cs="Tahoma"/>
          <w:color w:val="000000"/>
          <w:szCs w:val="18"/>
        </w:rPr>
        <w:t> </w:t>
      </w:r>
      <w:r w:rsidRPr="001C46E6">
        <w:rPr>
          <w:rFonts w:eastAsia="Calibri" w:cs="Tahoma"/>
          <w:color w:val="000000"/>
          <w:szCs w:val="18"/>
        </w:rPr>
        <w:t xml:space="preserve">Movilidad de Licencias a través de Software Assurance y </w:t>
      </w:r>
    </w:p>
    <w:p w:rsidR="008233B3" w:rsidRPr="001C46E6" w:rsidRDefault="008233B3" w:rsidP="003E583B">
      <w:pPr>
        <w:numPr>
          <w:ilvl w:val="1"/>
          <w:numId w:val="52"/>
        </w:numPr>
        <w:tabs>
          <w:tab w:val="left" w:pos="2160"/>
          <w:tab w:val="left" w:pos="2970"/>
        </w:tabs>
        <w:spacing w:after="60"/>
        <w:ind w:left="2160"/>
      </w:pPr>
      <w:r w:rsidRPr="001C46E6">
        <w:rPr>
          <w:rFonts w:eastAsia="Calibri" w:cs="Tahoma"/>
          <w:color w:val="000000"/>
          <w:szCs w:val="18"/>
        </w:rPr>
        <w:t xml:space="preserve">cualquier reasignación de licencias está sujeta a las limitaciones a continuación en relación con su </w:t>
      </w:r>
      <w:r w:rsidR="005739BC" w:rsidRPr="001C46E6">
        <w:rPr>
          <w:rFonts w:eastAsia="Calibri" w:cs="Tahoma"/>
          <w:color w:val="000000"/>
          <w:szCs w:val="18"/>
        </w:rPr>
        <w:t>“</w:t>
      </w:r>
      <w:r w:rsidRPr="001C46E6">
        <w:rPr>
          <w:rFonts w:eastAsia="Calibri" w:cs="Tahoma"/>
          <w:color w:val="000000"/>
          <w:szCs w:val="18"/>
        </w:rPr>
        <w:t>equivalencia de licencias por núcleo</w:t>
      </w:r>
      <w:r w:rsidR="005739BC" w:rsidRPr="001C46E6">
        <w:rPr>
          <w:rFonts w:eastAsia="Calibri" w:cs="Tahoma"/>
          <w:color w:val="000000"/>
          <w:szCs w:val="18"/>
        </w:rPr>
        <w:t>”</w:t>
      </w:r>
      <w:r w:rsidRPr="001C46E6">
        <w:rPr>
          <w:rFonts w:eastAsia="Calibri" w:cs="Tahoma"/>
          <w:color w:val="000000"/>
          <w:szCs w:val="18"/>
        </w:rPr>
        <w:t xml:space="preserve">. La equivalencia de licencias por núcleo se determina de la siguiente manera. </w:t>
      </w:r>
    </w:p>
    <w:p w:rsidR="008233B3" w:rsidRPr="001C46E6" w:rsidRDefault="008233B3" w:rsidP="003E583B">
      <w:pPr>
        <w:numPr>
          <w:ilvl w:val="2"/>
          <w:numId w:val="52"/>
        </w:numPr>
        <w:tabs>
          <w:tab w:val="left" w:pos="2520"/>
        </w:tabs>
        <w:spacing w:after="60"/>
        <w:ind w:left="2520"/>
      </w:pPr>
      <w:r w:rsidRPr="001C46E6">
        <w:rPr>
          <w:rFonts w:eastAsia="Calibri" w:cs="Tahoma"/>
          <w:color w:val="000000"/>
          <w:szCs w:val="18"/>
        </w:rPr>
        <w:t xml:space="preserve">Por cada licencia cualificada asignada al servidor, la equivalencia de licencias por núcleo es la mayor de: </w:t>
      </w:r>
    </w:p>
    <w:p w:rsidR="008233B3" w:rsidRPr="001C46E6" w:rsidRDefault="008233B3" w:rsidP="003E583B">
      <w:pPr>
        <w:numPr>
          <w:ilvl w:val="4"/>
          <w:numId w:val="125"/>
        </w:numPr>
        <w:tabs>
          <w:tab w:val="left" w:pos="2880"/>
        </w:tabs>
        <w:spacing w:after="60"/>
        <w:ind w:left="2880"/>
      </w:pPr>
      <w:r w:rsidRPr="001C46E6">
        <w:rPr>
          <w:rFonts w:eastAsia="Calibri" w:cs="Tahoma"/>
          <w:color w:val="000000"/>
          <w:szCs w:val="18"/>
        </w:rPr>
        <w:t xml:space="preserve">cuatro núcleos por licencia de procesador O BIEN </w:t>
      </w:r>
    </w:p>
    <w:p w:rsidR="008233B3" w:rsidRPr="002E0B62" w:rsidRDefault="008233B3" w:rsidP="00971856">
      <w:pPr>
        <w:numPr>
          <w:ilvl w:val="4"/>
          <w:numId w:val="125"/>
        </w:numPr>
        <w:tabs>
          <w:tab w:val="left" w:pos="2880"/>
        </w:tabs>
        <w:spacing w:after="60"/>
        <w:ind w:left="2880"/>
      </w:pPr>
      <w:r w:rsidRPr="001C46E6">
        <w:rPr>
          <w:rFonts w:eastAsia="Calibri" w:cs="Tahoma"/>
          <w:color w:val="000000"/>
          <w:szCs w:val="18"/>
        </w:rPr>
        <w:t>un número de núcleos por licencia por procesador basado en el número real</w:t>
      </w:r>
      <w:r w:rsidR="00971856">
        <w:rPr>
          <w:rFonts w:eastAsia="Calibri" w:cs="Tahoma"/>
          <w:color w:val="000000"/>
          <w:szCs w:val="18"/>
        </w:rPr>
        <w:t> </w:t>
      </w:r>
      <w:r w:rsidRPr="001C46E6">
        <w:rPr>
          <w:rFonts w:eastAsia="Calibri" w:cs="Tahoma"/>
          <w:color w:val="000000"/>
          <w:szCs w:val="18"/>
        </w:rPr>
        <w:t>de</w:t>
      </w:r>
      <w:r w:rsidR="002E0B62">
        <w:rPr>
          <w:rFonts w:eastAsia="Calibri" w:cs="Tahoma"/>
          <w:color w:val="000000"/>
          <w:szCs w:val="18"/>
        </w:rPr>
        <w:t> </w:t>
      </w:r>
      <w:r w:rsidRPr="001C46E6">
        <w:rPr>
          <w:rFonts w:eastAsia="Calibri" w:cs="Tahoma"/>
          <w:color w:val="000000"/>
          <w:szCs w:val="18"/>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w:t>
      </w:r>
      <w:r w:rsidR="002E0B62">
        <w:rPr>
          <w:rFonts w:eastAsia="Calibri" w:cs="Tahoma"/>
          <w:color w:val="000000"/>
          <w:szCs w:val="18"/>
        </w:rPr>
        <w:t> </w:t>
      </w:r>
      <w:r w:rsidRPr="001C46E6">
        <w:rPr>
          <w:rFonts w:eastAsia="Calibri" w:cs="Tahoma"/>
          <w:color w:val="000000"/>
          <w:szCs w:val="18"/>
        </w:rPr>
        <w:t>instancias licenciadas que se ejecutan en entornos de sistema operativo en el</w:t>
      </w:r>
      <w:r w:rsidR="002E0B62">
        <w:rPr>
          <w:rFonts w:eastAsia="Calibri" w:cs="Tahoma"/>
          <w:color w:val="000000"/>
          <w:szCs w:val="18"/>
        </w:rPr>
        <w:t> </w:t>
      </w:r>
      <w:r w:rsidRPr="001C46E6">
        <w:rPr>
          <w:rFonts w:eastAsia="Calibri" w:cs="Tahoma"/>
          <w:color w:val="000000"/>
          <w:szCs w:val="18"/>
        </w:rPr>
        <w:t>servidor licenciado) y el hardware físico que es compatible con ese software inmediatamente anterior a la expiración de Software Assurance mediante el uso</w:t>
      </w:r>
      <w:r w:rsidR="002E0B62">
        <w:rPr>
          <w:rFonts w:eastAsia="Calibri" w:cs="Tahoma"/>
          <w:color w:val="000000"/>
          <w:szCs w:val="18"/>
        </w:rPr>
        <w:t> </w:t>
      </w:r>
      <w:r w:rsidRPr="001C46E6">
        <w:rPr>
          <w:rFonts w:eastAsia="Calibri" w:cs="Tahoma"/>
          <w:color w:val="000000"/>
          <w:szCs w:val="18"/>
        </w:rPr>
        <w:t>de la herramienta Microsoft MAP o c</w:t>
      </w:r>
      <w:r w:rsidR="00971856">
        <w:rPr>
          <w:rFonts w:eastAsia="Calibri" w:cs="Tahoma"/>
          <w:color w:val="000000"/>
          <w:szCs w:val="18"/>
        </w:rPr>
        <w:t>ualquier software equivalente).</w:t>
      </w:r>
    </w:p>
    <w:p w:rsidR="002E0B62" w:rsidRDefault="002E0B62" w:rsidP="002E0B62">
      <w:pPr>
        <w:tabs>
          <w:tab w:val="left" w:pos="2880"/>
        </w:tabs>
        <w:spacing w:after="60"/>
        <w:rPr>
          <w:rFonts w:eastAsia="Calibri" w:cs="Tahoma"/>
          <w:color w:val="000000"/>
          <w:szCs w:val="18"/>
        </w:rPr>
      </w:pPr>
    </w:p>
    <w:p w:rsidR="002E0B62" w:rsidRDefault="002E0B62" w:rsidP="002E0B62">
      <w:pPr>
        <w:tabs>
          <w:tab w:val="left" w:pos="2880"/>
        </w:tabs>
        <w:spacing w:after="60"/>
      </w:pPr>
    </w:p>
    <w:p w:rsidR="00F8119D" w:rsidRPr="001C46E6" w:rsidRDefault="00F8119D" w:rsidP="002E0B62">
      <w:pPr>
        <w:tabs>
          <w:tab w:val="left" w:pos="2880"/>
        </w:tabs>
        <w:spacing w:after="60"/>
      </w:pPr>
    </w:p>
    <w:p w:rsidR="008233B3" w:rsidRPr="001C46E6" w:rsidRDefault="008233B3" w:rsidP="003E583B">
      <w:pPr>
        <w:numPr>
          <w:ilvl w:val="1"/>
          <w:numId w:val="126"/>
        </w:numPr>
        <w:tabs>
          <w:tab w:val="left" w:pos="1800"/>
        </w:tabs>
        <w:spacing w:after="60"/>
      </w:pPr>
      <w:r w:rsidRPr="001C46E6">
        <w:rPr>
          <w:rFonts w:eastAsia="Calibri" w:cs="Tahoma"/>
          <w:color w:val="000000"/>
          <w:szCs w:val="18"/>
        </w:rPr>
        <w:lastRenderedPageBreak/>
        <w:t>Los Clientes pueden reasignar licencias a otro servidor. Sin embargo, si el Cliente reasigna una licencia a otro servidor, el Cliente tendrá que seguir los derechos de uso de BizTalk Server 2013. Al</w:t>
      </w:r>
      <w:r w:rsidR="002E0B62">
        <w:rPr>
          <w:rFonts w:eastAsia="Calibri" w:cs="Tahoma"/>
          <w:color w:val="000000"/>
          <w:szCs w:val="18"/>
        </w:rPr>
        <w:t> </w:t>
      </w:r>
      <w:r w:rsidRPr="001C46E6">
        <w:rPr>
          <w:rFonts w:eastAsia="Calibri" w:cs="Tahoma"/>
          <w:color w:val="000000"/>
          <w:szCs w:val="18"/>
        </w:rPr>
        <w:t>ceder licencias por núcleo a servidores en virtud de los derechos de uso de BizTalk 2013, el cliente puede combinar la equivalencia de núcleos de sus licencias existentes con licencias por núcleo adicionales de BizTalk Server 2013.</w:t>
      </w:r>
    </w:p>
    <w:p w:rsidR="008233B3" w:rsidRPr="001C46E6" w:rsidRDefault="008233B3" w:rsidP="003E583B">
      <w:pPr>
        <w:numPr>
          <w:ilvl w:val="1"/>
          <w:numId w:val="126"/>
        </w:numPr>
        <w:tabs>
          <w:tab w:val="left" w:pos="1800"/>
          <w:tab w:val="left" w:pos="2970"/>
        </w:tabs>
        <w:spacing w:after="60"/>
      </w:pPr>
      <w:r w:rsidRPr="001C46E6">
        <w:rPr>
          <w:rFonts w:eastAsia="Calibri" w:cs="Tahoma"/>
          <w:color w:val="000000"/>
          <w:szCs w:val="18"/>
        </w:rPr>
        <w:t>La equivalencia de licencias por núcleo considerada de los clientes no implica que pueden asignar una licencia por procesador a núcleos entre dos o más procesadores.</w:t>
      </w:r>
    </w:p>
    <w:p w:rsidR="008233B3" w:rsidRPr="001C46E6" w:rsidRDefault="008233B3" w:rsidP="008233B3">
      <w:pPr>
        <w:ind w:left="1440"/>
      </w:pPr>
    </w:p>
    <w:p w:rsidR="008233B3" w:rsidRPr="001C46E6" w:rsidRDefault="008233B3" w:rsidP="008233B3">
      <w:pPr>
        <w:tabs>
          <w:tab w:val="left" w:pos="720"/>
        </w:tabs>
        <w:spacing w:after="60"/>
        <w:ind w:left="720"/>
      </w:pPr>
      <w:r w:rsidRPr="001C46E6">
        <w:rPr>
          <w:b/>
        </w:rPr>
        <w:t>Para clientes ubicados en la República Popular</w:t>
      </w:r>
      <w:r w:rsidRPr="001C46E6">
        <w:t xml:space="preserve"> </w:t>
      </w:r>
      <w:r w:rsidRPr="001C46E6">
        <w:rPr>
          <w:b/>
        </w:rPr>
        <w:t>China y que adquieran licencias de procesador y</w:t>
      </w:r>
      <w:r w:rsidR="002E0B62">
        <w:rPr>
          <w:b/>
        </w:rPr>
        <w:t> </w:t>
      </w:r>
      <w:r w:rsidRPr="001C46E6">
        <w:rPr>
          <w:b/>
        </w:rPr>
        <w:t>de Software Assurance para BizTalk Server 2010</w:t>
      </w:r>
    </w:p>
    <w:p w:rsidR="008233B3" w:rsidRPr="001C46E6" w:rsidRDefault="008233B3" w:rsidP="008233B3">
      <w:pPr>
        <w:tabs>
          <w:tab w:val="left" w:pos="720"/>
        </w:tabs>
        <w:ind w:left="720"/>
      </w:pPr>
      <w:r w:rsidRPr="001C46E6">
        <w:t>La referencia que se hacen en esta lista de productos al 1 de abril de 2013 no se aplica. La fecha aplicable a</w:t>
      </w:r>
      <w:r w:rsidR="002E0B62">
        <w:t> </w:t>
      </w:r>
      <w:r w:rsidRPr="001C46E6">
        <w:t>estos clientes será el 1 de mayo de 2013.</w:t>
      </w:r>
    </w:p>
    <w:p w:rsidR="008233B3" w:rsidRDefault="008233B3" w:rsidP="008233B3">
      <w:pPr>
        <w:ind w:left="720"/>
      </w:pPr>
    </w:p>
    <w:p w:rsidR="00F8119D" w:rsidRPr="001C46E6" w:rsidRDefault="00F8119D" w:rsidP="008233B3">
      <w:pPr>
        <w:ind w:left="720"/>
      </w:pPr>
    </w:p>
    <w:p w:rsidR="008233B3" w:rsidRPr="00971856" w:rsidRDefault="008233B3" w:rsidP="008233B3">
      <w:pPr>
        <w:pStyle w:val="Heading3"/>
        <w:rPr>
          <w:rFonts w:ascii="Tahoma" w:hAnsi="Tahoma" w:cs="Tahoma"/>
        </w:rPr>
      </w:pPr>
      <w:bookmarkStart w:id="1150" w:name="_33_BizTalk_Server®"/>
      <w:bookmarkStart w:id="1151" w:name="_Toc352233304"/>
      <w:bookmarkStart w:id="1152" w:name="_Toc343596569"/>
      <w:bookmarkEnd w:id="1150"/>
      <w:r w:rsidRPr="00971856">
        <w:rPr>
          <w:rFonts w:ascii="Tahoma" w:hAnsi="Tahoma" w:cs="Tahoma"/>
          <w:caps/>
          <w:color w:val="F66400"/>
          <w:sz w:val="22"/>
          <w:vertAlign w:val="superscript"/>
        </w:rPr>
        <w:t>33</w:t>
      </w:r>
      <w:r w:rsidRPr="00971856">
        <w:rPr>
          <w:rFonts w:ascii="Tahoma" w:hAnsi="Tahoma" w:cs="Tahoma"/>
          <w:color w:val="F66400"/>
          <w:sz w:val="22"/>
        </w:rPr>
        <w:t xml:space="preserve"> BizTalk Server</w:t>
      </w:r>
      <w:r w:rsidR="00AD1CCF" w:rsidRPr="00971856">
        <w:rPr>
          <w:rFonts w:ascii="Tahoma" w:hAnsi="Tahoma" w:cs="Tahoma"/>
          <w:color w:val="F66400"/>
          <w:sz w:val="22"/>
          <w:vertAlign w:val="superscript"/>
        </w:rPr>
        <w:t>®</w:t>
      </w:r>
      <w:r w:rsidRPr="00971856">
        <w:rPr>
          <w:rFonts w:ascii="Tahoma" w:hAnsi="Tahoma" w:cs="Tahoma"/>
          <w:color w:val="F66400"/>
          <w:sz w:val="22"/>
        </w:rPr>
        <w:t xml:space="preserve"> 2013 Standard</w:t>
      </w:r>
      <w:bookmarkEnd w:id="1151"/>
      <w:r w:rsidRPr="00971856">
        <w:rPr>
          <w:rFonts w:ascii="Tahoma" w:eastAsia="Calibri" w:hAnsi="Tahoma" w:cs="Tahoma"/>
          <w:color w:val="F66400"/>
          <w:sz w:val="22"/>
          <w:szCs w:val="18"/>
        </w:rPr>
        <w:t xml:space="preserve"> </w:t>
      </w:r>
      <w:bookmarkEnd w:id="1152"/>
    </w:p>
    <w:p w:rsidR="008233B3" w:rsidRPr="001C46E6" w:rsidRDefault="008233B3" w:rsidP="008233B3"/>
    <w:p w:rsidR="008233B3" w:rsidRPr="001C46E6" w:rsidRDefault="008233B3" w:rsidP="008233B3">
      <w:pPr>
        <w:spacing w:after="60"/>
        <w:ind w:left="720"/>
      </w:pPr>
      <w:r w:rsidRPr="001C46E6">
        <w:rPr>
          <w:rFonts w:eastAsia="Calibri" w:cs="Tahoma"/>
          <w:b/>
          <w:color w:val="000000"/>
          <w:szCs w:val="18"/>
        </w:rPr>
        <w:t>Concesiones de licencia asociadas con el cambio en el modelo de licencia</w:t>
      </w:r>
    </w:p>
    <w:p w:rsidR="008233B3" w:rsidRPr="001C46E6" w:rsidRDefault="008233B3" w:rsidP="008233B3">
      <w:pPr>
        <w:ind w:left="720"/>
      </w:pPr>
      <w:r w:rsidRPr="001C46E6">
        <w:rPr>
          <w:rFonts w:eastAsia="Calibri" w:cs="Tahoma"/>
          <w:color w:val="000000"/>
          <w:szCs w:val="18"/>
        </w:rPr>
        <w:t>BizTalk Server 2010 será la última versión de BizTalk Server que se licencia en virtud del modelo de licencias por procesador.</w:t>
      </w:r>
      <w:r w:rsidR="00D26282" w:rsidRPr="001C46E6">
        <w:rPr>
          <w:rFonts w:eastAsia="Calibri" w:cs="Tahoma"/>
          <w:color w:val="000000"/>
          <w:szCs w:val="18"/>
        </w:rPr>
        <w:t xml:space="preserve"> </w:t>
      </w:r>
      <w:r w:rsidRPr="001C46E6">
        <w:rPr>
          <w:rFonts w:eastAsia="Calibri" w:cs="Tahoma"/>
          <w:color w:val="000000"/>
          <w:szCs w:val="18"/>
        </w:rPr>
        <w:t>Como excepción, a los clientes de licencias por volumen con cobertura de Software Assurance activa para licencias de procesador de BizTalk Server 2010 Standard el 1 de abril de 2013 (</w:t>
      </w:r>
      <w:r w:rsidR="005739BC" w:rsidRPr="001C46E6">
        <w:rPr>
          <w:rFonts w:eastAsia="Calibri" w:cs="Tahoma"/>
          <w:color w:val="000000"/>
          <w:szCs w:val="18"/>
        </w:rPr>
        <w:t>“</w:t>
      </w:r>
      <w:r w:rsidRPr="001C46E6">
        <w:rPr>
          <w:rFonts w:eastAsia="Calibri" w:cs="Tahoma"/>
          <w:color w:val="000000"/>
          <w:szCs w:val="18"/>
        </w:rPr>
        <w:t>licencias cualificadas</w:t>
      </w:r>
      <w:r w:rsidR="005739BC" w:rsidRPr="001C46E6">
        <w:rPr>
          <w:rFonts w:eastAsia="Calibri" w:cs="Tahoma"/>
          <w:color w:val="000000"/>
          <w:szCs w:val="18"/>
        </w:rPr>
        <w:t>”</w:t>
      </w:r>
      <w:r w:rsidRPr="001C46E6">
        <w:rPr>
          <w:rFonts w:eastAsia="Calibri" w:cs="Tahoma"/>
          <w:color w:val="000000"/>
          <w:szCs w:val="18"/>
        </w:rPr>
        <w:t xml:space="preserve">) se les ofrecen las siguientes opciones. Las licencias por procesador de BizTalk Server 2010 Standard </w:t>
      </w:r>
      <w:r w:rsidRPr="001C46E6">
        <w:rPr>
          <w:rFonts w:cs="Tahoma"/>
          <w:bCs/>
          <w:color w:val="000000"/>
          <w:szCs w:val="18"/>
        </w:rPr>
        <w:t>adquiridas posteriormente en virtud del mismo periodo de inscripción como parte de</w:t>
      </w:r>
      <w:r w:rsidR="00475E9F">
        <w:rPr>
          <w:rFonts w:cs="Tahoma"/>
          <w:bCs/>
          <w:color w:val="000000"/>
          <w:szCs w:val="18"/>
        </w:rPr>
        <w:t> </w:t>
      </w:r>
      <w:r w:rsidRPr="001C46E6">
        <w:rPr>
          <w:rFonts w:cs="Tahoma"/>
          <w:bCs/>
          <w:color w:val="000000"/>
          <w:szCs w:val="18"/>
        </w:rPr>
        <w:t xml:space="preserve">un proceso </w:t>
      </w:r>
      <w:r w:rsidR="005739BC" w:rsidRPr="001C46E6">
        <w:rPr>
          <w:rFonts w:cs="Tahoma"/>
          <w:bCs/>
          <w:color w:val="000000"/>
          <w:szCs w:val="18"/>
        </w:rPr>
        <w:t>“</w:t>
      </w:r>
      <w:r w:rsidRPr="001C46E6">
        <w:rPr>
          <w:rFonts w:cs="Tahoma"/>
          <w:bCs/>
          <w:color w:val="000000"/>
          <w:szCs w:val="18"/>
        </w:rPr>
        <w:t>true up</w:t>
      </w:r>
      <w:r w:rsidR="005739BC" w:rsidRPr="001C46E6">
        <w:rPr>
          <w:rFonts w:cs="Tahoma"/>
          <w:bCs/>
          <w:color w:val="000000"/>
          <w:szCs w:val="18"/>
        </w:rPr>
        <w:t>”</w:t>
      </w:r>
      <w:r w:rsidRPr="001C46E6">
        <w:rPr>
          <w:rFonts w:cs="Tahoma"/>
          <w:bCs/>
          <w:color w:val="000000"/>
          <w:szCs w:val="18"/>
        </w:rPr>
        <w:t xml:space="preserve"> programado del Cliente de Enterprise, Enterprise Subscription, Open Value Subscription o EES también son licencias cualificadas para efectos de estas opciones.</w:t>
      </w:r>
      <w:r w:rsidR="00D26282" w:rsidRPr="001C46E6">
        <w:rPr>
          <w:rFonts w:cs="Tahoma"/>
          <w:bCs/>
          <w:color w:val="000000"/>
          <w:szCs w:val="18"/>
        </w:rPr>
        <w:t xml:space="preserve"> </w:t>
      </w:r>
      <w:r w:rsidRPr="001C46E6">
        <w:rPr>
          <w:rFonts w:cs="Tahoma"/>
          <w:bCs/>
          <w:color w:val="000000"/>
          <w:szCs w:val="18"/>
        </w:rPr>
        <w:t>Las licencias adquiridas en virtud de un periodo de inscripción posterior, un contrato independiente o cualquier inscripción con una fecha de entrada en vigor después del 1 de abril de 2013 no son licencias cualificadas.</w:t>
      </w:r>
    </w:p>
    <w:p w:rsidR="008233B3" w:rsidRPr="001C46E6" w:rsidRDefault="008233B3" w:rsidP="008233B3">
      <w:pPr>
        <w:ind w:left="720"/>
      </w:pPr>
    </w:p>
    <w:p w:rsidR="008233B3" w:rsidRPr="001C46E6" w:rsidRDefault="008233B3" w:rsidP="008233B3">
      <w:pPr>
        <w:spacing w:after="60"/>
        <w:ind w:left="720"/>
      </w:pPr>
      <w:r w:rsidRPr="001C46E6">
        <w:rPr>
          <w:rFonts w:eastAsia="Calibri" w:cs="Tahoma"/>
          <w:b/>
          <w:color w:val="000000"/>
          <w:szCs w:val="18"/>
        </w:rPr>
        <w:t>Periodo actual</w:t>
      </w:r>
    </w:p>
    <w:p w:rsidR="008233B3" w:rsidRPr="001C46E6" w:rsidRDefault="008233B3" w:rsidP="006A59D8">
      <w:pPr>
        <w:ind w:left="720"/>
      </w:pPr>
      <w:r w:rsidRPr="001C46E6">
        <w:rPr>
          <w:rFonts w:eastAsia="Calibri" w:cs="Tahoma"/>
          <w:color w:val="000000"/>
          <w:szCs w:val="18"/>
        </w:rPr>
        <w:t>Durante el periodo actual de su cobertura de Software Assurance el 1 de abril 2013, los clientes (incluidos</w:t>
      </w:r>
      <w:r w:rsidR="006A59D8">
        <w:rPr>
          <w:rFonts w:eastAsia="Calibri" w:cs="Tahoma"/>
          <w:color w:val="000000"/>
          <w:szCs w:val="18"/>
        </w:rPr>
        <w:t> </w:t>
      </w:r>
      <w:r w:rsidRPr="001C46E6">
        <w:rPr>
          <w:rFonts w:eastAsia="Calibri" w:cs="Tahoma"/>
          <w:color w:val="000000"/>
          <w:szCs w:val="18"/>
        </w:rPr>
        <w:t>clientes con contratos de suscripción) pueden, en virtud de cualquier licencia cualificada, actualizar a</w:t>
      </w:r>
      <w:r w:rsidR="002E0B62">
        <w:rPr>
          <w:rFonts w:eastAsia="Calibri" w:cs="Tahoma"/>
          <w:color w:val="000000"/>
          <w:szCs w:val="18"/>
        </w:rPr>
        <w:t> </w:t>
      </w:r>
      <w:r w:rsidRPr="001C46E6">
        <w:rPr>
          <w:rFonts w:eastAsia="Calibri" w:cs="Tahoma"/>
          <w:color w:val="000000"/>
          <w:szCs w:val="18"/>
        </w:rPr>
        <w:t>y</w:t>
      </w:r>
      <w:r w:rsidR="002E0B62">
        <w:rPr>
          <w:rFonts w:eastAsia="Calibri" w:cs="Tahoma"/>
          <w:color w:val="000000"/>
          <w:szCs w:val="18"/>
        </w:rPr>
        <w:t> </w:t>
      </w:r>
      <w:r w:rsidRPr="001C46E6">
        <w:rPr>
          <w:rFonts w:eastAsia="Calibri" w:cs="Tahoma"/>
          <w:color w:val="000000"/>
          <w:szCs w:val="18"/>
        </w:rPr>
        <w:t>utilizar software BizTalk Server 2013 Standard en lugar de BizTalk Server 2010 Standard sujeto a los derechos de uso de los productos de licencias por procesador de BizTalk Server 2010 Standard (como se refleja en los Derechos de Uso de l</w:t>
      </w:r>
      <w:r w:rsidR="00971856">
        <w:rPr>
          <w:rFonts w:eastAsia="Calibri" w:cs="Tahoma"/>
          <w:color w:val="000000"/>
          <w:szCs w:val="18"/>
        </w:rPr>
        <w:t>os Productos de enero de 2013).</w:t>
      </w:r>
    </w:p>
    <w:p w:rsidR="008233B3" w:rsidRPr="001C46E6" w:rsidRDefault="008233B3" w:rsidP="008233B3">
      <w:pPr>
        <w:ind w:left="720"/>
      </w:pPr>
    </w:p>
    <w:p w:rsidR="008233B3" w:rsidRPr="001C46E6" w:rsidRDefault="008233B3" w:rsidP="008233B3">
      <w:pPr>
        <w:spacing w:after="60"/>
        <w:ind w:left="720"/>
      </w:pPr>
      <w:r w:rsidRPr="001C46E6">
        <w:rPr>
          <w:rFonts w:eastAsia="Calibri" w:cs="Tahoma"/>
          <w:b/>
          <w:color w:val="000000"/>
          <w:szCs w:val="18"/>
        </w:rPr>
        <w:t>Primer periodo de renovación</w:t>
      </w:r>
    </w:p>
    <w:p w:rsidR="008233B3" w:rsidRPr="001C46E6" w:rsidRDefault="008233B3" w:rsidP="008233B3">
      <w:pPr>
        <w:tabs>
          <w:tab w:val="left" w:pos="1800"/>
        </w:tabs>
        <w:spacing w:after="60"/>
        <w:ind w:left="720"/>
      </w:pPr>
      <w:r w:rsidRPr="001C46E6">
        <w:rPr>
          <w:rFonts w:eastAsia="Calibri" w:cs="Tahoma"/>
          <w:color w:val="000000"/>
          <w:szCs w:val="18"/>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rsidR="008233B3" w:rsidRPr="001C46E6" w:rsidRDefault="008233B3" w:rsidP="003E583B">
      <w:pPr>
        <w:numPr>
          <w:ilvl w:val="3"/>
          <w:numId w:val="92"/>
        </w:numPr>
        <w:tabs>
          <w:tab w:val="left" w:pos="2160"/>
        </w:tabs>
        <w:spacing w:after="60"/>
        <w:ind w:left="2160"/>
      </w:pPr>
      <w:r w:rsidRPr="001C46E6">
        <w:rPr>
          <w:rFonts w:eastAsia="Calibri" w:cs="Tahoma"/>
          <w:color w:val="000000"/>
          <w:szCs w:val="18"/>
        </w:rPr>
        <w:t>Cuatro, O BIEN</w:t>
      </w:r>
    </w:p>
    <w:p w:rsidR="008233B3" w:rsidRPr="001C46E6" w:rsidRDefault="008233B3" w:rsidP="003E583B">
      <w:pPr>
        <w:numPr>
          <w:ilvl w:val="3"/>
          <w:numId w:val="92"/>
        </w:numPr>
        <w:tabs>
          <w:tab w:val="left" w:pos="2160"/>
        </w:tabs>
        <w:spacing w:after="60"/>
        <w:ind w:left="2160"/>
      </w:pPr>
      <w:r w:rsidRPr="001C46E6">
        <w:rPr>
          <w:rFonts w:eastAsia="Calibri" w:cs="Tahoma"/>
          <w:color w:val="000000"/>
          <w:szCs w:val="18"/>
        </w:rPr>
        <w:t>el número real de núcleos por procesador físico multiplicado por el factor de núcleos correspondiente.</w:t>
      </w:r>
      <w:r w:rsidR="00D26282" w:rsidRPr="001C46E6">
        <w:rPr>
          <w:rFonts w:eastAsia="Calibri" w:cs="Tahoma"/>
          <w:color w:val="000000"/>
          <w:szCs w:val="18"/>
        </w:rPr>
        <w:t xml:space="preserve"> </w:t>
      </w:r>
      <w:r w:rsidRPr="001C46E6">
        <w:rPr>
          <w:rFonts w:eastAsia="Calibri" w:cs="Tahoma"/>
          <w:color w:val="000000"/>
          <w:szCs w:val="18"/>
        </w:rPr>
        <w:t>(En casos en que el número real de núcleos por procesador físico supere</w:t>
      </w:r>
      <w:r w:rsidR="00475E9F">
        <w:rPr>
          <w:rFonts w:eastAsia="Calibri" w:cs="Tahoma"/>
          <w:color w:val="000000"/>
          <w:szCs w:val="18"/>
        </w:rPr>
        <w:t> </w:t>
      </w:r>
      <w:r w:rsidRPr="001C46E6">
        <w:rPr>
          <w:rFonts w:eastAsia="Calibri" w:cs="Tahoma"/>
          <w:color w:val="000000"/>
          <w:szCs w:val="18"/>
        </w:rPr>
        <w:t>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w:t>
      </w:r>
      <w:r w:rsidR="006A59D8">
        <w:rPr>
          <w:rFonts w:eastAsia="Calibri" w:cs="Tahoma"/>
          <w:color w:val="000000"/>
          <w:szCs w:val="18"/>
        </w:rPr>
        <w:t>ualquier software equivalente).</w:t>
      </w:r>
    </w:p>
    <w:p w:rsidR="008233B3" w:rsidRPr="001C46E6" w:rsidRDefault="008233B3" w:rsidP="008233B3">
      <w:pPr>
        <w:tabs>
          <w:tab w:val="left" w:pos="1800"/>
        </w:tabs>
        <w:ind w:left="1080"/>
      </w:pPr>
    </w:p>
    <w:p w:rsidR="008233B3" w:rsidRPr="001C46E6" w:rsidRDefault="008233B3" w:rsidP="006A59D8">
      <w:pPr>
        <w:spacing w:after="60"/>
        <w:ind w:left="720"/>
      </w:pPr>
      <w:r w:rsidRPr="001C46E6">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1C46E6">
        <w:rPr>
          <w:rFonts w:eastAsia="Calibri" w:cs="Tahoma"/>
          <w:szCs w:val="18"/>
        </w:rPr>
        <w:t>La opción de adquirir Software Assurance para las licencias por núcleo de BizTalk Server no es aplicable a la renovación de cobertura en virtud de los</w:t>
      </w:r>
      <w:r w:rsidR="006A59D8">
        <w:rPr>
          <w:rFonts w:eastAsia="Calibri" w:cs="Tahoma"/>
          <w:szCs w:val="18"/>
        </w:rPr>
        <w:t> </w:t>
      </w:r>
      <w:r w:rsidRPr="001C46E6">
        <w:rPr>
          <w:rFonts w:eastAsia="Calibri" w:cs="Tahoma"/>
          <w:szCs w:val="18"/>
        </w:rPr>
        <w:t>programas de suscripción.</w:t>
      </w:r>
    </w:p>
    <w:p w:rsidR="008233B3" w:rsidRPr="001C46E6" w:rsidRDefault="008233B3" w:rsidP="008233B3">
      <w:pPr>
        <w:ind w:left="1440"/>
      </w:pPr>
    </w:p>
    <w:p w:rsidR="008233B3" w:rsidRPr="001C46E6" w:rsidRDefault="008233B3" w:rsidP="008233B3">
      <w:pPr>
        <w:tabs>
          <w:tab w:val="left" w:pos="1440"/>
        </w:tabs>
        <w:spacing w:after="60"/>
        <w:ind w:left="720"/>
      </w:pPr>
      <w:r w:rsidRPr="001C46E6">
        <w:rPr>
          <w:rFonts w:eastAsia="Calibri" w:cs="Tahoma"/>
          <w:b/>
          <w:color w:val="000000"/>
          <w:szCs w:val="18"/>
        </w:rPr>
        <w:lastRenderedPageBreak/>
        <w:t>Para los clientes con cobertura de Software Assurance que optan por no renovar</w:t>
      </w:r>
    </w:p>
    <w:p w:rsidR="008233B3" w:rsidRPr="001C46E6" w:rsidRDefault="008233B3" w:rsidP="008233B3">
      <w:pPr>
        <w:tabs>
          <w:tab w:val="left" w:pos="1440"/>
        </w:tabs>
        <w:ind w:left="720"/>
      </w:pPr>
      <w:r w:rsidRPr="001C46E6">
        <w:t xml:space="preserve">Los clientes de </w:t>
      </w:r>
      <w:r w:rsidRPr="001C46E6">
        <w:rPr>
          <w:rFonts w:eastAsia="Calibri" w:cs="Tahoma"/>
          <w:color w:val="000000"/>
          <w:szCs w:val="18"/>
        </w:rPr>
        <w:t xml:space="preserve">Enterprise Subscription </w:t>
      </w:r>
      <w:r w:rsidRPr="001C46E6">
        <w:rPr>
          <w:rFonts w:cs="Tahoma"/>
          <w:bCs/>
          <w:color w:val="000000"/>
          <w:szCs w:val="18"/>
        </w:rPr>
        <w:t xml:space="preserve">y Open Value Subscription </w:t>
      </w:r>
      <w:r w:rsidRPr="001C46E6">
        <w:rPr>
          <w:rFonts w:eastAsia="Calibri" w:cs="Tahoma"/>
          <w:color w:val="000000"/>
          <w:szCs w:val="18"/>
        </w:rPr>
        <w:t>que opten por la compra completa de licencias por procesador y cualquier otro cliente que adquiera licencias perpetuas en virtud de su contrato y</w:t>
      </w:r>
      <w:r w:rsidR="002E0B62">
        <w:rPr>
          <w:rFonts w:eastAsia="Calibri" w:cs="Tahoma"/>
          <w:color w:val="000000"/>
          <w:szCs w:val="18"/>
        </w:rPr>
        <w:t> </w:t>
      </w:r>
      <w:r w:rsidRPr="001C46E6">
        <w:rPr>
          <w:rFonts w:eastAsia="Calibri" w:cs="Tahoma"/>
          <w:color w:val="000000"/>
          <w:szCs w:val="18"/>
        </w:rPr>
        <w:t>opten por no renovar Software Assurance pueden ejecutar BizTalk Server 2010 o BizTalk Server 2013 en</w:t>
      </w:r>
      <w:r w:rsidR="002E0B62">
        <w:rPr>
          <w:rFonts w:eastAsia="Calibri" w:cs="Tahoma"/>
          <w:color w:val="000000"/>
          <w:szCs w:val="18"/>
        </w:rPr>
        <w:t> </w:t>
      </w:r>
      <w:r w:rsidRPr="001C46E6">
        <w:rPr>
          <w:rFonts w:eastAsia="Calibri" w:cs="Tahoma"/>
          <w:color w:val="000000"/>
          <w:szCs w:val="18"/>
        </w:rPr>
        <w:t>virtud de las siguientes licencias:</w:t>
      </w:r>
    </w:p>
    <w:p w:rsidR="008233B3" w:rsidRPr="001C46E6" w:rsidRDefault="008233B3" w:rsidP="008233B3">
      <w:pPr>
        <w:tabs>
          <w:tab w:val="left" w:pos="1440"/>
        </w:tabs>
        <w:ind w:left="720"/>
      </w:pPr>
    </w:p>
    <w:p w:rsidR="008233B3" w:rsidRPr="001C46E6" w:rsidRDefault="008233B3" w:rsidP="006A59D8">
      <w:pPr>
        <w:numPr>
          <w:ilvl w:val="0"/>
          <w:numId w:val="52"/>
        </w:numPr>
        <w:spacing w:after="60"/>
        <w:ind w:left="1440"/>
      </w:pPr>
      <w:r w:rsidRPr="001C46E6">
        <w:rPr>
          <w:rFonts w:eastAsia="Calibri" w:cs="Tahoma"/>
          <w:b/>
          <w:color w:val="000000"/>
          <w:szCs w:val="18"/>
        </w:rPr>
        <w:t>BizTalk Server 2010 Standard:</w:t>
      </w:r>
      <w:r w:rsidRPr="001C46E6">
        <w:rPr>
          <w:rFonts w:eastAsia="Calibri" w:cs="Tahoma"/>
          <w:color w:val="000000"/>
          <w:szCs w:val="18"/>
        </w:rPr>
        <w:t xml:space="preserve"> El uso continuado de esta versión del software está sujeto a los</w:t>
      </w:r>
      <w:r w:rsidR="006A59D8">
        <w:rPr>
          <w:rFonts w:eastAsia="Calibri" w:cs="Tahoma"/>
          <w:color w:val="000000"/>
          <w:szCs w:val="18"/>
        </w:rPr>
        <w:t> </w:t>
      </w:r>
      <w:r w:rsidRPr="001C46E6">
        <w:rPr>
          <w:rFonts w:eastAsia="Calibri" w:cs="Tahoma"/>
          <w:color w:val="000000"/>
          <w:szCs w:val="18"/>
        </w:rPr>
        <w:t>derechos de uso de los productos de licencias por procesador de BizTalk Server 2010 Standard, sin embargo, los clientes dejan de tener Movilidad de Licencias a través de Software Assurance.</w:t>
      </w:r>
    </w:p>
    <w:p w:rsidR="008233B3" w:rsidRPr="001C46E6" w:rsidRDefault="008233B3" w:rsidP="003E583B">
      <w:pPr>
        <w:numPr>
          <w:ilvl w:val="0"/>
          <w:numId w:val="52"/>
        </w:numPr>
        <w:tabs>
          <w:tab w:val="left" w:pos="1800"/>
        </w:tabs>
        <w:spacing w:after="60"/>
        <w:ind w:left="1440"/>
      </w:pPr>
      <w:r w:rsidRPr="001C46E6">
        <w:rPr>
          <w:rFonts w:eastAsia="Calibri" w:cs="Tahoma"/>
          <w:b/>
          <w:color w:val="000000"/>
          <w:szCs w:val="18"/>
        </w:rPr>
        <w:t xml:space="preserve">BizTalk Server 2013 Standard: </w:t>
      </w:r>
      <w:r w:rsidRPr="001C46E6">
        <w:rPr>
          <w:rFonts w:eastAsia="Calibri" w:cs="Tahoma"/>
          <w:color w:val="000000"/>
          <w:szCs w:val="18"/>
        </w:rPr>
        <w:t xml:space="preserve">el uso de esta versión del software está sujeto a derechos de uso de los productos de licencias por procesador de BizTalk Server 2010 Standard, sin embargo: </w:t>
      </w:r>
    </w:p>
    <w:p w:rsidR="008233B3" w:rsidRPr="001C46E6" w:rsidRDefault="008233B3" w:rsidP="003E583B">
      <w:pPr>
        <w:numPr>
          <w:ilvl w:val="1"/>
          <w:numId w:val="52"/>
        </w:numPr>
        <w:tabs>
          <w:tab w:val="left" w:pos="2160"/>
        </w:tabs>
        <w:spacing w:after="60"/>
        <w:ind w:left="2160"/>
      </w:pPr>
      <w:r w:rsidRPr="001C46E6">
        <w:rPr>
          <w:rFonts w:eastAsia="Calibri" w:cs="Tahoma"/>
          <w:color w:val="000000"/>
          <w:szCs w:val="18"/>
        </w:rPr>
        <w:t xml:space="preserve">los clientes dejan de tener Movilidad de Licencias dentro de Granjas de Servidores o Movilidad de Licencias a través de Software Assurance y </w:t>
      </w:r>
    </w:p>
    <w:p w:rsidR="008233B3" w:rsidRPr="001C46E6" w:rsidRDefault="008233B3" w:rsidP="003E583B">
      <w:pPr>
        <w:numPr>
          <w:ilvl w:val="1"/>
          <w:numId w:val="52"/>
        </w:numPr>
        <w:tabs>
          <w:tab w:val="left" w:pos="2160"/>
          <w:tab w:val="left" w:pos="2970"/>
        </w:tabs>
        <w:spacing w:after="60"/>
        <w:ind w:left="2160"/>
      </w:pPr>
      <w:r w:rsidRPr="001C46E6">
        <w:rPr>
          <w:rFonts w:eastAsia="Calibri" w:cs="Tahoma"/>
          <w:color w:val="000000"/>
          <w:szCs w:val="18"/>
        </w:rPr>
        <w:t xml:space="preserve">cualquier reasignación de licencias está sujeta a las limitaciones a continuación en relación con su </w:t>
      </w:r>
      <w:r w:rsidR="005739BC" w:rsidRPr="001C46E6">
        <w:rPr>
          <w:rFonts w:eastAsia="Calibri" w:cs="Tahoma"/>
          <w:color w:val="000000"/>
          <w:szCs w:val="18"/>
        </w:rPr>
        <w:t>“</w:t>
      </w:r>
      <w:r w:rsidRPr="001C46E6">
        <w:rPr>
          <w:rFonts w:eastAsia="Calibri" w:cs="Tahoma"/>
          <w:color w:val="000000"/>
          <w:szCs w:val="18"/>
        </w:rPr>
        <w:t>equivalencia de licencias por núcleo</w:t>
      </w:r>
      <w:r w:rsidR="005739BC" w:rsidRPr="001C46E6">
        <w:rPr>
          <w:rFonts w:eastAsia="Calibri" w:cs="Tahoma"/>
          <w:color w:val="000000"/>
          <w:szCs w:val="18"/>
        </w:rPr>
        <w:t>”</w:t>
      </w:r>
      <w:r w:rsidRPr="001C46E6">
        <w:rPr>
          <w:rFonts w:eastAsia="Calibri" w:cs="Tahoma"/>
          <w:color w:val="000000"/>
          <w:szCs w:val="18"/>
        </w:rPr>
        <w:t xml:space="preserve">. La equivalencia de licencias por núcleo se determina de la siguiente manera. </w:t>
      </w:r>
    </w:p>
    <w:p w:rsidR="008233B3" w:rsidRPr="001C46E6" w:rsidRDefault="008233B3" w:rsidP="003E583B">
      <w:pPr>
        <w:numPr>
          <w:ilvl w:val="2"/>
          <w:numId w:val="52"/>
        </w:numPr>
        <w:tabs>
          <w:tab w:val="left" w:pos="2520"/>
        </w:tabs>
        <w:spacing w:after="60"/>
        <w:ind w:left="2520"/>
      </w:pPr>
      <w:r w:rsidRPr="001C46E6">
        <w:rPr>
          <w:rFonts w:eastAsia="Calibri" w:cs="Tahoma"/>
          <w:color w:val="000000"/>
          <w:szCs w:val="18"/>
        </w:rPr>
        <w:t xml:space="preserve">Por cada licencia cualificada asignada al servidor, la equivalencia de licencias por núcleo es la mayor de: </w:t>
      </w:r>
    </w:p>
    <w:p w:rsidR="008233B3" w:rsidRPr="001C46E6" w:rsidRDefault="008233B3" w:rsidP="003E583B">
      <w:pPr>
        <w:numPr>
          <w:ilvl w:val="4"/>
          <w:numId w:val="125"/>
        </w:numPr>
        <w:tabs>
          <w:tab w:val="left" w:pos="2880"/>
        </w:tabs>
        <w:spacing w:after="60"/>
        <w:ind w:left="2880"/>
      </w:pPr>
      <w:r w:rsidRPr="001C46E6">
        <w:rPr>
          <w:rFonts w:eastAsia="Calibri" w:cs="Tahoma"/>
          <w:color w:val="000000"/>
          <w:szCs w:val="18"/>
        </w:rPr>
        <w:t xml:space="preserve">cuatro núcleos por licencia de procesador O BIEN </w:t>
      </w:r>
    </w:p>
    <w:p w:rsidR="008233B3" w:rsidRPr="001C46E6" w:rsidRDefault="008233B3" w:rsidP="003E583B">
      <w:pPr>
        <w:numPr>
          <w:ilvl w:val="4"/>
          <w:numId w:val="125"/>
        </w:numPr>
        <w:tabs>
          <w:tab w:val="left" w:pos="2880"/>
        </w:tabs>
        <w:spacing w:after="60"/>
        <w:ind w:left="2880"/>
      </w:pPr>
      <w:r w:rsidRPr="001C46E6">
        <w:rPr>
          <w:rFonts w:eastAsia="Calibri" w:cs="Tahoma"/>
          <w:color w:val="000000"/>
          <w:szCs w:val="18"/>
        </w:rPr>
        <w:t>un número de núcleos por licencia por procesador basado en el número real</w:t>
      </w:r>
      <w:r w:rsidR="002E0B62">
        <w:rPr>
          <w:rFonts w:eastAsia="Calibri" w:cs="Tahoma"/>
          <w:color w:val="000000"/>
          <w:szCs w:val="18"/>
        </w:rPr>
        <w:t> </w:t>
      </w:r>
      <w:r w:rsidRPr="001C46E6">
        <w:rPr>
          <w:rFonts w:eastAsia="Calibri" w:cs="Tahoma"/>
          <w:color w:val="000000"/>
          <w:szCs w:val="18"/>
        </w:rPr>
        <w:t>de</w:t>
      </w:r>
      <w:r w:rsidR="002E0B62">
        <w:rPr>
          <w:rFonts w:eastAsia="Calibri" w:cs="Tahoma"/>
          <w:color w:val="000000"/>
          <w:szCs w:val="18"/>
        </w:rPr>
        <w:t> </w:t>
      </w:r>
      <w:r w:rsidRPr="001C46E6">
        <w:rPr>
          <w:rFonts w:eastAsia="Calibri" w:cs="Tahoma"/>
          <w:color w:val="000000"/>
          <w:szCs w:val="18"/>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w:t>
      </w:r>
      <w:r w:rsidR="002E0B62">
        <w:rPr>
          <w:rFonts w:eastAsia="Calibri" w:cs="Tahoma"/>
          <w:color w:val="000000"/>
          <w:szCs w:val="18"/>
        </w:rPr>
        <w:t> </w:t>
      </w:r>
      <w:r w:rsidRPr="001C46E6">
        <w:rPr>
          <w:rFonts w:eastAsia="Calibri" w:cs="Tahoma"/>
          <w:color w:val="000000"/>
          <w:szCs w:val="18"/>
        </w:rPr>
        <w:t>instancias licenciadas que se ejecutan en entornos de sistema operativo en</w:t>
      </w:r>
      <w:r w:rsidR="002E0B62">
        <w:rPr>
          <w:rFonts w:eastAsia="Calibri" w:cs="Tahoma"/>
          <w:color w:val="000000"/>
          <w:szCs w:val="18"/>
        </w:rPr>
        <w:t> </w:t>
      </w:r>
      <w:r w:rsidRPr="001C46E6">
        <w:rPr>
          <w:rFonts w:eastAsia="Calibri" w:cs="Tahoma"/>
          <w:color w:val="000000"/>
          <w:szCs w:val="18"/>
        </w:rPr>
        <w:t>el servidor licenciado) y el hardware físico que es compatible con ese software inmediatamente anterior a la expiración de Software Assurance mediante el uso de la herramienta Microsoft MAP o c</w:t>
      </w:r>
      <w:r w:rsidR="006A59D8">
        <w:rPr>
          <w:rFonts w:eastAsia="Calibri" w:cs="Tahoma"/>
          <w:color w:val="000000"/>
          <w:szCs w:val="18"/>
        </w:rPr>
        <w:t>ualquier software equivalente).</w:t>
      </w:r>
    </w:p>
    <w:p w:rsidR="008233B3" w:rsidRPr="001C46E6" w:rsidRDefault="008233B3" w:rsidP="006A59D8">
      <w:pPr>
        <w:numPr>
          <w:ilvl w:val="1"/>
          <w:numId w:val="127"/>
        </w:numPr>
        <w:tabs>
          <w:tab w:val="left" w:pos="1800"/>
        </w:tabs>
        <w:spacing w:after="60"/>
      </w:pPr>
      <w:r w:rsidRPr="001C46E6">
        <w:rPr>
          <w:rFonts w:eastAsia="Calibri" w:cs="Tahoma"/>
          <w:color w:val="000000"/>
          <w:szCs w:val="18"/>
        </w:rPr>
        <w:t xml:space="preserve">Los Clientes </w:t>
      </w:r>
      <w:r w:rsidRPr="001C46E6">
        <w:rPr>
          <w:rFonts w:eastAsia="Calibri" w:cs="Tahoma"/>
          <w:szCs w:val="18"/>
        </w:rPr>
        <w:t>pueden reasignar licencias a otro servidor. Sin embargo, si el Cliente reasigna una licencia a otro servidor, el Cliente tendrá que seguir los derechos de uso de BizTalk Server 2013. Al</w:t>
      </w:r>
      <w:r w:rsidR="006A59D8">
        <w:rPr>
          <w:rFonts w:eastAsia="Calibri" w:cs="Tahoma"/>
          <w:szCs w:val="18"/>
        </w:rPr>
        <w:t> </w:t>
      </w:r>
      <w:r w:rsidRPr="001C46E6">
        <w:rPr>
          <w:rFonts w:eastAsia="Calibri" w:cs="Tahoma"/>
          <w:szCs w:val="18"/>
        </w:rPr>
        <w:t>ceder licencias por núcleo a servidores en virtud de los derechos de uso de BizTalk 2013, el cliente puede combinar la equivalencia de núcleos de sus licencias existentes con licencias por núcleo adicionales de BizTalk Server 2013.</w:t>
      </w:r>
    </w:p>
    <w:p w:rsidR="008233B3" w:rsidRPr="001C46E6" w:rsidRDefault="008233B3" w:rsidP="003E583B">
      <w:pPr>
        <w:numPr>
          <w:ilvl w:val="1"/>
          <w:numId w:val="127"/>
        </w:numPr>
        <w:tabs>
          <w:tab w:val="left" w:pos="1800"/>
          <w:tab w:val="left" w:pos="2970"/>
        </w:tabs>
        <w:spacing w:after="60"/>
      </w:pPr>
      <w:r w:rsidRPr="001C46E6">
        <w:rPr>
          <w:rFonts w:eastAsia="Calibri" w:cs="Tahoma"/>
          <w:color w:val="000000"/>
          <w:szCs w:val="18"/>
        </w:rPr>
        <w:t>La equivalencia de licencias por núcleo considerada de los clientes no implica que pueden asignar una licencia por procesador a núcleos entre dos o más procesadores.</w:t>
      </w:r>
    </w:p>
    <w:p w:rsidR="008233B3" w:rsidRPr="001C46E6" w:rsidRDefault="008233B3" w:rsidP="008233B3">
      <w:pPr>
        <w:ind w:left="1440"/>
      </w:pPr>
    </w:p>
    <w:p w:rsidR="008233B3" w:rsidRPr="001C46E6" w:rsidRDefault="008233B3" w:rsidP="008233B3">
      <w:pPr>
        <w:tabs>
          <w:tab w:val="left" w:pos="720"/>
        </w:tabs>
        <w:spacing w:after="60"/>
        <w:ind w:left="720"/>
      </w:pPr>
      <w:r w:rsidRPr="001C46E6">
        <w:rPr>
          <w:b/>
        </w:rPr>
        <w:t>Para clientes ubicados en la República Popular</w:t>
      </w:r>
      <w:r w:rsidRPr="001C46E6">
        <w:t xml:space="preserve"> </w:t>
      </w:r>
      <w:r w:rsidRPr="001C46E6">
        <w:rPr>
          <w:b/>
        </w:rPr>
        <w:t>China y que adquieran licencias de procesador y</w:t>
      </w:r>
      <w:r w:rsidR="002E0B62">
        <w:rPr>
          <w:b/>
        </w:rPr>
        <w:t> </w:t>
      </w:r>
      <w:r w:rsidRPr="001C46E6">
        <w:rPr>
          <w:b/>
        </w:rPr>
        <w:t>de Software Assurance para BizTalk Server 2010</w:t>
      </w:r>
    </w:p>
    <w:p w:rsidR="008233B3" w:rsidRPr="001C46E6" w:rsidRDefault="008233B3" w:rsidP="008233B3">
      <w:pPr>
        <w:tabs>
          <w:tab w:val="left" w:pos="720"/>
        </w:tabs>
        <w:ind w:left="720"/>
      </w:pPr>
      <w:r w:rsidRPr="001C46E6">
        <w:t>La referencia que se hacen en esta lista de productos al 1 de abril de 2013 no se aplica. La fecha aplicable a</w:t>
      </w:r>
      <w:r w:rsidR="002E0B62">
        <w:t> </w:t>
      </w:r>
      <w:r w:rsidRPr="001C46E6">
        <w:t>estos clientes será el 1 de mayo de 2013.</w:t>
      </w:r>
    </w:p>
    <w:p w:rsidR="003540FA" w:rsidRDefault="003540FA" w:rsidP="00A66BD2">
      <w:pPr>
        <w:ind w:left="540"/>
      </w:pPr>
    </w:p>
    <w:p w:rsidR="00F8119D" w:rsidRPr="001C46E6" w:rsidRDefault="00F8119D" w:rsidP="00A66BD2">
      <w:pPr>
        <w:ind w:left="540"/>
      </w:pPr>
    </w:p>
    <w:p w:rsidR="007B48BC" w:rsidRPr="006A59D8" w:rsidRDefault="00B26237" w:rsidP="000773D2">
      <w:pPr>
        <w:pStyle w:val="Heading3"/>
        <w:ind w:left="270" w:hanging="270"/>
        <w:rPr>
          <w:rFonts w:ascii="Tahoma" w:hAnsi="Tahoma" w:cs="Tahoma"/>
          <w:lang w:val="en-US"/>
        </w:rPr>
      </w:pPr>
      <w:bookmarkStart w:id="1153" w:name="_Toc336338293"/>
      <w:bookmarkStart w:id="1154" w:name="_Toc352233305"/>
      <w:bookmarkStart w:id="1155" w:name="Srv_35BusinessIntellApp2012"/>
      <w:bookmarkStart w:id="1156" w:name="Srv_35CoreCALBridgeWinIntune"/>
      <w:r w:rsidRPr="006A59D8">
        <w:rPr>
          <w:rFonts w:ascii="Tahoma" w:hAnsi="Tahoma" w:cs="Tahoma"/>
          <w:caps/>
          <w:color w:val="F66400"/>
          <w:sz w:val="22"/>
          <w:vertAlign w:val="superscript"/>
        </w:rPr>
        <w:t>34</w:t>
      </w:r>
      <w:r w:rsidRPr="006A59D8">
        <w:rPr>
          <w:rFonts w:ascii="Tahoma" w:hAnsi="Tahoma" w:cs="Tahoma"/>
          <w:caps/>
          <w:color w:val="F66400"/>
          <w:sz w:val="22"/>
        </w:rPr>
        <w:t xml:space="preserve"> </w:t>
      </w:r>
      <w:r w:rsidRPr="006A59D8">
        <w:rPr>
          <w:rFonts w:ascii="Tahoma" w:hAnsi="Tahoma" w:cs="Tahoma"/>
          <w:color w:val="F66400"/>
          <w:sz w:val="22"/>
        </w:rPr>
        <w:t>Business Intelligence Appliance 2012</w:t>
      </w:r>
      <w:bookmarkEnd w:id="1153"/>
      <w:bookmarkEnd w:id="1154"/>
    </w:p>
    <w:bookmarkEnd w:id="1155"/>
    <w:p w:rsidR="007B48BC" w:rsidRPr="001C46E6" w:rsidRDefault="007B48BC" w:rsidP="007B48BC"/>
    <w:p w:rsidR="00E03856" w:rsidRPr="001C46E6" w:rsidRDefault="00E50460" w:rsidP="00A66BD2">
      <w:pPr>
        <w:ind w:left="720"/>
      </w:pPr>
      <w:r w:rsidRPr="001C46E6">
        <w:rPr>
          <w:rFonts w:cs="Tahoma"/>
          <w:szCs w:val="18"/>
        </w:rPr>
        <w:t>El software Business Intelligence Appliance 2012, el cual incorpora SQL Server 2008 R2 y SharePoint Server 2010, está disponible únicamente en configuraciones de software y hardware aprobadas por Microsoft.</w:t>
      </w:r>
      <w:r w:rsidR="00D26282" w:rsidRPr="001C46E6">
        <w:rPr>
          <w:rFonts w:cs="Tahoma"/>
          <w:szCs w:val="18"/>
        </w:rPr>
        <w:t xml:space="preserve"> </w:t>
      </w:r>
      <w:r w:rsidRPr="001C46E6">
        <w:rPr>
          <w:rFonts w:cs="Tahoma"/>
          <w:szCs w:val="18"/>
        </w:rPr>
        <w:t>No se admite el uso del software en otras configuraciones y puede afectar su desempeño.</w:t>
      </w:r>
      <w:r w:rsidR="00D26282" w:rsidRPr="001C46E6">
        <w:rPr>
          <w:rFonts w:cs="Tahoma"/>
          <w:szCs w:val="18"/>
        </w:rPr>
        <w:t xml:space="preserve"> </w:t>
      </w:r>
      <w:r w:rsidRPr="001C46E6">
        <w:rPr>
          <w:rFonts w:cs="Tahoma"/>
          <w:szCs w:val="18"/>
        </w:rPr>
        <w:t>Para obtener más información, visite</w:t>
      </w:r>
      <w:r w:rsidRPr="001C46E6">
        <w:rPr>
          <w:rFonts w:cs="Tahoma"/>
          <w:color w:val="1F497D"/>
          <w:szCs w:val="18"/>
        </w:rPr>
        <w:t xml:space="preserve"> </w:t>
      </w:r>
      <w:hyperlink r:id="rId49" w:tooltip="http://www.microsoft.com/sqlserver/en/us/get-sql-server/how-to-buy.aspx" w:history="1">
        <w:r w:rsidRPr="001C46E6">
          <w:rPr>
            <w:rStyle w:val="Hyperlink"/>
            <w:rFonts w:cs="Tahoma"/>
            <w:szCs w:val="18"/>
          </w:rPr>
          <w:t>http://www.microsoft.com/sqlserver/en/us/get-sql-server/how-to-buy.aspx</w:t>
        </w:r>
      </w:hyperlink>
      <w:r w:rsidRPr="001C46E6">
        <w:rPr>
          <w:rFonts w:cs="Tahoma"/>
          <w:szCs w:val="18"/>
        </w:rPr>
        <w:t>.</w:t>
      </w:r>
    </w:p>
    <w:p w:rsidR="00A66BD2" w:rsidRPr="001C46E6" w:rsidRDefault="00A66BD2" w:rsidP="00A66BD2"/>
    <w:p w:rsidR="00A66BD2" w:rsidRDefault="00A66BD2" w:rsidP="00A66BD2"/>
    <w:p w:rsidR="002E0B62" w:rsidRDefault="002E0B62" w:rsidP="00A66BD2"/>
    <w:p w:rsidR="002E0B62" w:rsidRDefault="002E0B62" w:rsidP="00A66BD2"/>
    <w:p w:rsidR="002E0B62" w:rsidRDefault="002E0B62" w:rsidP="00A66BD2"/>
    <w:p w:rsidR="002E0B62" w:rsidRDefault="002E0B62" w:rsidP="00A66BD2"/>
    <w:p w:rsidR="002E0B62" w:rsidRPr="001C46E6" w:rsidRDefault="002E0B62" w:rsidP="00A66BD2"/>
    <w:p w:rsidR="003540FA" w:rsidRPr="006A59D8" w:rsidRDefault="00B26237" w:rsidP="000773D2">
      <w:pPr>
        <w:pStyle w:val="Heading3"/>
        <w:ind w:left="270" w:hanging="270"/>
        <w:rPr>
          <w:rFonts w:ascii="Tahoma" w:hAnsi="Tahoma" w:cs="Tahoma"/>
        </w:rPr>
      </w:pPr>
      <w:bookmarkStart w:id="1157" w:name="_Toc336338294"/>
      <w:bookmarkStart w:id="1158" w:name="_Toc352233306"/>
      <w:r w:rsidRPr="001C46E6">
        <w:rPr>
          <w:rFonts w:ascii="Tahoma" w:hAnsi="Tahoma"/>
          <w:caps/>
          <w:color w:val="F66400"/>
          <w:sz w:val="22"/>
          <w:vertAlign w:val="superscript"/>
        </w:rPr>
        <w:lastRenderedPageBreak/>
        <w:t>35</w:t>
      </w:r>
      <w:r w:rsidRPr="001C46E6">
        <w:rPr>
          <w:rFonts w:ascii="Tahoma" w:hAnsi="Tahoma"/>
          <w:color w:val="F66400"/>
          <w:sz w:val="22"/>
        </w:rPr>
        <w:t xml:space="preserve"> Core </w:t>
      </w:r>
      <w:r w:rsidRPr="001C46E6">
        <w:rPr>
          <w:rFonts w:ascii="Tahoma" w:hAnsi="Tahoma"/>
          <w:color w:val="FF6600"/>
          <w:sz w:val="22"/>
        </w:rPr>
        <w:t>CAL Suite Bridge para Office 365, Core CAL Suite Bridge para Office 365 y</w:t>
      </w:r>
      <w:r w:rsidR="002E0B62">
        <w:rPr>
          <w:rFonts w:ascii="Tahoma" w:hAnsi="Tahoma"/>
          <w:color w:val="FF6600"/>
          <w:sz w:val="22"/>
        </w:rPr>
        <w:t> </w:t>
      </w:r>
      <w:r w:rsidRPr="001C46E6">
        <w:rPr>
          <w:rFonts w:ascii="Tahoma" w:hAnsi="Tahoma"/>
          <w:color w:val="FF6600"/>
          <w:sz w:val="22"/>
        </w:rPr>
        <w:t>Windows Intune, y Core CAL Suite Bridge para Windows Intune</w:t>
      </w:r>
      <w:bookmarkEnd w:id="1157"/>
      <w:bookmarkEnd w:id="1158"/>
    </w:p>
    <w:bookmarkEnd w:id="1156"/>
    <w:p w:rsidR="003540FA" w:rsidRPr="001C46E6" w:rsidRDefault="003540FA" w:rsidP="00A66BD2">
      <w:pPr>
        <w:ind w:left="540"/>
      </w:pPr>
    </w:p>
    <w:p w:rsidR="00A66BD2" w:rsidRPr="006A59D8" w:rsidRDefault="000773D2" w:rsidP="00A66BD2">
      <w:pPr>
        <w:spacing w:after="60"/>
        <w:ind w:left="720"/>
        <w:rPr>
          <w:rFonts w:cs="Tahoma"/>
        </w:rPr>
      </w:pPr>
      <w:r w:rsidRPr="006A59D8">
        <w:rPr>
          <w:rFonts w:cs="Tahoma"/>
          <w:b/>
          <w:szCs w:val="18"/>
        </w:rPr>
        <w:t>Definición</w:t>
      </w:r>
    </w:p>
    <w:p w:rsidR="000773D2" w:rsidRPr="006A59D8" w:rsidRDefault="00A66BD2" w:rsidP="006A59D8">
      <w:pPr>
        <w:ind w:left="720"/>
        <w:rPr>
          <w:rFonts w:cs="Tahoma"/>
        </w:rPr>
      </w:pPr>
      <w:r w:rsidRPr="006A59D8">
        <w:rPr>
          <w:rFonts w:cs="Tahoma"/>
          <w:b/>
          <w:szCs w:val="18"/>
        </w:rPr>
        <w:t>“</w:t>
      </w:r>
      <w:r w:rsidRPr="006A59D8">
        <w:rPr>
          <w:rFonts w:cs="Tahoma"/>
          <w:szCs w:val="18"/>
        </w:rPr>
        <w:t>Transición” es la conversión de una Licencia con Software Assurance actual hacia o desde una licencia de</w:t>
      </w:r>
      <w:r w:rsidR="006A59D8" w:rsidRPr="006A59D8">
        <w:rPr>
          <w:rFonts w:cs="Tahoma"/>
          <w:szCs w:val="18"/>
        </w:rPr>
        <w:t> </w:t>
      </w:r>
      <w:r w:rsidRPr="006A59D8">
        <w:rPr>
          <w:rFonts w:cs="Tahoma"/>
          <w:szCs w:val="18"/>
        </w:rPr>
        <w:t>suscripción.</w:t>
      </w:r>
    </w:p>
    <w:p w:rsidR="00A66BD2" w:rsidRPr="006A59D8" w:rsidRDefault="00A66BD2" w:rsidP="00A66BD2">
      <w:pPr>
        <w:ind w:left="720"/>
        <w:rPr>
          <w:rFonts w:cs="Tahoma"/>
        </w:rPr>
      </w:pPr>
    </w:p>
    <w:p w:rsidR="00A66BD2" w:rsidRPr="006A59D8" w:rsidRDefault="000773D2" w:rsidP="00A66BD2">
      <w:pPr>
        <w:spacing w:after="60"/>
        <w:ind w:left="720"/>
        <w:rPr>
          <w:rFonts w:cs="Tahoma"/>
        </w:rPr>
      </w:pPr>
      <w:r w:rsidRPr="006A59D8">
        <w:rPr>
          <w:rFonts w:cs="Tahoma"/>
          <w:b/>
          <w:szCs w:val="18"/>
        </w:rPr>
        <w:t xml:space="preserve">Derechos de uso aplicables </w:t>
      </w:r>
    </w:p>
    <w:p w:rsidR="000773D2" w:rsidRPr="006A59D8" w:rsidRDefault="000773D2" w:rsidP="00A66BD2">
      <w:pPr>
        <w:spacing w:line="276" w:lineRule="auto"/>
        <w:ind w:left="720"/>
        <w:rPr>
          <w:rFonts w:cs="Tahoma"/>
        </w:rPr>
      </w:pPr>
      <w:r w:rsidRPr="006A59D8">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A66BD2" w:rsidRPr="006A59D8" w:rsidRDefault="00A66BD2" w:rsidP="00A66BD2">
      <w:pPr>
        <w:spacing w:line="276" w:lineRule="auto"/>
        <w:ind w:left="720"/>
        <w:rPr>
          <w:rFonts w:cs="Tahoma"/>
        </w:rPr>
      </w:pPr>
    </w:p>
    <w:p w:rsidR="00A66BD2" w:rsidRPr="006A59D8" w:rsidRDefault="000773D2" w:rsidP="00A66BD2">
      <w:pPr>
        <w:spacing w:after="60"/>
        <w:ind w:left="720"/>
        <w:rPr>
          <w:rFonts w:cs="Tahoma"/>
        </w:rPr>
      </w:pPr>
      <w:r w:rsidRPr="006A59D8">
        <w:rPr>
          <w:rFonts w:cs="Tahoma"/>
          <w:b/>
          <w:szCs w:val="18"/>
        </w:rPr>
        <w:t>Requisitos.</w:t>
      </w:r>
    </w:p>
    <w:p w:rsidR="000773D2" w:rsidRPr="006A59D8" w:rsidRDefault="000773D2" w:rsidP="00A66BD2">
      <w:pPr>
        <w:spacing w:line="276" w:lineRule="auto"/>
        <w:ind w:left="720"/>
        <w:rPr>
          <w:rFonts w:cs="Tahoma"/>
        </w:rPr>
      </w:pPr>
      <w:r w:rsidRPr="006A59D8">
        <w:rPr>
          <w:rFonts w:eastAsia="Calibri" w:cs="Tahoma"/>
          <w:szCs w:val="18"/>
        </w:rPr>
        <w:t>Se puede exigir una CAL Suite Bridge cuando se realiza una Transición de una CAL Suite a una combinación de Producto y Servicio Online comparable. Cuando una Transición exige una CAL Suite Bridge y el Cliente ha</w:t>
      </w:r>
      <w:r w:rsidR="002E0B62" w:rsidRPr="006A59D8">
        <w:rPr>
          <w:rFonts w:eastAsia="Calibri" w:cs="Tahoma"/>
          <w:szCs w:val="18"/>
        </w:rPr>
        <w:t> </w:t>
      </w:r>
      <w:r w:rsidRPr="006A59D8">
        <w:rPr>
          <w:rFonts w:eastAsia="Calibri" w:cs="Tahoma"/>
          <w:szCs w:val="18"/>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A66BD2" w:rsidRPr="006A59D8" w:rsidRDefault="00A66BD2" w:rsidP="00A66BD2">
      <w:pPr>
        <w:spacing w:line="276" w:lineRule="auto"/>
        <w:ind w:left="720"/>
        <w:rPr>
          <w:rFonts w:cs="Tahoma"/>
        </w:rPr>
      </w:pPr>
    </w:p>
    <w:p w:rsidR="000773D2" w:rsidRPr="006A59D8" w:rsidRDefault="000773D2" w:rsidP="00A66BD2">
      <w:pPr>
        <w:spacing w:line="276" w:lineRule="auto"/>
        <w:ind w:left="720"/>
        <w:rPr>
          <w:rFonts w:cs="Tahoma"/>
        </w:rPr>
      </w:pPr>
      <w:r w:rsidRPr="006A59D8">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rsidR="002A6416" w:rsidRPr="006A59D8" w:rsidRDefault="002A6416" w:rsidP="002A6416">
      <w:pPr>
        <w:spacing w:line="276" w:lineRule="auto"/>
        <w:ind w:left="720"/>
        <w:rPr>
          <w:rFonts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1C46E6"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1C46E6" w:rsidRDefault="000773D2" w:rsidP="000773D2">
            <w:pPr>
              <w:spacing w:before="80" w:after="200" w:line="276" w:lineRule="auto"/>
              <w:jc w:val="center"/>
              <w:rPr>
                <w:rFonts w:eastAsia="Calibri" w:cs="Tahoma"/>
                <w:b/>
                <w:bCs/>
                <w:color w:val="000000"/>
                <w:szCs w:val="18"/>
                <w:lang w:eastAsia="ja-JP"/>
              </w:rPr>
            </w:pPr>
            <w:r w:rsidRPr="001C46E6">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1C46E6" w:rsidRDefault="000773D2" w:rsidP="000773D2">
            <w:pPr>
              <w:spacing w:before="80" w:after="200" w:line="276" w:lineRule="auto"/>
              <w:jc w:val="center"/>
              <w:rPr>
                <w:rFonts w:eastAsia="Calibri" w:cs="Tahoma"/>
                <w:b/>
                <w:bCs/>
                <w:color w:val="000000"/>
                <w:szCs w:val="18"/>
                <w:lang w:eastAsia="ja-JP"/>
              </w:rPr>
            </w:pPr>
            <w:r w:rsidRPr="001C46E6">
              <w:rPr>
                <w:rFonts w:eastAsia="Calibri" w:cs="Tahoma"/>
                <w:b/>
                <w:bCs/>
                <w:szCs w:val="18"/>
              </w:rPr>
              <w:t>CAL Suite Principal</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1C46E6" w:rsidRDefault="000773D2" w:rsidP="005A36EF">
            <w:pPr>
              <w:spacing w:before="80" w:after="200" w:line="276" w:lineRule="auto"/>
              <w:ind w:left="180" w:right="180"/>
              <w:jc w:val="center"/>
              <w:rPr>
                <w:rFonts w:eastAsia="Calibri" w:cs="Tahoma"/>
                <w:b/>
                <w:bCs/>
                <w:color w:val="000000"/>
                <w:szCs w:val="18"/>
                <w:lang w:eastAsia="ja-JP"/>
              </w:rPr>
            </w:pPr>
            <w:r w:rsidRPr="001C46E6">
              <w:rPr>
                <w:rFonts w:eastAsia="Calibri" w:cs="Tahoma"/>
                <w:b/>
                <w:bCs/>
                <w:szCs w:val="18"/>
              </w:rPr>
              <w:t>Servicios Online Cualificados</w:t>
            </w:r>
          </w:p>
        </w:tc>
      </w:tr>
      <w:tr w:rsidR="005A36EF" w:rsidRPr="001C46E6" w:rsidTr="002A6416">
        <w:trPr>
          <w:trHeight w:val="576"/>
        </w:trPr>
        <w:tc>
          <w:tcPr>
            <w:tcW w:w="1704" w:type="pct"/>
            <w:tcBorders>
              <w:top w:val="nil"/>
              <w:left w:val="single" w:sz="8" w:space="0" w:color="auto"/>
              <w:bottom w:val="single" w:sz="8" w:space="0" w:color="auto"/>
              <w:right w:val="single" w:sz="8" w:space="0" w:color="auto"/>
            </w:tcBorders>
          </w:tcPr>
          <w:p w:rsidR="000773D2" w:rsidRPr="001C46E6" w:rsidRDefault="000773D2" w:rsidP="003E583B">
            <w:pPr>
              <w:numPr>
                <w:ilvl w:val="0"/>
                <w:numId w:val="40"/>
              </w:numPr>
              <w:spacing w:before="120" w:after="200" w:line="276" w:lineRule="auto"/>
              <w:ind w:left="679" w:right="181" w:hanging="450"/>
              <w:rPr>
                <w:rFonts w:eastAsia="Calibri" w:cs="Tahoma"/>
                <w:color w:val="000000"/>
                <w:szCs w:val="18"/>
              </w:rPr>
            </w:pPr>
            <w:r w:rsidRPr="001C46E6">
              <w:rPr>
                <w:rFonts w:eastAsia="Calibri" w:cs="Tahoma"/>
                <w:color w:val="000000"/>
                <w:szCs w:val="18"/>
              </w:rPr>
              <w:t>Core CAL Suite Bridge para Office 365</w:t>
            </w:r>
          </w:p>
        </w:tc>
        <w:tc>
          <w:tcPr>
            <w:tcW w:w="1593" w:type="pct"/>
            <w:tcBorders>
              <w:top w:val="nil"/>
              <w:left w:val="nil"/>
              <w:bottom w:val="single" w:sz="8" w:space="0" w:color="auto"/>
              <w:right w:val="single" w:sz="8" w:space="0" w:color="auto"/>
            </w:tcBorders>
          </w:tcPr>
          <w:p w:rsidR="000773D2" w:rsidRPr="001C46E6" w:rsidRDefault="000773D2" w:rsidP="003E583B">
            <w:pPr>
              <w:numPr>
                <w:ilvl w:val="0"/>
                <w:numId w:val="41"/>
              </w:numPr>
              <w:spacing w:before="120" w:after="200" w:line="276" w:lineRule="auto"/>
              <w:ind w:left="682" w:hanging="450"/>
              <w:rPr>
                <w:rFonts w:eastAsia="Calibri" w:cs="Tahoma"/>
                <w:color w:val="000000"/>
                <w:szCs w:val="18"/>
              </w:rPr>
            </w:pPr>
            <w:r w:rsidRPr="001C46E6">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1C46E6" w:rsidRDefault="000773D2" w:rsidP="003E583B">
            <w:pPr>
              <w:numPr>
                <w:ilvl w:val="0"/>
                <w:numId w:val="42"/>
              </w:numPr>
              <w:spacing w:before="120" w:after="200" w:line="276" w:lineRule="auto"/>
              <w:ind w:left="684" w:right="181" w:hanging="450"/>
            </w:pPr>
            <w:r w:rsidRPr="001C46E6">
              <w:rPr>
                <w:rFonts w:eastAsia="Calibri" w:cs="Tahoma"/>
                <w:color w:val="000000"/>
                <w:szCs w:val="18"/>
              </w:rPr>
              <w:t>Office 365 Enterprise E1, o</w:t>
            </w:r>
          </w:p>
          <w:p w:rsidR="000773D2" w:rsidRPr="001C46E6" w:rsidRDefault="000773D2" w:rsidP="003E583B">
            <w:pPr>
              <w:numPr>
                <w:ilvl w:val="0"/>
                <w:numId w:val="42"/>
              </w:numPr>
              <w:spacing w:before="120" w:after="200" w:line="276" w:lineRule="auto"/>
              <w:ind w:left="684" w:right="181" w:hanging="450"/>
            </w:pPr>
            <w:r w:rsidRPr="001C46E6">
              <w:rPr>
                <w:rFonts w:eastAsia="Calibri" w:cs="Tahoma"/>
                <w:color w:val="000000"/>
                <w:szCs w:val="18"/>
              </w:rPr>
              <w:t>Office 365 Enterprise E2, o</w:t>
            </w:r>
          </w:p>
          <w:p w:rsidR="000773D2" w:rsidRPr="001C46E6" w:rsidRDefault="000773D2" w:rsidP="003E583B">
            <w:pPr>
              <w:numPr>
                <w:ilvl w:val="0"/>
                <w:numId w:val="42"/>
              </w:numPr>
              <w:spacing w:before="120" w:after="200" w:line="276" w:lineRule="auto"/>
              <w:ind w:left="684" w:right="181" w:hanging="450"/>
            </w:pPr>
            <w:r w:rsidRPr="001C46E6">
              <w:rPr>
                <w:rFonts w:eastAsia="Calibri" w:cs="Tahoma"/>
                <w:color w:val="000000"/>
                <w:szCs w:val="18"/>
              </w:rPr>
              <w:t>Office 365 Enterprise E3, o</w:t>
            </w:r>
          </w:p>
          <w:p w:rsidR="000773D2" w:rsidRPr="001C46E6" w:rsidRDefault="000773D2" w:rsidP="003E583B">
            <w:pPr>
              <w:numPr>
                <w:ilvl w:val="0"/>
                <w:numId w:val="42"/>
              </w:numPr>
              <w:spacing w:before="120" w:after="200" w:line="276" w:lineRule="auto"/>
              <w:ind w:left="684" w:right="181" w:hanging="450"/>
              <w:rPr>
                <w:rFonts w:eastAsia="Calibri" w:cs="Tahoma"/>
                <w:color w:val="000000"/>
                <w:szCs w:val="18"/>
              </w:rPr>
            </w:pPr>
            <w:r w:rsidRPr="001C46E6">
              <w:rPr>
                <w:rFonts w:eastAsia="Calibri" w:cs="Tahoma"/>
                <w:color w:val="000000"/>
                <w:szCs w:val="18"/>
              </w:rPr>
              <w:t>Office 365 Enterprise E4</w:t>
            </w:r>
          </w:p>
        </w:tc>
      </w:tr>
      <w:tr w:rsidR="005A36EF" w:rsidRPr="001C46E6" w:rsidTr="002E0B62">
        <w:trPr>
          <w:cantSplit/>
          <w:trHeight w:val="576"/>
        </w:trPr>
        <w:tc>
          <w:tcPr>
            <w:tcW w:w="1704" w:type="pct"/>
            <w:tcBorders>
              <w:top w:val="nil"/>
              <w:left w:val="single" w:sz="8" w:space="0" w:color="auto"/>
              <w:bottom w:val="single" w:sz="8" w:space="0" w:color="auto"/>
              <w:right w:val="single" w:sz="8" w:space="0" w:color="auto"/>
            </w:tcBorders>
          </w:tcPr>
          <w:p w:rsidR="000773D2" w:rsidRPr="001C46E6" w:rsidRDefault="000773D2" w:rsidP="003E583B">
            <w:pPr>
              <w:numPr>
                <w:ilvl w:val="0"/>
                <w:numId w:val="40"/>
              </w:numPr>
              <w:spacing w:before="120" w:after="200" w:line="276" w:lineRule="auto"/>
              <w:ind w:left="679" w:right="181" w:hanging="450"/>
              <w:rPr>
                <w:rFonts w:eastAsia="Calibri" w:cs="Tahoma"/>
                <w:color w:val="000000"/>
                <w:szCs w:val="18"/>
              </w:rPr>
            </w:pPr>
            <w:r w:rsidRPr="001C46E6">
              <w:rPr>
                <w:rFonts w:eastAsia="Calibri" w:cs="Tahoma"/>
                <w:color w:val="000000"/>
                <w:szCs w:val="18"/>
              </w:rPr>
              <w:lastRenderedPageBreak/>
              <w:t>Core CAL Suite Bridge para Office 365 y Windows Intune</w:t>
            </w:r>
          </w:p>
        </w:tc>
        <w:tc>
          <w:tcPr>
            <w:tcW w:w="1593" w:type="pct"/>
            <w:tcBorders>
              <w:top w:val="nil"/>
              <w:left w:val="nil"/>
              <w:bottom w:val="single" w:sz="8" w:space="0" w:color="auto"/>
              <w:right w:val="single" w:sz="8" w:space="0" w:color="auto"/>
            </w:tcBorders>
          </w:tcPr>
          <w:p w:rsidR="000773D2" w:rsidRPr="001C46E6" w:rsidRDefault="000773D2" w:rsidP="003E583B">
            <w:pPr>
              <w:numPr>
                <w:ilvl w:val="0"/>
                <w:numId w:val="41"/>
              </w:numPr>
              <w:spacing w:before="120" w:after="200" w:line="276" w:lineRule="auto"/>
              <w:ind w:left="682" w:hanging="450"/>
              <w:rPr>
                <w:rFonts w:eastAsia="Calibri" w:cs="Tahoma"/>
                <w:color w:val="000000"/>
                <w:szCs w:val="18"/>
              </w:rPr>
            </w:pPr>
            <w:r w:rsidRPr="001C46E6">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1C46E6" w:rsidRDefault="000773D2" w:rsidP="003E583B">
            <w:pPr>
              <w:numPr>
                <w:ilvl w:val="0"/>
                <w:numId w:val="42"/>
              </w:numPr>
              <w:spacing w:before="120" w:after="200" w:line="276" w:lineRule="auto"/>
              <w:ind w:left="684" w:right="181" w:hanging="450"/>
            </w:pPr>
            <w:r w:rsidRPr="001C46E6">
              <w:rPr>
                <w:rFonts w:eastAsia="Calibri" w:cs="Tahoma"/>
                <w:color w:val="000000"/>
                <w:szCs w:val="18"/>
              </w:rPr>
              <w:t>Office 365 Enterprise E1 y Windows Intune o</w:t>
            </w:r>
          </w:p>
          <w:p w:rsidR="000773D2" w:rsidRPr="001C46E6" w:rsidRDefault="000773D2" w:rsidP="003E583B">
            <w:pPr>
              <w:numPr>
                <w:ilvl w:val="0"/>
                <w:numId w:val="42"/>
              </w:numPr>
              <w:spacing w:before="120" w:after="200" w:line="276" w:lineRule="auto"/>
              <w:ind w:left="684" w:right="181" w:hanging="450"/>
            </w:pPr>
            <w:r w:rsidRPr="001C46E6">
              <w:rPr>
                <w:rFonts w:eastAsia="Calibri" w:cs="Tahoma"/>
                <w:color w:val="000000"/>
                <w:szCs w:val="18"/>
              </w:rPr>
              <w:t>Office 365 Enterprise E2 y Windows Intune o</w:t>
            </w:r>
          </w:p>
          <w:p w:rsidR="000773D2" w:rsidRPr="001C46E6" w:rsidRDefault="000773D2" w:rsidP="003E583B">
            <w:pPr>
              <w:numPr>
                <w:ilvl w:val="0"/>
                <w:numId w:val="42"/>
              </w:numPr>
              <w:spacing w:before="120" w:after="200" w:line="276" w:lineRule="auto"/>
              <w:ind w:left="684" w:right="181" w:hanging="450"/>
            </w:pPr>
            <w:r w:rsidRPr="001C46E6">
              <w:rPr>
                <w:rFonts w:eastAsia="Calibri" w:cs="Tahoma"/>
                <w:color w:val="000000"/>
                <w:szCs w:val="18"/>
              </w:rPr>
              <w:t>Office 365 Enterprise E3 y Windows Intune o</w:t>
            </w:r>
          </w:p>
          <w:p w:rsidR="000773D2" w:rsidRPr="001C46E6" w:rsidRDefault="000773D2" w:rsidP="003E583B">
            <w:pPr>
              <w:numPr>
                <w:ilvl w:val="0"/>
                <w:numId w:val="42"/>
              </w:numPr>
              <w:spacing w:before="120" w:after="200" w:line="276" w:lineRule="auto"/>
              <w:ind w:left="684" w:right="181" w:hanging="450"/>
              <w:rPr>
                <w:rFonts w:eastAsia="Calibri" w:cs="Tahoma"/>
                <w:color w:val="000000"/>
                <w:szCs w:val="18"/>
              </w:rPr>
            </w:pPr>
            <w:r w:rsidRPr="001C46E6">
              <w:rPr>
                <w:rFonts w:eastAsia="Calibri" w:cs="Tahoma"/>
                <w:color w:val="000000"/>
                <w:szCs w:val="18"/>
              </w:rPr>
              <w:t>Office 365 Enterprise E4 y Windows Intune</w:t>
            </w:r>
          </w:p>
        </w:tc>
      </w:tr>
      <w:tr w:rsidR="00A2083B" w:rsidRPr="001C46E6"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1C46E6" w:rsidRDefault="00A2083B" w:rsidP="003E583B">
            <w:pPr>
              <w:numPr>
                <w:ilvl w:val="0"/>
                <w:numId w:val="40"/>
              </w:numPr>
              <w:spacing w:before="120" w:after="200" w:line="276" w:lineRule="auto"/>
              <w:ind w:left="679" w:right="181" w:hanging="450"/>
              <w:rPr>
                <w:rFonts w:eastAsia="Calibri" w:cs="Tahoma"/>
                <w:color w:val="000000"/>
                <w:szCs w:val="18"/>
              </w:rPr>
            </w:pPr>
            <w:r w:rsidRPr="001C46E6">
              <w:rPr>
                <w:rFonts w:cs="Tahoma"/>
                <w:color w:val="000000"/>
                <w:szCs w:val="18"/>
              </w:rPr>
              <w:t>Core CAL Suite Bridge para Windows Intune</w:t>
            </w:r>
          </w:p>
        </w:tc>
        <w:tc>
          <w:tcPr>
            <w:tcW w:w="1593" w:type="pct"/>
            <w:tcBorders>
              <w:top w:val="single" w:sz="8" w:space="0" w:color="auto"/>
              <w:left w:val="nil"/>
              <w:bottom w:val="single" w:sz="8" w:space="0" w:color="auto"/>
              <w:right w:val="single" w:sz="8" w:space="0" w:color="auto"/>
            </w:tcBorders>
          </w:tcPr>
          <w:p w:rsidR="00A2083B" w:rsidRPr="001C46E6" w:rsidRDefault="00A2083B" w:rsidP="003E583B">
            <w:pPr>
              <w:numPr>
                <w:ilvl w:val="0"/>
                <w:numId w:val="41"/>
              </w:numPr>
              <w:spacing w:before="120" w:after="200" w:line="276" w:lineRule="auto"/>
              <w:ind w:left="682" w:hanging="450"/>
              <w:rPr>
                <w:rFonts w:eastAsia="Calibri" w:cs="Tahoma"/>
                <w:color w:val="000000"/>
                <w:szCs w:val="18"/>
              </w:rPr>
            </w:pPr>
            <w:r w:rsidRPr="001C46E6">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1C46E6" w:rsidRDefault="00A2083B" w:rsidP="003E583B">
            <w:pPr>
              <w:numPr>
                <w:ilvl w:val="0"/>
                <w:numId w:val="42"/>
              </w:numPr>
              <w:spacing w:before="120" w:after="200" w:line="276" w:lineRule="auto"/>
              <w:ind w:left="684" w:right="181" w:hanging="450"/>
              <w:rPr>
                <w:rFonts w:eastAsia="Calibri" w:cs="Tahoma"/>
                <w:color w:val="000000"/>
                <w:szCs w:val="18"/>
              </w:rPr>
            </w:pPr>
            <w:r w:rsidRPr="001C46E6">
              <w:rPr>
                <w:rFonts w:cs="Tahoma"/>
                <w:color w:val="000000"/>
                <w:szCs w:val="18"/>
              </w:rPr>
              <w:t>Windows</w:t>
            </w:r>
            <w:r w:rsidRPr="001C46E6">
              <w:rPr>
                <w:rFonts w:cs="Tahoma"/>
                <w:color w:val="000000"/>
                <w:szCs w:val="18"/>
                <w:vertAlign w:val="superscript"/>
              </w:rPr>
              <w:t xml:space="preserve"> </w:t>
            </w:r>
            <w:r w:rsidRPr="001C46E6">
              <w:rPr>
                <w:rFonts w:cs="Tahoma"/>
                <w:color w:val="000000"/>
                <w:szCs w:val="18"/>
              </w:rPr>
              <w:t>Intune</w:t>
            </w:r>
          </w:p>
        </w:tc>
      </w:tr>
    </w:tbl>
    <w:p w:rsidR="00A66BD2" w:rsidRPr="00661604" w:rsidRDefault="00A66BD2" w:rsidP="00AF3B19">
      <w:pPr>
        <w:pStyle w:val="Heading3"/>
        <w:rPr>
          <w:rFonts w:ascii="Tahoma" w:hAnsi="Tahoma" w:cs="Tahoma"/>
          <w:sz w:val="18"/>
          <w:szCs w:val="18"/>
        </w:rPr>
      </w:pPr>
      <w:bookmarkStart w:id="1159" w:name="_Toc336338295"/>
      <w:bookmarkStart w:id="1160" w:name="Srv_34CoreCALSuite"/>
      <w:bookmarkStart w:id="1161" w:name="Srv_31CoreCALSuite"/>
    </w:p>
    <w:p w:rsidR="00A66BD2" w:rsidRPr="00661604" w:rsidRDefault="00A66BD2" w:rsidP="00AF3B19">
      <w:pPr>
        <w:pStyle w:val="Heading3"/>
        <w:rPr>
          <w:rFonts w:ascii="Tahoma" w:hAnsi="Tahoma" w:cs="Tahoma"/>
          <w:sz w:val="18"/>
          <w:szCs w:val="18"/>
        </w:rPr>
      </w:pPr>
    </w:p>
    <w:p w:rsidR="00023FE7" w:rsidRPr="001C46E6" w:rsidRDefault="00B26237">
      <w:pPr>
        <w:pStyle w:val="Heading3"/>
      </w:pPr>
      <w:bookmarkStart w:id="1162" w:name="_36_Core_CAL"/>
      <w:bookmarkStart w:id="1163" w:name="_Toc352233307"/>
      <w:bookmarkEnd w:id="1162"/>
      <w:r w:rsidRPr="001C46E6">
        <w:rPr>
          <w:rFonts w:ascii="Tahoma" w:hAnsi="Tahoma"/>
          <w:caps/>
          <w:color w:val="F66400"/>
          <w:sz w:val="22"/>
          <w:vertAlign w:val="superscript"/>
        </w:rPr>
        <w:t>36</w:t>
      </w:r>
      <w:r w:rsidRPr="001C46E6">
        <w:rPr>
          <w:rFonts w:ascii="Tahoma" w:hAnsi="Tahoma"/>
          <w:color w:val="F66400"/>
          <w:sz w:val="22"/>
        </w:rPr>
        <w:t xml:space="preserve"> Core CAL Suite</w:t>
      </w:r>
      <w:bookmarkEnd w:id="1159"/>
      <w:bookmarkEnd w:id="1163"/>
    </w:p>
    <w:bookmarkEnd w:id="1160"/>
    <w:bookmarkEnd w:id="1161"/>
    <w:p w:rsidR="00023FE7" w:rsidRPr="001C46E6" w:rsidRDefault="00023FE7">
      <w:pPr>
        <w:ind w:firstLine="540"/>
      </w:pPr>
    </w:p>
    <w:p w:rsidR="000D76F0" w:rsidRPr="00661604" w:rsidRDefault="000D76F0" w:rsidP="001154B5">
      <w:pPr>
        <w:ind w:left="720"/>
        <w:rPr>
          <w:spacing w:val="-2"/>
        </w:rPr>
      </w:pPr>
      <w:r w:rsidRPr="00661604">
        <w:rPr>
          <w:rFonts w:cs="Tahoma"/>
          <w:spacing w:val="-2"/>
          <w:szCs w:val="20"/>
        </w:rPr>
        <w:t>Core CAL Suite no dispone de versiones y los Derechos de Uso de los Productos se determinan por el estado de la cobertura de Software Assurance de Core CAL Suite. Si venciera la cobertura, los derechos de acceso en</w:t>
      </w:r>
      <w:r w:rsidR="00661604">
        <w:rPr>
          <w:rFonts w:cs="Tahoma"/>
          <w:spacing w:val="-2"/>
          <w:szCs w:val="20"/>
        </w:rPr>
        <w:t> </w:t>
      </w:r>
      <w:r w:rsidRPr="00661604">
        <w:rPr>
          <w:rFonts w:cs="Tahoma"/>
          <w:spacing w:val="-2"/>
          <w:szCs w:val="20"/>
        </w:rPr>
        <w:t xml:space="preserve">virtud de licencias perpetuas se determinan conforme a los Derechos de Uso de los Productos en vigor con anterioridad al vencimiento de dicha cobertura. A partir del 1 de diciembre de 2012, una licencia de Core </w:t>
      </w:r>
      <w:r w:rsidRPr="00661604">
        <w:rPr>
          <w:rFonts w:cs="Tahoma"/>
          <w:color w:val="000000"/>
          <w:spacing w:val="-2"/>
          <w:szCs w:val="20"/>
        </w:rPr>
        <w:t xml:space="preserve">CAL Suite con cobertura de Software Assurance activa concede derechos que equivalen a: CAL de Windows Server 20012, CAL Exchange Server 2013 Standard, CAL de </w:t>
      </w:r>
      <w:r w:rsidRPr="00661604">
        <w:rPr>
          <w:color w:val="000000"/>
          <w:spacing w:val="-2"/>
        </w:rPr>
        <w:t xml:space="preserve">Lync Server 2013 Standard, licencia CAL de </w:t>
      </w:r>
      <w:r w:rsidRPr="00661604">
        <w:rPr>
          <w:rFonts w:cs="Tahoma"/>
          <w:color w:val="000000"/>
          <w:spacing w:val="-2"/>
          <w:szCs w:val="20"/>
        </w:rPr>
        <w:t>SharePoint</w:t>
      </w:r>
      <w:r w:rsidRPr="00661604">
        <w:rPr>
          <w:rFonts w:cs="Tahoma"/>
          <w:spacing w:val="-2"/>
          <w:szCs w:val="20"/>
        </w:rPr>
        <w:t xml:space="preserve"> Server 2013 Standard, Licencia de Administración de Cliente de System Center 2012 Configuration Manager y</w:t>
      </w:r>
      <w:r w:rsidR="00661604">
        <w:rPr>
          <w:rFonts w:cs="Tahoma"/>
          <w:spacing w:val="-2"/>
          <w:szCs w:val="20"/>
        </w:rPr>
        <w:t> </w:t>
      </w:r>
      <w:r w:rsidRPr="00661604">
        <w:rPr>
          <w:rFonts w:cs="Tahoma"/>
          <w:spacing w:val="-2"/>
          <w:szCs w:val="20"/>
        </w:rPr>
        <w:t>System Center 2012 Endpoint Protection</w:t>
      </w:r>
      <w:r w:rsidRPr="00661604">
        <w:rPr>
          <w:rFonts w:cs="Tahoma"/>
          <w:color w:val="000000"/>
          <w:spacing w:val="-2"/>
          <w:szCs w:val="20"/>
        </w:rPr>
        <w:t>.</w:t>
      </w:r>
      <w:r w:rsidR="00D26282" w:rsidRPr="00661604">
        <w:rPr>
          <w:rFonts w:cs="Tahoma"/>
          <w:color w:val="000000"/>
          <w:spacing w:val="-2"/>
          <w:szCs w:val="20"/>
        </w:rPr>
        <w:t xml:space="preserve"> </w:t>
      </w:r>
      <w:r w:rsidRPr="00661604">
        <w:rPr>
          <w:rFonts w:cs="Tahoma"/>
          <w:color w:val="000000"/>
          <w:spacing w:val="-2"/>
          <w:szCs w:val="18"/>
        </w:rPr>
        <w:t>Una licencia para Core CAL Suite es una 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rsidR="00023FE7" w:rsidRPr="001C46E6" w:rsidRDefault="00023FE7" w:rsidP="001154B5">
      <w:pPr>
        <w:ind w:left="720"/>
      </w:pPr>
    </w:p>
    <w:p w:rsidR="00023FE7" w:rsidRPr="001C46E6" w:rsidRDefault="00023FE7" w:rsidP="00A66BD2">
      <w:pPr>
        <w:spacing w:after="60"/>
        <w:ind w:left="720"/>
      </w:pPr>
      <w:r w:rsidRPr="001C46E6">
        <w:rPr>
          <w:rFonts w:cs="Tahoma"/>
          <w:b/>
          <w:bCs/>
          <w:color w:val="000000"/>
          <w:szCs w:val="20"/>
        </w:rPr>
        <w:t>CALs solo para Estudiantes (Licencia Academic Open y Academic Select)</w:t>
      </w:r>
    </w:p>
    <w:p w:rsidR="00023FE7" w:rsidRPr="001C46E6" w:rsidRDefault="00023FE7" w:rsidP="001154B5">
      <w:pPr>
        <w:ind w:left="720"/>
      </w:pPr>
      <w:r w:rsidRPr="001C46E6">
        <w:rPr>
          <w:rFonts w:cs="Tahoma"/>
          <w:szCs w:val="20"/>
        </w:rPr>
        <w:t>Las licencias CAL solo para Estudiantes están restringidas a licencias de equipos de estudiantes o de equipos</w:t>
      </w:r>
      <w:r w:rsidR="00FF55FD">
        <w:rPr>
          <w:rFonts w:cs="Tahoma"/>
          <w:szCs w:val="20"/>
        </w:rPr>
        <w:t> </w:t>
      </w:r>
      <w:r w:rsidRPr="001C46E6">
        <w:rPr>
          <w:rFonts w:cs="Tahoma"/>
          <w:szCs w:val="20"/>
        </w:rPr>
        <w:t>de propiedad de una institución que utilice un estudiante individual y NO se deben utilizar en</w:t>
      </w:r>
      <w:r w:rsidR="00FF55FD">
        <w:rPr>
          <w:rFonts w:cs="Tahoma"/>
          <w:szCs w:val="20"/>
        </w:rPr>
        <w:t> </w:t>
      </w:r>
      <w:r w:rsidRPr="001C46E6">
        <w:rPr>
          <w:rFonts w:cs="Tahoma"/>
          <w:szCs w:val="20"/>
        </w:rPr>
        <w:t>laboratorios o aulas.</w:t>
      </w:r>
    </w:p>
    <w:p w:rsidR="0036063B" w:rsidRPr="001C46E6" w:rsidRDefault="0036063B" w:rsidP="00AF3B19"/>
    <w:p w:rsidR="00285E3D" w:rsidRPr="001C46E6" w:rsidRDefault="00285E3D" w:rsidP="00AF3B19"/>
    <w:p w:rsidR="00B947E4" w:rsidRPr="001C46E6" w:rsidRDefault="00B26237" w:rsidP="00416294">
      <w:pPr>
        <w:pStyle w:val="Heading3"/>
      </w:pPr>
      <w:bookmarkStart w:id="1164" w:name="_37_Core_Infrastructure"/>
      <w:bookmarkStart w:id="1165" w:name="_Toc336338296"/>
      <w:bookmarkStart w:id="1166" w:name="_Toc352233308"/>
      <w:bookmarkStart w:id="1167" w:name="Srv_35CoreInfraServerSuiteStd"/>
      <w:bookmarkStart w:id="1168" w:name="Srv_32CoreInfraServerSuiteStd"/>
      <w:bookmarkStart w:id="1169" w:name="Srv_35DynCRMWorkProEnt"/>
      <w:bookmarkEnd w:id="1164"/>
      <w:r w:rsidRPr="001C46E6">
        <w:rPr>
          <w:rFonts w:ascii="Tahoma" w:hAnsi="Tahoma"/>
          <w:caps/>
          <w:color w:val="F66400"/>
          <w:sz w:val="22"/>
          <w:vertAlign w:val="superscript"/>
        </w:rPr>
        <w:t>37</w:t>
      </w:r>
      <w:r w:rsidRPr="001C46E6">
        <w:rPr>
          <w:rFonts w:ascii="Tahoma" w:hAnsi="Tahoma"/>
          <w:color w:val="F66400"/>
          <w:sz w:val="22"/>
        </w:rPr>
        <w:t xml:space="preserve"> Core Infrastructure Server Suite Standard</w:t>
      </w:r>
      <w:bookmarkEnd w:id="1165"/>
      <w:bookmarkEnd w:id="1166"/>
    </w:p>
    <w:bookmarkEnd w:id="1167"/>
    <w:bookmarkEnd w:id="1168"/>
    <w:p w:rsidR="004D776B" w:rsidRPr="001C46E6" w:rsidRDefault="004D776B" w:rsidP="00416294"/>
    <w:p w:rsidR="004D776B" w:rsidRPr="006A59D8" w:rsidRDefault="00A66BD2" w:rsidP="00A66BD2">
      <w:pPr>
        <w:spacing w:after="60"/>
        <w:ind w:left="720"/>
        <w:rPr>
          <w:rFonts w:cs="Tahoma"/>
          <w:szCs w:val="18"/>
        </w:rPr>
      </w:pPr>
      <w:r w:rsidRPr="006A59D8">
        <w:rPr>
          <w:rFonts w:eastAsia="Calibri" w:cs="Tahoma"/>
          <w:b/>
          <w:szCs w:val="18"/>
        </w:rPr>
        <w:t>Migración a un nuevo modelo de licencias</w:t>
      </w:r>
    </w:p>
    <w:p w:rsidR="004D776B" w:rsidRPr="006A59D8" w:rsidRDefault="004D776B" w:rsidP="00A66BD2">
      <w:pPr>
        <w:ind w:left="720"/>
        <w:rPr>
          <w:rFonts w:cs="Tahoma"/>
          <w:szCs w:val="18"/>
        </w:rPr>
      </w:pPr>
      <w:r w:rsidRPr="006A59D8">
        <w:rPr>
          <w:rFonts w:eastAsia="Calibri" w:cs="Tahoma"/>
          <w:szCs w:val="18"/>
        </w:rPr>
        <w:t>A partir del 1 de abril</w:t>
      </w:r>
      <w:r w:rsidRPr="006A59D8">
        <w:rPr>
          <w:rFonts w:eastAsia="Calibri" w:cs="Tahoma"/>
          <w:szCs w:val="18"/>
          <w:vertAlign w:val="superscript"/>
        </w:rPr>
        <w:t xml:space="preserve"> de</w:t>
      </w:r>
      <w:r w:rsidRPr="006A59D8">
        <w:rPr>
          <w:rFonts w:eastAsia="Calibri" w:cs="Tahoma"/>
          <w:szCs w:val="18"/>
        </w:rPr>
        <w:t xml:space="preserve"> 2012, se modificó el modelo de licencias para CIS. Las licencias adquiridas conforme</w:t>
      </w:r>
      <w:r w:rsidR="00FF55FD" w:rsidRPr="006A59D8">
        <w:rPr>
          <w:rFonts w:eastAsia="Calibri" w:cs="Tahoma"/>
          <w:szCs w:val="18"/>
        </w:rPr>
        <w:t> </w:t>
      </w:r>
      <w:r w:rsidRPr="006A59D8">
        <w:rPr>
          <w:rFonts w:eastAsia="Calibri" w:cs="Tahoma"/>
          <w:szCs w:val="18"/>
        </w:rPr>
        <w:t>a nuevas inscripciones en vigor después del 1 de abril</w:t>
      </w:r>
      <w:r w:rsidRPr="006A59D8">
        <w:rPr>
          <w:rFonts w:eastAsia="Calibri" w:cs="Tahoma"/>
          <w:szCs w:val="18"/>
          <w:vertAlign w:val="superscript"/>
        </w:rPr>
        <w:t xml:space="preserve"> de</w:t>
      </w:r>
      <w:r w:rsidRPr="006A59D8">
        <w:rPr>
          <w:rFonts w:eastAsia="Calibri" w:cs="Tahoma"/>
          <w:szCs w:val="18"/>
        </w:rPr>
        <w:t xml:space="preserve"> 2012 pueden licenciar hasta dos procesadores físicos.</w:t>
      </w:r>
    </w:p>
    <w:p w:rsidR="00A66BD2" w:rsidRPr="006A59D8" w:rsidRDefault="00A66BD2" w:rsidP="00A66BD2">
      <w:pPr>
        <w:ind w:left="720"/>
        <w:rPr>
          <w:rFonts w:cs="Tahoma"/>
          <w:szCs w:val="18"/>
        </w:rPr>
      </w:pPr>
    </w:p>
    <w:p w:rsidR="004D776B" w:rsidRPr="006A59D8" w:rsidRDefault="004D776B" w:rsidP="00A66BD2">
      <w:pPr>
        <w:ind w:left="720"/>
        <w:rPr>
          <w:rFonts w:cs="Tahoma"/>
          <w:szCs w:val="18"/>
        </w:rPr>
      </w:pPr>
      <w:r w:rsidRPr="006A59D8">
        <w:rPr>
          <w:rFonts w:eastAsia="Calibri" w:cs="Tahoma"/>
          <w:szCs w:val="18"/>
        </w:rPr>
        <w:t>Los Clientes con inscripciones existentes el 1 de abril</w:t>
      </w:r>
      <w:r w:rsidRPr="006A59D8">
        <w:rPr>
          <w:rFonts w:eastAsia="Calibri" w:cs="Tahoma"/>
          <w:szCs w:val="18"/>
          <w:vertAlign w:val="superscript"/>
        </w:rPr>
        <w:t xml:space="preserve"> de</w:t>
      </w:r>
      <w:r w:rsidRPr="006A59D8">
        <w:rPr>
          <w:rFonts w:eastAsia="Calibri" w:cs="Tahoma"/>
          <w:szCs w:val="18"/>
        </w:rPr>
        <w:t xml:space="preserve"> 2012 (en vigor el 1 de abril</w:t>
      </w:r>
      <w:r w:rsidRPr="006A59D8">
        <w:rPr>
          <w:rFonts w:eastAsia="Calibri" w:cs="Tahoma"/>
          <w:szCs w:val="18"/>
          <w:vertAlign w:val="superscript"/>
        </w:rPr>
        <w:t xml:space="preserve"> de</w:t>
      </w:r>
      <w:r w:rsidRPr="006A59D8">
        <w:rPr>
          <w:rFonts w:eastAsia="Calibri" w:cs="Tahoma"/>
          <w:szCs w:val="18"/>
        </w:rPr>
        <w:t xml:space="preserve"> 2012 o en una fecha anterior) pueden seguir con el “true up” de licencias conforme al modelo antiguo según el cual cada licencia puede licenciar solo a un procesador. Los siguientes derechos de migración se aplican a las licencias para estos clientes:</w:t>
      </w:r>
    </w:p>
    <w:p w:rsidR="004D776B" w:rsidRPr="006A59D8" w:rsidRDefault="004D776B" w:rsidP="00A66BD2">
      <w:pPr>
        <w:pStyle w:val="ListParagraph"/>
        <w:contextualSpacing w:val="0"/>
        <w:rPr>
          <w:rFonts w:ascii="Tahoma" w:hAnsi="Tahoma" w:cs="Tahoma"/>
          <w:spacing w:val="-2"/>
          <w:sz w:val="18"/>
          <w:szCs w:val="18"/>
        </w:rPr>
      </w:pPr>
      <w:r w:rsidRPr="006A59D8">
        <w:rPr>
          <w:rFonts w:ascii="Tahoma" w:eastAsia="Calibri" w:hAnsi="Tahoma" w:cs="Tahoma"/>
          <w:spacing w:val="-2"/>
          <w:sz w:val="18"/>
          <w:szCs w:val="18"/>
        </w:rPr>
        <w:t>Durante su inscripción existente, las licencias nuevas y existentes de los clientes conforme al modelo antiguo se considerarán equivalentes a las licencias conforme al modelo nuevo a una ratio de 1:1. En el momento de</w:t>
      </w:r>
      <w:r w:rsidR="00661604" w:rsidRPr="006A59D8">
        <w:rPr>
          <w:rFonts w:ascii="Tahoma" w:eastAsia="Calibri" w:hAnsi="Tahoma" w:cs="Tahoma"/>
          <w:spacing w:val="-2"/>
          <w:sz w:val="18"/>
          <w:szCs w:val="18"/>
        </w:rPr>
        <w:t> </w:t>
      </w:r>
      <w:r w:rsidRPr="006A59D8">
        <w:rPr>
          <w:rFonts w:ascii="Tahoma" w:eastAsia="Calibri" w:hAnsi="Tahoma" w:cs="Tahoma"/>
          <w:spacing w:val="-2"/>
          <w:sz w:val="18"/>
          <w:szCs w:val="18"/>
        </w:rPr>
        <w:t>la</w:t>
      </w:r>
      <w:r w:rsidR="00661604" w:rsidRPr="006A59D8">
        <w:rPr>
          <w:rFonts w:ascii="Tahoma" w:eastAsia="Calibri" w:hAnsi="Tahoma" w:cs="Tahoma"/>
          <w:spacing w:val="-2"/>
          <w:sz w:val="18"/>
          <w:szCs w:val="18"/>
        </w:rPr>
        <w:t> </w:t>
      </w:r>
      <w:r w:rsidRPr="006A59D8">
        <w:rPr>
          <w:rFonts w:ascii="Tahoma" w:eastAsia="Calibri" w:hAnsi="Tahoma" w:cs="Tahoma"/>
          <w:spacing w:val="-2"/>
          <w:sz w:val="18"/>
          <w:szCs w:val="18"/>
        </w:rPr>
        <w:t>renovación, los clientes pueden renovar Software Assurance en licencias según el nuevo modelo.</w:t>
      </w:r>
    </w:p>
    <w:p w:rsidR="00973A93" w:rsidRPr="006A59D8" w:rsidRDefault="00973A93">
      <w:pPr>
        <w:rPr>
          <w:rFonts w:cs="Tahoma"/>
          <w:szCs w:val="18"/>
        </w:rPr>
      </w:pPr>
    </w:p>
    <w:p w:rsidR="004D776B" w:rsidRPr="006A59D8" w:rsidRDefault="004D776B" w:rsidP="00A66BD2">
      <w:pPr>
        <w:spacing w:after="60"/>
        <w:ind w:left="720"/>
        <w:rPr>
          <w:rFonts w:cs="Tahoma"/>
          <w:szCs w:val="18"/>
        </w:rPr>
      </w:pPr>
      <w:r w:rsidRPr="006A59D8">
        <w:rPr>
          <w:rFonts w:eastAsia="Calibri" w:cs="Tahoma"/>
          <w:b/>
          <w:szCs w:val="18"/>
        </w:rPr>
        <w:lastRenderedPageBreak/>
        <w:t>Lanzamiento de la nueva versión de Windows Server</w:t>
      </w:r>
    </w:p>
    <w:p w:rsidR="004D776B" w:rsidRPr="006A59D8" w:rsidRDefault="004D776B" w:rsidP="00A66BD2">
      <w:pPr>
        <w:ind w:left="720"/>
        <w:rPr>
          <w:rFonts w:cs="Tahoma"/>
          <w:szCs w:val="18"/>
        </w:rPr>
      </w:pPr>
      <w:r w:rsidRPr="006A59D8">
        <w:rPr>
          <w:rFonts w:eastAsia="Calibri" w:cs="Tahoma"/>
          <w:szCs w:val="18"/>
        </w:rPr>
        <w:t>Los clientes con licencia para Core Infrastructure Server Suite Standard con cobertura de Software Assurance vigente a partir del 1 de septiembre</w:t>
      </w:r>
      <w:r w:rsidRPr="006A59D8">
        <w:rPr>
          <w:rFonts w:eastAsia="Calibri" w:cs="Tahoma"/>
          <w:szCs w:val="18"/>
          <w:vertAlign w:val="superscript"/>
        </w:rPr>
        <w:t xml:space="preserve"> de</w:t>
      </w:r>
      <w:r w:rsidRPr="006A59D8">
        <w:rPr>
          <w:rFonts w:eastAsia="Calibri" w:cs="Tahoma"/>
          <w:szCs w:val="18"/>
        </w:rPr>
        <w:t xml:space="preserve"> 2012 tienen derechos para utilizar los siguientes productos sujetos a los derechos de uso de los productos para Core Infrastructure Server Suite Standard:</w:t>
      </w:r>
    </w:p>
    <w:p w:rsidR="00A66BD2" w:rsidRPr="006A59D8" w:rsidRDefault="00A66BD2" w:rsidP="00A66BD2">
      <w:pPr>
        <w:ind w:left="720"/>
        <w:rPr>
          <w:rFonts w:cs="Tahoma"/>
          <w:szCs w:val="18"/>
        </w:rPr>
      </w:pPr>
    </w:p>
    <w:p w:rsidR="004D776B" w:rsidRPr="006A59D8" w:rsidRDefault="004D776B" w:rsidP="003E583B">
      <w:pPr>
        <w:numPr>
          <w:ilvl w:val="0"/>
          <w:numId w:val="23"/>
        </w:numPr>
        <w:tabs>
          <w:tab w:val="left" w:pos="1440"/>
          <w:tab w:val="left" w:pos="3510"/>
        </w:tabs>
        <w:spacing w:after="60"/>
        <w:rPr>
          <w:rFonts w:cs="Tahoma"/>
          <w:szCs w:val="18"/>
        </w:rPr>
      </w:pPr>
      <w:r w:rsidRPr="006A59D8">
        <w:rPr>
          <w:rFonts w:eastAsia="Calibri" w:cs="Tahoma"/>
          <w:szCs w:val="18"/>
        </w:rPr>
        <w:t>Windows Server 2012 Standard</w:t>
      </w:r>
    </w:p>
    <w:p w:rsidR="004D776B" w:rsidRPr="006A59D8" w:rsidRDefault="004D776B" w:rsidP="003E583B">
      <w:pPr>
        <w:numPr>
          <w:ilvl w:val="0"/>
          <w:numId w:val="23"/>
        </w:numPr>
        <w:tabs>
          <w:tab w:val="left" w:pos="1440"/>
          <w:tab w:val="left" w:pos="3510"/>
        </w:tabs>
        <w:spacing w:after="60"/>
        <w:rPr>
          <w:rFonts w:cs="Tahoma"/>
          <w:szCs w:val="18"/>
        </w:rPr>
      </w:pPr>
      <w:r w:rsidRPr="006A59D8">
        <w:rPr>
          <w:rFonts w:eastAsia="Calibri" w:cs="Tahoma"/>
          <w:szCs w:val="18"/>
        </w:rPr>
        <w:t>System Center 2012 Standard</w:t>
      </w:r>
    </w:p>
    <w:p w:rsidR="00A66BD2" w:rsidRPr="006A59D8" w:rsidRDefault="00A66BD2" w:rsidP="00A66BD2">
      <w:pPr>
        <w:tabs>
          <w:tab w:val="left" w:pos="1440"/>
          <w:tab w:val="left" w:pos="3510"/>
        </w:tabs>
        <w:rPr>
          <w:rFonts w:cs="Tahoma"/>
          <w:szCs w:val="18"/>
        </w:rPr>
      </w:pPr>
    </w:p>
    <w:p w:rsidR="004D776B" w:rsidRPr="006A59D8" w:rsidRDefault="004D776B" w:rsidP="006A59D8">
      <w:pPr>
        <w:ind w:left="720"/>
        <w:rPr>
          <w:rFonts w:cs="Tahoma"/>
          <w:szCs w:val="18"/>
        </w:rPr>
      </w:pPr>
      <w:r w:rsidRPr="006A59D8">
        <w:rPr>
          <w:rFonts w:eastAsia="Calibri" w:cs="Tahoma"/>
          <w:szCs w:val="18"/>
        </w:rPr>
        <w:t>Para cualquier servidor que se licencia correctamente para Core Infrastructure Server Suite Standard los</w:t>
      </w:r>
      <w:r w:rsidR="006A59D8">
        <w:rPr>
          <w:rFonts w:eastAsia="Calibri" w:cs="Tahoma"/>
          <w:szCs w:val="18"/>
        </w:rPr>
        <w:t> </w:t>
      </w:r>
      <w:r w:rsidRPr="006A59D8">
        <w:rPr>
          <w:rFonts w:eastAsia="Calibri" w:cs="Tahoma"/>
          <w:szCs w:val="18"/>
        </w:rPr>
        <w:t>clientes pueden ejecutar una instancia de Windows Server 2008 R2 Enterprise en lugar de Windows Server Standard.</w:t>
      </w:r>
    </w:p>
    <w:p w:rsidR="00A66BD2" w:rsidRPr="006A59D8" w:rsidRDefault="00A66BD2" w:rsidP="00A66BD2">
      <w:pPr>
        <w:ind w:left="720"/>
        <w:rPr>
          <w:rFonts w:cs="Tahoma"/>
          <w:szCs w:val="18"/>
        </w:rPr>
      </w:pPr>
    </w:p>
    <w:p w:rsidR="004D776B" w:rsidRPr="006A59D8" w:rsidRDefault="004D776B" w:rsidP="00A66BD2">
      <w:pPr>
        <w:spacing w:after="60"/>
        <w:ind w:left="720"/>
        <w:rPr>
          <w:rFonts w:cs="Tahoma"/>
          <w:szCs w:val="18"/>
        </w:rPr>
      </w:pPr>
      <w:r w:rsidRPr="006A59D8">
        <w:rPr>
          <w:rFonts w:eastAsia="Calibri" w:cs="Tahoma"/>
          <w:b/>
          <w:szCs w:val="18"/>
        </w:rPr>
        <w:t>Oferta de Renovación de Software Assurance para Clientes de Windows Server Standard y System Center Standard y Clientes de Windows Server Enterprise y System Center Standard</w:t>
      </w:r>
    </w:p>
    <w:p w:rsidR="004D776B" w:rsidRPr="006A59D8" w:rsidRDefault="004D776B" w:rsidP="006A59D8">
      <w:pPr>
        <w:ind w:left="720"/>
        <w:rPr>
          <w:rFonts w:cs="Tahoma"/>
          <w:szCs w:val="18"/>
        </w:rPr>
      </w:pPr>
      <w:r w:rsidRPr="006A59D8">
        <w:rPr>
          <w:rFonts w:eastAsia="Calibri" w:cs="Tahoma"/>
          <w:szCs w:val="18"/>
        </w:rPr>
        <w:t>Los Clientes que tienen licencias con cobertura de Software Assurance activa para todos los productos de la</w:t>
      </w:r>
      <w:r w:rsidR="00661604" w:rsidRPr="006A59D8">
        <w:rPr>
          <w:rFonts w:eastAsia="Calibri" w:cs="Tahoma"/>
          <w:szCs w:val="18"/>
        </w:rPr>
        <w:t> </w:t>
      </w:r>
      <w:r w:rsidRPr="006A59D8">
        <w:rPr>
          <w:rFonts w:eastAsia="Calibri" w:cs="Tahoma"/>
          <w:szCs w:val="18"/>
        </w:rPr>
        <w:t>Tabla A siguiente podrán, tras la expiración de esa cobertura, adquirir Software Assurance para Core Infrastructure Server Suite Standard sin adquirir la licencia subyacente de Core Infrastructure Server Suite</w:t>
      </w:r>
      <w:r w:rsidR="006A59D8">
        <w:rPr>
          <w:rFonts w:eastAsia="Calibri" w:cs="Tahoma"/>
          <w:szCs w:val="18"/>
        </w:rPr>
        <w:t> </w:t>
      </w:r>
      <w:r w:rsidRPr="006A59D8">
        <w:rPr>
          <w:rFonts w:eastAsia="Calibri" w:cs="Tahoma"/>
          <w:szCs w:val="18"/>
        </w:rPr>
        <w:t>Standard.</w:t>
      </w:r>
    </w:p>
    <w:p w:rsidR="00A66BD2" w:rsidRPr="001C46E6"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1C46E6"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1C46E6" w:rsidRDefault="004D776B" w:rsidP="007E466C">
            <w:pPr>
              <w:spacing w:before="120" w:after="120" w:line="276" w:lineRule="auto"/>
              <w:ind w:left="-404"/>
              <w:jc w:val="center"/>
              <w:rPr>
                <w:rFonts w:eastAsia="Calibri" w:cs="Tahoma"/>
                <w:b/>
                <w:szCs w:val="18"/>
              </w:rPr>
            </w:pPr>
            <w:r w:rsidRPr="001C46E6">
              <w:rPr>
                <w:rFonts w:eastAsia="Calibri" w:cs="Tahoma"/>
                <w:b/>
                <w:szCs w:val="18"/>
              </w:rPr>
              <w:t>Tabla A</w:t>
            </w:r>
          </w:p>
        </w:tc>
      </w:tr>
      <w:tr w:rsidR="004D776B" w:rsidRPr="001C46E6"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1C46E6" w:rsidRDefault="004D776B" w:rsidP="007E466C">
            <w:pPr>
              <w:spacing w:before="120" w:after="120" w:line="276" w:lineRule="auto"/>
              <w:ind w:left="-404"/>
              <w:jc w:val="center"/>
              <w:rPr>
                <w:rFonts w:eastAsia="Calibri" w:cs="Tahoma"/>
                <w:szCs w:val="18"/>
              </w:rPr>
            </w:pPr>
            <w:r w:rsidRPr="001C46E6">
              <w:rPr>
                <w:rFonts w:eastAsia="Calibri" w:cs="Tahoma"/>
                <w:szCs w:val="18"/>
              </w:rPr>
              <w:t>Windows Server Standard</w:t>
            </w:r>
          </w:p>
        </w:tc>
      </w:tr>
      <w:tr w:rsidR="004D776B" w:rsidRPr="001C46E6"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1C46E6" w:rsidRDefault="004D776B" w:rsidP="007E466C">
            <w:pPr>
              <w:spacing w:before="120" w:after="120" w:line="276" w:lineRule="auto"/>
              <w:ind w:left="-404"/>
              <w:jc w:val="center"/>
              <w:rPr>
                <w:rFonts w:eastAsia="Calibri" w:cs="Tahoma"/>
                <w:szCs w:val="18"/>
              </w:rPr>
            </w:pPr>
            <w:r w:rsidRPr="001C46E6">
              <w:rPr>
                <w:rFonts w:eastAsia="Calibri" w:cs="Tahoma"/>
                <w:szCs w:val="18"/>
              </w:rPr>
              <w:t>System Center Standard</w:t>
            </w:r>
          </w:p>
        </w:tc>
      </w:tr>
    </w:tbl>
    <w:p w:rsidR="00416294" w:rsidRPr="001C46E6" w:rsidRDefault="00416294" w:rsidP="00416294">
      <w:pPr>
        <w:ind w:left="547"/>
      </w:pPr>
    </w:p>
    <w:p w:rsidR="004D776B" w:rsidRPr="001C46E6" w:rsidRDefault="004D776B" w:rsidP="00A66BD2">
      <w:pPr>
        <w:ind w:left="720"/>
      </w:pPr>
      <w:r w:rsidRPr="001C46E6">
        <w:rPr>
          <w:rFonts w:eastAsia="Calibri" w:cs="Tahoma"/>
          <w:szCs w:val="18"/>
        </w:rPr>
        <w:t>Para cada conjunto que se compone de cada una de las licencias cualificadas de la Tabla A anterior, los Clientes pueden adquirir Software Assurance para una licencia de Core Infras</w:t>
      </w:r>
      <w:r w:rsidR="006A59D8">
        <w:rPr>
          <w:rFonts w:eastAsia="Calibri" w:cs="Tahoma"/>
          <w:szCs w:val="18"/>
        </w:rPr>
        <w:t>tructure Server Suite Standard.</w:t>
      </w:r>
    </w:p>
    <w:p w:rsidR="00A66BD2" w:rsidRPr="001C46E6" w:rsidRDefault="00A66BD2" w:rsidP="00A66BD2">
      <w:pPr>
        <w:ind w:left="720"/>
      </w:pPr>
    </w:p>
    <w:p w:rsidR="004D776B" w:rsidRPr="001C46E6" w:rsidRDefault="004D776B" w:rsidP="00A66BD2">
      <w:pPr>
        <w:ind w:left="720"/>
      </w:pPr>
      <w:r w:rsidRPr="001C46E6">
        <w:rPr>
          <w:rFonts w:eastAsia="Calibri" w:cs="Tahoma"/>
          <w:szCs w:val="18"/>
        </w:rPr>
        <w:t>Los clientes que licencian y utilizan Core Infrastructure Server Suite Standard en virtud de esta oferta ya</w:t>
      </w:r>
      <w:r w:rsidR="00661604">
        <w:rPr>
          <w:rFonts w:eastAsia="Calibri" w:cs="Tahoma"/>
          <w:szCs w:val="18"/>
        </w:rPr>
        <w:t> </w:t>
      </w:r>
      <w:r w:rsidRPr="001C46E6">
        <w:rPr>
          <w:rFonts w:eastAsia="Calibri" w:cs="Tahoma"/>
          <w:szCs w:val="18"/>
        </w:rPr>
        <w:t>no</w:t>
      </w:r>
      <w:r w:rsidR="00661604">
        <w:rPr>
          <w:rFonts w:eastAsia="Calibri" w:cs="Tahoma"/>
          <w:szCs w:val="18"/>
        </w:rPr>
        <w:t> </w:t>
      </w:r>
      <w:r w:rsidRPr="001C46E6">
        <w:rPr>
          <w:rFonts w:eastAsia="Calibri" w:cs="Tahoma"/>
          <w:szCs w:val="18"/>
        </w:rPr>
        <w:t>pueden utilizar el software en virtud de sus licencias cualificadas. Las Licencias y Software Assurance adquiridos en virtud de un contrato de suscripción no son susceptibles de optar a esta oferta.</w:t>
      </w:r>
    </w:p>
    <w:p w:rsidR="00A66BD2" w:rsidRPr="001C46E6" w:rsidRDefault="00A66BD2" w:rsidP="00A66BD2">
      <w:pPr>
        <w:ind w:left="720"/>
      </w:pPr>
    </w:p>
    <w:p w:rsidR="00A66BD2" w:rsidRPr="001C46E6" w:rsidRDefault="004D776B" w:rsidP="00A66BD2">
      <w:pPr>
        <w:spacing w:after="60"/>
        <w:ind w:left="720"/>
      </w:pPr>
      <w:r w:rsidRPr="001C46E6">
        <w:rPr>
          <w:rFonts w:eastAsia="Calibri" w:cs="Tahoma"/>
          <w:b/>
          <w:szCs w:val="18"/>
        </w:rPr>
        <w:t>Migración a una edición superior desde Windows Server Standard o System Center Standard a</w:t>
      </w:r>
      <w:r w:rsidR="00661604">
        <w:rPr>
          <w:rFonts w:eastAsia="Calibri" w:cs="Tahoma"/>
          <w:b/>
          <w:szCs w:val="18"/>
        </w:rPr>
        <w:t> </w:t>
      </w:r>
      <w:r w:rsidRPr="001C46E6">
        <w:rPr>
          <w:rFonts w:eastAsia="Calibri" w:cs="Tahoma"/>
          <w:b/>
          <w:szCs w:val="18"/>
        </w:rPr>
        <w:t>Core Infrastructure Server Suite Standard</w:t>
      </w:r>
    </w:p>
    <w:p w:rsidR="004D776B" w:rsidRPr="001C46E6" w:rsidRDefault="004D776B" w:rsidP="00A66BD2">
      <w:pPr>
        <w:ind w:left="720"/>
      </w:pPr>
      <w:r w:rsidRPr="001C46E6">
        <w:rPr>
          <w:rFonts w:eastAsia="Calibri" w:cs="Tahoma"/>
          <w:szCs w:val="18"/>
        </w:rPr>
        <w:t>Los Clientes pueden migrar a una edición superior de Windows Server Standard o System Center Standard a</w:t>
      </w:r>
      <w:r w:rsidR="00661604">
        <w:rPr>
          <w:rFonts w:eastAsia="Calibri" w:cs="Tahoma"/>
          <w:szCs w:val="18"/>
        </w:rPr>
        <w:t> </w:t>
      </w:r>
      <w:r w:rsidRPr="001C46E6">
        <w:rPr>
          <w:rFonts w:eastAsia="Calibri" w:cs="Tahoma"/>
          <w:szCs w:val="18"/>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p>
    <w:p w:rsidR="00A66BD2" w:rsidRPr="001C46E6" w:rsidRDefault="00A66BD2" w:rsidP="00A66BD2">
      <w:pPr>
        <w:ind w:left="720"/>
      </w:pPr>
    </w:p>
    <w:p w:rsidR="004D776B" w:rsidRPr="001C46E6" w:rsidRDefault="004D776B" w:rsidP="00A66BD2">
      <w:pPr>
        <w:ind w:left="720"/>
      </w:pPr>
      <w:r w:rsidRPr="001C46E6">
        <w:rPr>
          <w:rFonts w:eastAsia="Calibri" w:cs="Tahoma"/>
          <w:szCs w:val="18"/>
        </w:rPr>
        <w:t>Para cada licencia cualificada de Windows Server Standard que tenga el cliente, el cliente puede adquirir hasta una licencia de migración a una edición superior para Core Infrastructure Server Suite Standard.</w:t>
      </w:r>
    </w:p>
    <w:p w:rsidR="00A66BD2" w:rsidRPr="001C46E6" w:rsidRDefault="00A66BD2" w:rsidP="00A66BD2">
      <w:pPr>
        <w:ind w:left="720"/>
      </w:pPr>
    </w:p>
    <w:p w:rsidR="004D776B" w:rsidRPr="001C46E6" w:rsidRDefault="004D776B" w:rsidP="00A66BD2">
      <w:pPr>
        <w:ind w:left="720"/>
      </w:pPr>
      <w:r w:rsidRPr="001C46E6">
        <w:rPr>
          <w:rFonts w:eastAsia="Calibri" w:cs="Tahoma"/>
          <w:szCs w:val="18"/>
        </w:rPr>
        <w:t>Para cada licencia cualificada de System Center Standard que tenga el cliente, el cliente puede adquirir hasta una licencia de migración a una edición superior para Core Infrastructure Server Suite Standard.</w:t>
      </w:r>
    </w:p>
    <w:p w:rsidR="00A66BD2" w:rsidRDefault="00A66BD2" w:rsidP="00A66BD2">
      <w:pPr>
        <w:ind w:left="720"/>
      </w:pPr>
    </w:p>
    <w:p w:rsidR="00661604" w:rsidRDefault="00661604" w:rsidP="00A66BD2">
      <w:pPr>
        <w:ind w:left="720"/>
      </w:pPr>
    </w:p>
    <w:p w:rsidR="00661604" w:rsidRDefault="00661604" w:rsidP="00A66BD2">
      <w:pPr>
        <w:ind w:left="720"/>
      </w:pPr>
    </w:p>
    <w:p w:rsidR="00661604" w:rsidRDefault="00661604" w:rsidP="00A66BD2">
      <w:pPr>
        <w:ind w:left="720"/>
      </w:pPr>
    </w:p>
    <w:p w:rsidR="00661604" w:rsidRDefault="00661604" w:rsidP="00A66BD2">
      <w:pPr>
        <w:ind w:left="720"/>
      </w:pPr>
    </w:p>
    <w:p w:rsidR="00661604" w:rsidRDefault="00661604" w:rsidP="00A66BD2">
      <w:pPr>
        <w:ind w:left="720"/>
      </w:pPr>
    </w:p>
    <w:p w:rsidR="00661604" w:rsidRDefault="00661604" w:rsidP="00A66BD2">
      <w:pPr>
        <w:ind w:left="720"/>
      </w:pPr>
    </w:p>
    <w:p w:rsidR="00661604" w:rsidRDefault="00661604" w:rsidP="00A66BD2">
      <w:pPr>
        <w:ind w:left="720"/>
      </w:pPr>
    </w:p>
    <w:p w:rsidR="00661604" w:rsidRDefault="00661604" w:rsidP="00A66BD2">
      <w:pPr>
        <w:ind w:left="720"/>
      </w:pPr>
    </w:p>
    <w:p w:rsidR="00661604" w:rsidRPr="001C46E6" w:rsidRDefault="00661604" w:rsidP="00A66BD2">
      <w:pPr>
        <w:ind w:left="720"/>
      </w:pPr>
    </w:p>
    <w:p w:rsidR="004D776B" w:rsidRPr="001C46E6" w:rsidRDefault="004D776B" w:rsidP="00A66BD2">
      <w:pPr>
        <w:ind w:left="720"/>
      </w:pPr>
      <w:r w:rsidRPr="001C46E6">
        <w:rPr>
          <w:rFonts w:eastAsia="Calibri" w:cs="Tahoma"/>
          <w:szCs w:val="18"/>
        </w:rPr>
        <w:lastRenderedPageBreak/>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rsidR="00A66BD2" w:rsidRPr="001C46E6" w:rsidRDefault="00A66BD2" w:rsidP="007E466C"/>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1C46E6" w:rsidTr="001051D1">
        <w:trPr>
          <w:tblHeader/>
        </w:trPr>
        <w:tc>
          <w:tcPr>
            <w:tcW w:w="4140" w:type="dxa"/>
            <w:shd w:val="clear" w:color="auto" w:fill="FABF8F"/>
            <w:tcMar>
              <w:top w:w="0" w:type="dxa"/>
              <w:left w:w="108" w:type="dxa"/>
              <w:bottom w:w="0" w:type="dxa"/>
              <w:right w:w="108" w:type="dxa"/>
            </w:tcMar>
            <w:hideMark/>
          </w:tcPr>
          <w:p w:rsidR="004D776B" w:rsidRPr="001C46E6" w:rsidRDefault="004D776B" w:rsidP="007E466C">
            <w:pPr>
              <w:spacing w:before="120" w:after="120" w:line="276" w:lineRule="auto"/>
              <w:jc w:val="center"/>
              <w:rPr>
                <w:rFonts w:eastAsia="Calibri" w:cs="Tahoma"/>
                <w:b/>
                <w:szCs w:val="18"/>
              </w:rPr>
            </w:pPr>
            <w:r w:rsidRPr="001C46E6">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rsidR="004D776B" w:rsidRPr="001C46E6" w:rsidRDefault="004D776B" w:rsidP="007E466C">
            <w:pPr>
              <w:spacing w:before="120" w:after="120" w:line="276" w:lineRule="auto"/>
              <w:jc w:val="center"/>
              <w:rPr>
                <w:rFonts w:eastAsia="Calibri" w:cs="Tahoma"/>
                <w:b/>
                <w:szCs w:val="18"/>
              </w:rPr>
            </w:pPr>
            <w:r w:rsidRPr="001C46E6">
              <w:rPr>
                <w:rFonts w:eastAsia="Calibri" w:cs="Tahoma"/>
                <w:b/>
                <w:szCs w:val="18"/>
              </w:rPr>
              <w:t>Migración a edición superior a</w:t>
            </w:r>
          </w:p>
        </w:tc>
      </w:tr>
      <w:tr w:rsidR="004D776B" w:rsidRPr="001C46E6" w:rsidTr="001051D1">
        <w:tc>
          <w:tcPr>
            <w:tcW w:w="4140" w:type="dxa"/>
            <w:tcMar>
              <w:top w:w="0" w:type="dxa"/>
              <w:left w:w="108" w:type="dxa"/>
              <w:bottom w:w="0" w:type="dxa"/>
              <w:right w:w="108" w:type="dxa"/>
            </w:tcMar>
            <w:hideMark/>
          </w:tcPr>
          <w:p w:rsidR="004D776B" w:rsidRPr="001C46E6" w:rsidRDefault="004D776B" w:rsidP="007E466C">
            <w:pPr>
              <w:spacing w:before="120" w:after="120" w:line="276" w:lineRule="auto"/>
              <w:rPr>
                <w:rFonts w:eastAsia="Calibri" w:cs="Tahoma"/>
                <w:szCs w:val="18"/>
              </w:rPr>
            </w:pPr>
            <w:r w:rsidRPr="001C46E6">
              <w:rPr>
                <w:rFonts w:eastAsia="Calibri" w:cs="Tahoma"/>
                <w:szCs w:val="18"/>
              </w:rPr>
              <w:t>Windows Server Standard</w:t>
            </w:r>
          </w:p>
        </w:tc>
        <w:tc>
          <w:tcPr>
            <w:tcW w:w="4050" w:type="dxa"/>
            <w:tcMar>
              <w:top w:w="0" w:type="dxa"/>
              <w:left w:w="108" w:type="dxa"/>
              <w:bottom w:w="0" w:type="dxa"/>
              <w:right w:w="108" w:type="dxa"/>
            </w:tcMar>
            <w:hideMark/>
          </w:tcPr>
          <w:p w:rsidR="004D776B" w:rsidRPr="001C46E6" w:rsidRDefault="004D776B" w:rsidP="007E466C">
            <w:pPr>
              <w:spacing w:before="120" w:after="120" w:line="276" w:lineRule="auto"/>
              <w:rPr>
                <w:rFonts w:eastAsia="Calibri" w:cs="Tahoma"/>
                <w:szCs w:val="18"/>
                <w:lang w:val="fr-FR"/>
              </w:rPr>
            </w:pPr>
            <w:r w:rsidRPr="001C46E6">
              <w:rPr>
                <w:rFonts w:eastAsia="Calibri" w:cs="Tahoma"/>
                <w:szCs w:val="18"/>
              </w:rPr>
              <w:t>Core Infrastructure Server Suite Standard</w:t>
            </w:r>
          </w:p>
        </w:tc>
      </w:tr>
      <w:tr w:rsidR="004D776B" w:rsidRPr="001C46E6" w:rsidTr="001051D1">
        <w:tc>
          <w:tcPr>
            <w:tcW w:w="4140" w:type="dxa"/>
            <w:tcMar>
              <w:top w:w="0" w:type="dxa"/>
              <w:left w:w="108" w:type="dxa"/>
              <w:bottom w:w="0" w:type="dxa"/>
              <w:right w:w="108" w:type="dxa"/>
            </w:tcMar>
          </w:tcPr>
          <w:p w:rsidR="004D776B" w:rsidRPr="001C46E6" w:rsidRDefault="004D776B" w:rsidP="00026546">
            <w:pPr>
              <w:spacing w:before="120" w:after="120" w:line="276" w:lineRule="auto"/>
              <w:rPr>
                <w:rFonts w:eastAsia="Calibri" w:cs="Tahoma"/>
                <w:szCs w:val="18"/>
              </w:rPr>
            </w:pPr>
            <w:r w:rsidRPr="001C46E6">
              <w:rPr>
                <w:rFonts w:eastAsia="Calibri" w:cs="Tahoma"/>
                <w:szCs w:val="18"/>
              </w:rPr>
              <w:t>System Center Standard</w:t>
            </w:r>
          </w:p>
        </w:tc>
        <w:tc>
          <w:tcPr>
            <w:tcW w:w="4050" w:type="dxa"/>
            <w:tcMar>
              <w:top w:w="0" w:type="dxa"/>
              <w:left w:w="108" w:type="dxa"/>
              <w:bottom w:w="0" w:type="dxa"/>
              <w:right w:w="108" w:type="dxa"/>
            </w:tcMar>
          </w:tcPr>
          <w:p w:rsidR="004D776B" w:rsidRPr="001C46E6" w:rsidRDefault="004D776B" w:rsidP="00026546">
            <w:pPr>
              <w:spacing w:before="120" w:after="120" w:line="276" w:lineRule="auto"/>
              <w:rPr>
                <w:rFonts w:eastAsia="Calibri" w:cs="Tahoma"/>
                <w:szCs w:val="18"/>
                <w:lang w:val="fr-FR"/>
              </w:rPr>
            </w:pPr>
            <w:r w:rsidRPr="001C46E6">
              <w:rPr>
                <w:rFonts w:eastAsia="Calibri" w:cs="Tahoma"/>
                <w:szCs w:val="18"/>
              </w:rPr>
              <w:t>Core Infrastructure Server Suite Standard</w:t>
            </w:r>
          </w:p>
        </w:tc>
      </w:tr>
    </w:tbl>
    <w:p w:rsidR="004D776B" w:rsidRPr="001C46E6" w:rsidRDefault="004D776B" w:rsidP="00A66BD2"/>
    <w:p w:rsidR="00BF1889" w:rsidRPr="001C46E6" w:rsidRDefault="00BF1889" w:rsidP="00A66BD2"/>
    <w:p w:rsidR="00B947E4" w:rsidRPr="006A59D8" w:rsidRDefault="00B26237" w:rsidP="00B947E4">
      <w:pPr>
        <w:pStyle w:val="Heading3"/>
        <w:rPr>
          <w:rFonts w:ascii="Tahoma" w:hAnsi="Tahoma" w:cs="Tahoma"/>
        </w:rPr>
      </w:pPr>
      <w:bookmarkStart w:id="1170" w:name="_38_Core_Infrastructure"/>
      <w:bookmarkStart w:id="1171" w:name="_Toc336338297"/>
      <w:bookmarkStart w:id="1172" w:name="_Toc352233309"/>
      <w:bookmarkStart w:id="1173" w:name="Srv_36CoreInfraServerSuiteEnt"/>
      <w:bookmarkStart w:id="1174" w:name="Srv_33CoreInfrastructureSvrSuiteEnt"/>
      <w:bookmarkEnd w:id="1170"/>
      <w:r w:rsidRPr="006A59D8">
        <w:rPr>
          <w:rFonts w:ascii="Tahoma" w:hAnsi="Tahoma" w:cs="Tahoma"/>
          <w:caps/>
          <w:color w:val="F66400"/>
          <w:sz w:val="22"/>
          <w:vertAlign w:val="superscript"/>
        </w:rPr>
        <w:t>38</w:t>
      </w:r>
      <w:r w:rsidRPr="006A59D8">
        <w:rPr>
          <w:rFonts w:ascii="Tahoma" w:hAnsi="Tahoma" w:cs="Tahoma"/>
          <w:color w:val="F66400"/>
          <w:sz w:val="22"/>
        </w:rPr>
        <w:t xml:space="preserve"> Core Infrastructure Server Suite Enterprise</w:t>
      </w:r>
      <w:bookmarkEnd w:id="1171"/>
      <w:bookmarkEnd w:id="1172"/>
    </w:p>
    <w:p w:rsidR="000A297A" w:rsidRPr="001C46E6" w:rsidRDefault="000A297A" w:rsidP="00A66BD2"/>
    <w:bookmarkEnd w:id="1173"/>
    <w:bookmarkEnd w:id="1174"/>
    <w:p w:rsidR="00B947E4" w:rsidRPr="001C46E6" w:rsidRDefault="001E68E2" w:rsidP="00A66BD2">
      <w:pPr>
        <w:ind w:left="720"/>
      </w:pPr>
      <w:r w:rsidRPr="001C46E6">
        <w:rPr>
          <w:rFonts w:eastAsia="Calibri" w:cs="Tahoma"/>
          <w:szCs w:val="18"/>
        </w:rPr>
        <w:t>En vigor desde el 1 de abril de 2012, Microsoft interrumpirá Core Infrastructure Server Suite Enterprise. 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D26282" w:rsidRPr="001C46E6">
        <w:rPr>
          <w:rFonts w:eastAsia="Calibri" w:cs="Tahoma"/>
          <w:szCs w:val="18"/>
        </w:rPr>
        <w:t xml:space="preserve"> </w:t>
      </w:r>
      <w:r w:rsidRPr="001C46E6">
        <w:rPr>
          <w:rFonts w:eastAsia="Calibri" w:cs="Tahoma"/>
          <w:szCs w:val="18"/>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661604">
        <w:rPr>
          <w:rFonts w:eastAsia="Calibri" w:cs="Tahoma"/>
          <w:szCs w:val="18"/>
        </w:rPr>
        <w:t> </w:t>
      </w:r>
      <w:r w:rsidRPr="001C46E6">
        <w:rPr>
          <w:rFonts w:eastAsia="Calibri" w:cs="Tahoma"/>
          <w:szCs w:val="18"/>
        </w:rPr>
        <w:t>sus licencias cualificadas.</w:t>
      </w:r>
      <w:r w:rsidR="00D26282" w:rsidRPr="001C46E6">
        <w:rPr>
          <w:rFonts w:eastAsia="Calibri" w:cs="Tahoma"/>
          <w:szCs w:val="18"/>
        </w:rPr>
        <w:t xml:space="preserve"> </w:t>
      </w:r>
      <w:r w:rsidRPr="001C46E6">
        <w:rPr>
          <w:rFonts w:eastAsia="Calibri" w:cs="Tahoma"/>
          <w:szCs w:val="18"/>
        </w:rPr>
        <w:t>Esta nota sobre productos y la documentación de las licencias cualificadas del cliente constituyen la prueba de su derecho a utilizar Core Infrastructure Server Suite Standard en virtud de</w:t>
      </w:r>
      <w:r w:rsidR="00661604">
        <w:rPr>
          <w:rFonts w:eastAsia="Calibri" w:cs="Tahoma"/>
          <w:szCs w:val="18"/>
        </w:rPr>
        <w:t> </w:t>
      </w:r>
      <w:r w:rsidRPr="001C46E6">
        <w:rPr>
          <w:rFonts w:eastAsia="Calibri" w:cs="Tahoma"/>
          <w:szCs w:val="18"/>
        </w:rPr>
        <w:t>esta oferta.</w:t>
      </w:r>
      <w:r w:rsidR="00D26282" w:rsidRPr="001C46E6">
        <w:rPr>
          <w:rFonts w:eastAsia="Calibri" w:cs="Tahoma"/>
          <w:szCs w:val="18"/>
        </w:rPr>
        <w:t xml:space="preserve"> </w:t>
      </w:r>
      <w:r w:rsidRPr="001C46E6">
        <w:rPr>
          <w:rFonts w:eastAsia="Calibri" w:cs="Tahoma"/>
          <w:szCs w:val="18"/>
        </w:rPr>
        <w:t xml:space="preserve">Ese derecho caduca </w:t>
      </w:r>
      <w:bookmarkStart w:id="1175" w:name="Srv_34CoreInfraSvrSuiteDatacenter"/>
      <w:r w:rsidRPr="001C46E6">
        <w:rPr>
          <w:rFonts w:eastAsia="Calibri" w:cs="Tahoma"/>
          <w:szCs w:val="18"/>
        </w:rPr>
        <w:t>en el momento del vencimiento de las licencias cualificadas.</w:t>
      </w:r>
    </w:p>
    <w:p w:rsidR="00285E3D" w:rsidRPr="001C46E6" w:rsidRDefault="00285E3D" w:rsidP="00A66BD2"/>
    <w:p w:rsidR="00A66BD2" w:rsidRPr="001C46E6" w:rsidRDefault="00A66BD2" w:rsidP="00A66BD2"/>
    <w:p w:rsidR="00B947E4" w:rsidRPr="006A59D8" w:rsidRDefault="001D5998" w:rsidP="00B947E4">
      <w:pPr>
        <w:pStyle w:val="Heading3"/>
        <w:rPr>
          <w:rFonts w:ascii="Tahoma" w:hAnsi="Tahoma" w:cs="Tahoma"/>
        </w:rPr>
      </w:pPr>
      <w:bookmarkStart w:id="1176" w:name="_39_Core_Infrastructure"/>
      <w:bookmarkStart w:id="1177" w:name="_Toc336338298"/>
      <w:bookmarkStart w:id="1178" w:name="_Toc352233310"/>
      <w:bookmarkStart w:id="1179" w:name="Srv_37CoreInfraServerSuiteData"/>
      <w:bookmarkEnd w:id="1176"/>
      <w:r w:rsidRPr="006A59D8">
        <w:rPr>
          <w:rFonts w:ascii="Tahoma" w:hAnsi="Tahoma" w:cs="Tahoma"/>
          <w:caps/>
          <w:color w:val="F66400"/>
          <w:sz w:val="22"/>
          <w:vertAlign w:val="superscript"/>
        </w:rPr>
        <w:t>39</w:t>
      </w:r>
      <w:r w:rsidRPr="006A59D8">
        <w:rPr>
          <w:rFonts w:ascii="Tahoma" w:hAnsi="Tahoma" w:cs="Tahoma"/>
          <w:color w:val="F66400"/>
          <w:sz w:val="22"/>
        </w:rPr>
        <w:t xml:space="preserve"> Core Infrastructure Server Suite Datacenter</w:t>
      </w:r>
      <w:bookmarkEnd w:id="1175"/>
      <w:bookmarkEnd w:id="1177"/>
      <w:bookmarkEnd w:id="1178"/>
    </w:p>
    <w:bookmarkEnd w:id="1179"/>
    <w:p w:rsidR="00B947E4" w:rsidRPr="001C46E6" w:rsidRDefault="00B947E4" w:rsidP="00B947E4"/>
    <w:p w:rsidR="004D776B" w:rsidRPr="006A59D8" w:rsidRDefault="004D776B" w:rsidP="00A66BD2">
      <w:pPr>
        <w:spacing w:after="60"/>
        <w:ind w:left="720"/>
        <w:rPr>
          <w:rFonts w:cs="Tahoma"/>
          <w:szCs w:val="18"/>
        </w:rPr>
      </w:pPr>
      <w:r w:rsidRPr="006A59D8">
        <w:rPr>
          <w:rFonts w:eastAsia="Calibri" w:cs="Tahoma"/>
          <w:b/>
          <w:szCs w:val="18"/>
        </w:rPr>
        <w:t>Migración a una nueva metodología de licencias</w:t>
      </w:r>
    </w:p>
    <w:p w:rsidR="004D776B" w:rsidRPr="006A59D8" w:rsidRDefault="004D776B" w:rsidP="00A66BD2">
      <w:pPr>
        <w:ind w:left="720"/>
        <w:rPr>
          <w:rFonts w:cs="Tahoma"/>
          <w:szCs w:val="18"/>
        </w:rPr>
      </w:pPr>
      <w:r w:rsidRPr="006A59D8">
        <w:rPr>
          <w:rFonts w:eastAsia="Calibri" w:cs="Tahoma"/>
          <w:szCs w:val="18"/>
        </w:rPr>
        <w:t>A partir del 1 de abril</w:t>
      </w:r>
      <w:r w:rsidRPr="006A59D8">
        <w:rPr>
          <w:rFonts w:eastAsia="Calibri" w:cs="Tahoma"/>
          <w:szCs w:val="18"/>
          <w:vertAlign w:val="superscript"/>
        </w:rPr>
        <w:t xml:space="preserve"> </w:t>
      </w:r>
      <w:r w:rsidRPr="006A59D8">
        <w:rPr>
          <w:rFonts w:eastAsia="Calibri" w:cs="Tahoma"/>
          <w:szCs w:val="18"/>
        </w:rPr>
        <w:t>de 2012, se modificó el modelo de licencias para CIS. Las licencias adquiridas conforme a nuevas inscripciones en vigor después del 1 de abril</w:t>
      </w:r>
      <w:r w:rsidRPr="006A59D8">
        <w:rPr>
          <w:rFonts w:eastAsia="Calibri" w:cs="Tahoma"/>
          <w:szCs w:val="18"/>
          <w:vertAlign w:val="superscript"/>
        </w:rPr>
        <w:t xml:space="preserve"> de</w:t>
      </w:r>
      <w:r w:rsidRPr="006A59D8">
        <w:rPr>
          <w:rFonts w:eastAsia="Calibri" w:cs="Tahoma"/>
          <w:szCs w:val="18"/>
        </w:rPr>
        <w:t xml:space="preserve"> 2012 pueden licenciar hasta dos procesadores físicos.</w:t>
      </w:r>
    </w:p>
    <w:p w:rsidR="00A66BD2" w:rsidRPr="006A59D8" w:rsidRDefault="00A66BD2" w:rsidP="00A66BD2">
      <w:pPr>
        <w:ind w:left="720"/>
        <w:rPr>
          <w:rFonts w:cs="Tahoma"/>
          <w:szCs w:val="18"/>
        </w:rPr>
      </w:pPr>
    </w:p>
    <w:p w:rsidR="004D776B" w:rsidRPr="006A59D8" w:rsidRDefault="004D776B" w:rsidP="00A66BD2">
      <w:pPr>
        <w:ind w:left="720"/>
        <w:rPr>
          <w:rFonts w:cs="Tahoma"/>
          <w:szCs w:val="18"/>
        </w:rPr>
      </w:pPr>
      <w:r w:rsidRPr="006A59D8">
        <w:rPr>
          <w:rFonts w:eastAsia="Calibri" w:cs="Tahoma"/>
          <w:szCs w:val="18"/>
        </w:rPr>
        <w:t>Los Clientes con inscripciones existentes el 1 de abril</w:t>
      </w:r>
      <w:r w:rsidRPr="006A59D8">
        <w:rPr>
          <w:rFonts w:eastAsia="Calibri" w:cs="Tahoma"/>
          <w:szCs w:val="18"/>
          <w:vertAlign w:val="superscript"/>
        </w:rPr>
        <w:t xml:space="preserve"> de</w:t>
      </w:r>
      <w:r w:rsidRPr="006A59D8">
        <w:rPr>
          <w:rFonts w:eastAsia="Calibri" w:cs="Tahoma"/>
          <w:szCs w:val="18"/>
        </w:rPr>
        <w:t xml:space="preserve"> 2012 (en vigor el 1 de abril</w:t>
      </w:r>
      <w:r w:rsidRPr="006A59D8">
        <w:rPr>
          <w:rFonts w:eastAsia="Calibri" w:cs="Tahoma"/>
          <w:szCs w:val="18"/>
          <w:vertAlign w:val="superscript"/>
        </w:rPr>
        <w:t xml:space="preserve"> de</w:t>
      </w:r>
      <w:r w:rsidRPr="006A59D8">
        <w:rPr>
          <w:rFonts w:eastAsia="Calibri" w:cs="Tahoma"/>
          <w:szCs w:val="18"/>
        </w:rPr>
        <w:t xml:space="preserve"> 2012 o en una fecha anterior) pueden seguir con el “true up” de licencias conforme al modelo antiguo según el cual cada licencia puede licenciar solo a un procesador. Los siguientes derechos de migración se aplican a las licencias para estos clientes:</w:t>
      </w:r>
    </w:p>
    <w:p w:rsidR="00A66BD2" w:rsidRPr="006A59D8" w:rsidRDefault="00A66BD2" w:rsidP="00A66BD2">
      <w:pPr>
        <w:ind w:left="720"/>
        <w:rPr>
          <w:rFonts w:cs="Tahoma"/>
          <w:szCs w:val="18"/>
        </w:rPr>
      </w:pPr>
    </w:p>
    <w:p w:rsidR="004D776B" w:rsidRPr="006A59D8" w:rsidRDefault="004D776B" w:rsidP="00A66BD2">
      <w:pPr>
        <w:pStyle w:val="ListParagraph"/>
        <w:contextualSpacing w:val="0"/>
        <w:rPr>
          <w:rFonts w:ascii="Tahoma" w:hAnsi="Tahoma" w:cs="Tahoma"/>
          <w:sz w:val="18"/>
          <w:szCs w:val="18"/>
        </w:rPr>
      </w:pPr>
      <w:r w:rsidRPr="006A59D8">
        <w:rPr>
          <w:rFonts w:ascii="Tahoma" w:eastAsia="Calibri" w:hAnsi="Tahoma" w:cs="Tahoma"/>
          <w:sz w:val="18"/>
          <w:szCs w:val="18"/>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w:t>
      </w:r>
      <w:r w:rsidR="00D423EC" w:rsidRPr="006A59D8">
        <w:rPr>
          <w:rFonts w:ascii="Tahoma" w:eastAsia="Calibri" w:hAnsi="Tahoma" w:cs="Tahoma"/>
          <w:sz w:val="18"/>
          <w:szCs w:val="18"/>
        </w:rPr>
        <w:t> </w:t>
      </w:r>
      <w:r w:rsidRPr="006A59D8">
        <w:rPr>
          <w:rFonts w:ascii="Tahoma" w:eastAsia="Calibri" w:hAnsi="Tahoma" w:cs="Tahoma"/>
          <w:sz w:val="18"/>
          <w:szCs w:val="18"/>
        </w:rPr>
        <w:t>el momento de la renovación, los clientes pueden renovar Software Assurance en licencias según el nuevo modelo.</w:t>
      </w:r>
    </w:p>
    <w:p w:rsidR="00857EF7" w:rsidRPr="006A59D8" w:rsidRDefault="00857EF7" w:rsidP="00A66BD2">
      <w:pPr>
        <w:ind w:left="720"/>
        <w:rPr>
          <w:rFonts w:cs="Tahoma"/>
          <w:szCs w:val="18"/>
        </w:rPr>
      </w:pPr>
    </w:p>
    <w:p w:rsidR="004D776B" w:rsidRPr="006A59D8" w:rsidRDefault="004D776B" w:rsidP="00857EF7">
      <w:pPr>
        <w:spacing w:after="60"/>
        <w:ind w:left="720"/>
        <w:rPr>
          <w:rFonts w:cs="Tahoma"/>
          <w:szCs w:val="18"/>
        </w:rPr>
      </w:pPr>
      <w:r w:rsidRPr="006A59D8">
        <w:rPr>
          <w:rFonts w:eastAsia="Calibri" w:cs="Tahoma"/>
          <w:b/>
          <w:szCs w:val="18"/>
        </w:rPr>
        <w:t>Lanzamiento de la nueva versión de Windows Server</w:t>
      </w:r>
    </w:p>
    <w:p w:rsidR="004D776B" w:rsidRPr="006A59D8" w:rsidRDefault="004D776B" w:rsidP="00A66BD2">
      <w:pPr>
        <w:ind w:left="720"/>
        <w:rPr>
          <w:rFonts w:cs="Tahoma"/>
          <w:szCs w:val="18"/>
        </w:rPr>
      </w:pPr>
      <w:r w:rsidRPr="006A59D8">
        <w:rPr>
          <w:rFonts w:eastAsia="Calibri" w:cs="Tahoma"/>
          <w:szCs w:val="18"/>
        </w:rPr>
        <w:t>Los clientes con licencia para Core Infrastructure Server Suite Datacenter con cobertura de Software Assurance vigente a partir del 1 de septiembre</w:t>
      </w:r>
      <w:r w:rsidRPr="006A59D8">
        <w:rPr>
          <w:rFonts w:eastAsia="Calibri" w:cs="Tahoma"/>
          <w:szCs w:val="18"/>
          <w:vertAlign w:val="superscript"/>
        </w:rPr>
        <w:t xml:space="preserve"> de</w:t>
      </w:r>
      <w:r w:rsidRPr="006A59D8">
        <w:rPr>
          <w:rFonts w:eastAsia="Calibri" w:cs="Tahoma"/>
          <w:szCs w:val="18"/>
        </w:rPr>
        <w:t xml:space="preserve"> 2012 tienen derechos para utilizar los siguientes productos sujetos a los derechos de uso de los productos para Core Infrastructure Server Suite Datacenter:</w:t>
      </w:r>
    </w:p>
    <w:p w:rsidR="00857EF7" w:rsidRPr="006A59D8" w:rsidRDefault="00857EF7" w:rsidP="00A66BD2">
      <w:pPr>
        <w:ind w:left="720"/>
        <w:rPr>
          <w:rFonts w:cs="Tahoma"/>
          <w:szCs w:val="18"/>
        </w:rPr>
      </w:pPr>
    </w:p>
    <w:p w:rsidR="004D776B" w:rsidRPr="006A59D8" w:rsidRDefault="004D776B" w:rsidP="003E583B">
      <w:pPr>
        <w:numPr>
          <w:ilvl w:val="0"/>
          <w:numId w:val="114"/>
        </w:numPr>
        <w:spacing w:after="60"/>
        <w:ind w:left="1440"/>
        <w:rPr>
          <w:rFonts w:cs="Tahoma"/>
          <w:szCs w:val="18"/>
        </w:rPr>
      </w:pPr>
      <w:r w:rsidRPr="006A59D8">
        <w:rPr>
          <w:rFonts w:eastAsia="Calibri" w:cs="Tahoma"/>
          <w:szCs w:val="18"/>
        </w:rPr>
        <w:t>Windows Server 2012 Datacenter</w:t>
      </w:r>
    </w:p>
    <w:p w:rsidR="004D776B" w:rsidRPr="006A59D8" w:rsidRDefault="004D776B" w:rsidP="003E583B">
      <w:pPr>
        <w:numPr>
          <w:ilvl w:val="0"/>
          <w:numId w:val="114"/>
        </w:numPr>
        <w:spacing w:after="60"/>
        <w:ind w:left="1440"/>
        <w:rPr>
          <w:rFonts w:cs="Tahoma"/>
          <w:szCs w:val="18"/>
        </w:rPr>
      </w:pPr>
      <w:r w:rsidRPr="006A59D8">
        <w:rPr>
          <w:rFonts w:eastAsia="Calibri" w:cs="Tahoma"/>
          <w:szCs w:val="18"/>
        </w:rPr>
        <w:t>System Center 2012 Datacenter</w:t>
      </w:r>
    </w:p>
    <w:p w:rsidR="00857EF7" w:rsidRDefault="00857EF7" w:rsidP="00857EF7"/>
    <w:p w:rsidR="00D423EC" w:rsidRDefault="00D423EC" w:rsidP="00857EF7"/>
    <w:p w:rsidR="00D423EC" w:rsidRPr="001C46E6" w:rsidRDefault="00D423EC" w:rsidP="00857EF7"/>
    <w:p w:rsidR="004D776B" w:rsidRPr="006A59D8" w:rsidRDefault="004D776B" w:rsidP="00857EF7">
      <w:pPr>
        <w:spacing w:after="60"/>
        <w:ind w:left="720"/>
        <w:rPr>
          <w:rFonts w:cs="Tahoma"/>
        </w:rPr>
      </w:pPr>
      <w:r w:rsidRPr="006A59D8">
        <w:rPr>
          <w:rFonts w:eastAsia="Calibri" w:cs="Tahoma"/>
          <w:b/>
          <w:szCs w:val="18"/>
        </w:rPr>
        <w:lastRenderedPageBreak/>
        <w:t>Oferta de renovación de Software Assurance para Clientes de Windows Server Datacenter y</w:t>
      </w:r>
      <w:r w:rsidR="00475E9F" w:rsidRPr="006A59D8">
        <w:rPr>
          <w:rFonts w:eastAsia="Calibri" w:cs="Tahoma"/>
          <w:b/>
          <w:szCs w:val="18"/>
        </w:rPr>
        <w:t> </w:t>
      </w:r>
      <w:r w:rsidRPr="006A59D8">
        <w:rPr>
          <w:rFonts w:eastAsia="Calibri" w:cs="Tahoma"/>
          <w:b/>
          <w:szCs w:val="18"/>
        </w:rPr>
        <w:t>System Center Datacenter</w:t>
      </w:r>
    </w:p>
    <w:p w:rsidR="004D776B" w:rsidRPr="006A59D8" w:rsidRDefault="004D776B" w:rsidP="00A66BD2">
      <w:pPr>
        <w:ind w:left="720"/>
        <w:rPr>
          <w:rFonts w:cs="Tahoma"/>
        </w:rPr>
      </w:pPr>
      <w:r w:rsidRPr="006A59D8">
        <w:rPr>
          <w:rFonts w:eastAsia="Calibri" w:cs="Tahoma"/>
          <w:szCs w:val="18"/>
        </w:rPr>
        <w:t>Los Clientes que tienen licencias con cobertura de Software Assurance activa para todos los productos de la Tabla C podrán, tras la expiración de esa cobertura, adquirir Software Assurance para Core Infrastructure Server Suite Datacenter sin adquirir las licencias subyacentes de Core Infrastructure Server Suite Datacenter.</w:t>
      </w:r>
    </w:p>
    <w:p w:rsidR="00857EF7" w:rsidRPr="001C46E6"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1C46E6"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1C46E6" w:rsidRDefault="004D776B" w:rsidP="00026546">
            <w:pPr>
              <w:keepNext/>
              <w:tabs>
                <w:tab w:val="left" w:pos="3120"/>
                <w:tab w:val="center" w:pos="3591"/>
              </w:tabs>
              <w:spacing w:before="120" w:after="120" w:line="276" w:lineRule="auto"/>
              <w:jc w:val="center"/>
              <w:rPr>
                <w:rFonts w:eastAsia="Calibri" w:cs="Tahoma"/>
                <w:b/>
                <w:szCs w:val="18"/>
              </w:rPr>
            </w:pPr>
            <w:r w:rsidRPr="001C46E6">
              <w:rPr>
                <w:rFonts w:eastAsia="Calibri" w:cs="Tahoma"/>
                <w:b/>
                <w:szCs w:val="18"/>
              </w:rPr>
              <w:t>Tabla C</w:t>
            </w:r>
          </w:p>
        </w:tc>
      </w:tr>
      <w:tr w:rsidR="004D776B" w:rsidRPr="001C46E6"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1C46E6" w:rsidRDefault="004D776B" w:rsidP="00026546">
            <w:pPr>
              <w:keepNext/>
              <w:tabs>
                <w:tab w:val="left" w:pos="3120"/>
                <w:tab w:val="center" w:pos="3591"/>
              </w:tabs>
              <w:spacing w:before="120" w:after="120" w:line="276" w:lineRule="auto"/>
              <w:jc w:val="center"/>
              <w:rPr>
                <w:rFonts w:eastAsia="Calibri" w:cs="Tahoma"/>
                <w:b/>
                <w:szCs w:val="18"/>
              </w:rPr>
            </w:pPr>
            <w:r w:rsidRPr="001C46E6">
              <w:rPr>
                <w:rFonts w:eastAsia="Calibri" w:cs="Tahoma"/>
                <w:b/>
                <w:szCs w:val="18"/>
              </w:rPr>
              <w:t>Windows Server Datacenter</w:t>
            </w:r>
          </w:p>
        </w:tc>
      </w:tr>
      <w:tr w:rsidR="004D776B" w:rsidRPr="001C46E6"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1C46E6" w:rsidRDefault="004D776B" w:rsidP="00026546">
            <w:pPr>
              <w:keepNext/>
              <w:tabs>
                <w:tab w:val="left" w:pos="3120"/>
                <w:tab w:val="center" w:pos="3591"/>
              </w:tabs>
              <w:spacing w:before="120" w:after="120" w:line="276" w:lineRule="auto"/>
              <w:jc w:val="center"/>
              <w:rPr>
                <w:rFonts w:eastAsia="Calibri" w:cs="Tahoma"/>
                <w:b/>
                <w:szCs w:val="18"/>
              </w:rPr>
            </w:pPr>
            <w:r w:rsidRPr="001C46E6">
              <w:rPr>
                <w:rFonts w:eastAsia="Calibri" w:cs="Tahoma"/>
                <w:b/>
                <w:szCs w:val="18"/>
              </w:rPr>
              <w:t>System Center Datacenter</w:t>
            </w:r>
          </w:p>
        </w:tc>
      </w:tr>
    </w:tbl>
    <w:p w:rsidR="00416294" w:rsidRPr="001C46E6" w:rsidRDefault="00416294" w:rsidP="00416294">
      <w:pPr>
        <w:ind w:left="547"/>
      </w:pPr>
    </w:p>
    <w:p w:rsidR="004D776B" w:rsidRPr="006A59D8" w:rsidRDefault="004D776B" w:rsidP="001154B5">
      <w:pPr>
        <w:ind w:left="720"/>
        <w:rPr>
          <w:rFonts w:cs="Tahoma"/>
          <w:szCs w:val="18"/>
        </w:rPr>
      </w:pPr>
      <w:r w:rsidRPr="006A59D8">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w:t>
      </w:r>
      <w:r w:rsidR="00D423EC" w:rsidRPr="006A59D8">
        <w:rPr>
          <w:rFonts w:eastAsia="Calibri" w:cs="Tahoma"/>
          <w:color w:val="000000"/>
          <w:szCs w:val="18"/>
        </w:rPr>
        <w:t> </w:t>
      </w:r>
      <w:r w:rsidRPr="006A59D8">
        <w:rPr>
          <w:rFonts w:eastAsia="Calibri" w:cs="Tahoma"/>
          <w:color w:val="000000"/>
          <w:szCs w:val="18"/>
        </w:rPr>
        <w:t>licencia de Core Infrastructure Server Suite Datacenter. Los clientes que licencian y utilizan Core Infrastructure Server Suite Datacenter en virtud de esta oferta ya no pueden utilizar el software en virtud de</w:t>
      </w:r>
      <w:r w:rsidR="00D423EC" w:rsidRPr="006A59D8">
        <w:rPr>
          <w:rFonts w:eastAsia="Calibri" w:cs="Tahoma"/>
          <w:color w:val="000000"/>
          <w:szCs w:val="18"/>
        </w:rPr>
        <w:t> </w:t>
      </w:r>
      <w:r w:rsidRPr="006A59D8">
        <w:rPr>
          <w:rFonts w:eastAsia="Calibri" w:cs="Tahoma"/>
          <w:color w:val="000000"/>
          <w:szCs w:val="18"/>
        </w:rPr>
        <w:t>sus licencias cualificadas. Las Licencias y Software Assurance adquiridos en virtud de un contrato de suscripción no son susceptibles de optar a esta oferta.</w:t>
      </w:r>
    </w:p>
    <w:p w:rsidR="00973A93" w:rsidRPr="006A59D8" w:rsidRDefault="00973A93" w:rsidP="0050116B">
      <w:pPr>
        <w:ind w:left="540"/>
        <w:rPr>
          <w:rFonts w:cs="Tahoma"/>
          <w:szCs w:val="18"/>
        </w:rPr>
      </w:pPr>
    </w:p>
    <w:p w:rsidR="004D776B" w:rsidRPr="006A59D8" w:rsidRDefault="004D776B" w:rsidP="00857EF7">
      <w:pPr>
        <w:spacing w:after="60"/>
        <w:ind w:left="720"/>
        <w:rPr>
          <w:rFonts w:cs="Tahoma"/>
          <w:szCs w:val="18"/>
        </w:rPr>
      </w:pPr>
      <w:r w:rsidRPr="006A59D8">
        <w:rPr>
          <w:rFonts w:eastAsia="Calibri" w:cs="Tahoma"/>
          <w:b/>
          <w:szCs w:val="18"/>
        </w:rPr>
        <w:t>Migración a una edición superior de Windows Server Datacenter p System Center Datacenter a</w:t>
      </w:r>
      <w:r w:rsidR="00D423EC" w:rsidRPr="006A59D8">
        <w:rPr>
          <w:rFonts w:eastAsia="Calibri" w:cs="Tahoma"/>
          <w:b/>
          <w:szCs w:val="18"/>
        </w:rPr>
        <w:t> </w:t>
      </w:r>
      <w:r w:rsidRPr="006A59D8">
        <w:rPr>
          <w:rFonts w:eastAsia="Calibri" w:cs="Tahoma"/>
          <w:b/>
          <w:szCs w:val="18"/>
        </w:rPr>
        <w:t>Core Infrastructure Server Suite Datacenter</w:t>
      </w:r>
    </w:p>
    <w:p w:rsidR="004D776B" w:rsidRPr="006A59D8" w:rsidRDefault="004D776B" w:rsidP="00857EF7">
      <w:pPr>
        <w:ind w:left="720"/>
        <w:rPr>
          <w:rFonts w:cs="Tahoma"/>
          <w:szCs w:val="18"/>
        </w:rPr>
      </w:pPr>
      <w:r w:rsidRPr="006A59D8">
        <w:rPr>
          <w:rFonts w:eastAsia="Calibri" w:cs="Tahoma"/>
          <w:szCs w:val="18"/>
        </w:rPr>
        <w:t>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w:t>
      </w:r>
      <w:r w:rsidR="00D423EC" w:rsidRPr="006A59D8">
        <w:rPr>
          <w:rFonts w:eastAsia="Calibri" w:cs="Tahoma"/>
          <w:szCs w:val="18"/>
        </w:rPr>
        <w:t>gración a una edición superior.</w:t>
      </w:r>
    </w:p>
    <w:p w:rsidR="00857EF7" w:rsidRPr="006A59D8" w:rsidRDefault="00857EF7" w:rsidP="00857EF7">
      <w:pPr>
        <w:ind w:left="720"/>
        <w:rPr>
          <w:rFonts w:cs="Tahoma"/>
          <w:szCs w:val="18"/>
        </w:rPr>
      </w:pPr>
    </w:p>
    <w:p w:rsidR="004D776B" w:rsidRPr="006A59D8" w:rsidRDefault="004D776B" w:rsidP="00857EF7">
      <w:pPr>
        <w:ind w:left="720"/>
        <w:rPr>
          <w:rFonts w:cs="Tahoma"/>
          <w:szCs w:val="18"/>
        </w:rPr>
      </w:pPr>
      <w:r w:rsidRPr="006A59D8">
        <w:rPr>
          <w:rFonts w:eastAsia="Calibri" w:cs="Tahoma"/>
          <w:szCs w:val="18"/>
        </w:rPr>
        <w:t>Para cada licencia cualificada de Windows Server Datacenter que tenga el cliente, el cliente puede adquirir una licencia de migración a una edición superior para Core Infrastructure Server Suite Datacenter.</w:t>
      </w:r>
    </w:p>
    <w:p w:rsidR="00857EF7" w:rsidRPr="006A59D8" w:rsidRDefault="00857EF7" w:rsidP="00857EF7">
      <w:pPr>
        <w:ind w:left="720"/>
        <w:rPr>
          <w:rFonts w:cs="Tahoma"/>
          <w:szCs w:val="18"/>
        </w:rPr>
      </w:pPr>
    </w:p>
    <w:p w:rsidR="004D776B" w:rsidRPr="006A59D8" w:rsidRDefault="004D776B" w:rsidP="00857EF7">
      <w:pPr>
        <w:ind w:left="720"/>
        <w:rPr>
          <w:rFonts w:cs="Tahoma"/>
          <w:szCs w:val="18"/>
        </w:rPr>
      </w:pPr>
      <w:r w:rsidRPr="006A59D8">
        <w:rPr>
          <w:rFonts w:eastAsia="Calibri" w:cs="Tahoma"/>
          <w:szCs w:val="18"/>
        </w:rPr>
        <w:t>Para cada licencia cualificada de Systems Center Datacenter que tenga el cliente, el cliente puede adquirir hasta una licencia de migración a una edición superior para Core Infrastructure Server Suite Datacenter.</w:t>
      </w:r>
    </w:p>
    <w:p w:rsidR="00857EF7" w:rsidRPr="006A59D8" w:rsidRDefault="00857EF7" w:rsidP="00857EF7">
      <w:pPr>
        <w:ind w:left="720"/>
        <w:rPr>
          <w:rFonts w:cs="Tahoma"/>
          <w:szCs w:val="18"/>
        </w:rPr>
      </w:pPr>
    </w:p>
    <w:p w:rsidR="004D776B" w:rsidRPr="006A59D8" w:rsidRDefault="004D776B" w:rsidP="00857EF7">
      <w:pPr>
        <w:ind w:left="720"/>
        <w:rPr>
          <w:rFonts w:cs="Tahoma"/>
          <w:szCs w:val="18"/>
        </w:rPr>
      </w:pPr>
      <w:r w:rsidRPr="006A59D8">
        <w:rPr>
          <w:rFonts w:eastAsia="Calibri" w:cs="Tahoma"/>
          <w:szCs w:val="18"/>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rsidR="00857EF7" w:rsidRPr="006A59D8" w:rsidRDefault="00857EF7" w:rsidP="00857EF7">
      <w:pPr>
        <w:ind w:left="720"/>
        <w:rPr>
          <w:rFonts w:cs="Tahoma"/>
          <w:szCs w:val="18"/>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1C46E6" w:rsidTr="00C066F9">
        <w:trPr>
          <w:tblHeader/>
        </w:trPr>
        <w:tc>
          <w:tcPr>
            <w:tcW w:w="3870" w:type="dxa"/>
            <w:shd w:val="clear" w:color="auto" w:fill="FABF8F"/>
            <w:tcMar>
              <w:top w:w="0" w:type="dxa"/>
              <w:left w:w="108" w:type="dxa"/>
              <w:bottom w:w="0" w:type="dxa"/>
              <w:right w:w="108" w:type="dxa"/>
            </w:tcMar>
            <w:vAlign w:val="center"/>
            <w:hideMark/>
          </w:tcPr>
          <w:p w:rsidR="004D776B" w:rsidRPr="001C46E6" w:rsidRDefault="004D776B" w:rsidP="007E466C">
            <w:pPr>
              <w:spacing w:before="120" w:after="120" w:line="276" w:lineRule="auto"/>
              <w:jc w:val="center"/>
              <w:rPr>
                <w:rFonts w:eastAsia="Calibri" w:cs="Tahoma"/>
                <w:b/>
                <w:szCs w:val="18"/>
              </w:rPr>
            </w:pPr>
            <w:r w:rsidRPr="001C46E6">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rsidR="004D776B" w:rsidRPr="001C46E6" w:rsidRDefault="004D776B" w:rsidP="007E466C">
            <w:pPr>
              <w:spacing w:before="120" w:after="120" w:line="276" w:lineRule="auto"/>
              <w:jc w:val="center"/>
              <w:rPr>
                <w:rFonts w:eastAsia="Calibri" w:cs="Tahoma"/>
                <w:b/>
                <w:szCs w:val="18"/>
              </w:rPr>
            </w:pPr>
            <w:r w:rsidRPr="001C46E6">
              <w:rPr>
                <w:rFonts w:eastAsia="Calibri" w:cs="Tahoma"/>
                <w:b/>
                <w:szCs w:val="18"/>
              </w:rPr>
              <w:t>Migración a edición superior a</w:t>
            </w:r>
          </w:p>
        </w:tc>
      </w:tr>
      <w:tr w:rsidR="004D776B" w:rsidRPr="001C46E6" w:rsidTr="001051D1">
        <w:tc>
          <w:tcPr>
            <w:tcW w:w="3870" w:type="dxa"/>
            <w:tcMar>
              <w:top w:w="0" w:type="dxa"/>
              <w:left w:w="108" w:type="dxa"/>
              <w:bottom w:w="0" w:type="dxa"/>
              <w:right w:w="108" w:type="dxa"/>
            </w:tcMar>
            <w:hideMark/>
          </w:tcPr>
          <w:p w:rsidR="004D776B" w:rsidRPr="001C46E6" w:rsidRDefault="004D776B" w:rsidP="007E466C">
            <w:pPr>
              <w:spacing w:before="120" w:after="120" w:line="276" w:lineRule="auto"/>
              <w:rPr>
                <w:rFonts w:eastAsia="Calibri" w:cs="Tahoma"/>
                <w:szCs w:val="18"/>
              </w:rPr>
            </w:pPr>
            <w:r w:rsidRPr="001C46E6">
              <w:rPr>
                <w:rFonts w:eastAsia="Calibri" w:cs="Tahoma"/>
                <w:szCs w:val="18"/>
              </w:rPr>
              <w:t>Windows Server Datacenter</w:t>
            </w:r>
          </w:p>
        </w:tc>
        <w:tc>
          <w:tcPr>
            <w:tcW w:w="3870" w:type="dxa"/>
            <w:tcMar>
              <w:top w:w="0" w:type="dxa"/>
              <w:left w:w="108" w:type="dxa"/>
              <w:bottom w:w="0" w:type="dxa"/>
              <w:right w:w="108" w:type="dxa"/>
            </w:tcMar>
            <w:hideMark/>
          </w:tcPr>
          <w:p w:rsidR="004D776B" w:rsidRPr="001C46E6" w:rsidRDefault="004D776B" w:rsidP="007E466C">
            <w:pPr>
              <w:spacing w:before="120" w:after="120" w:line="276" w:lineRule="auto"/>
              <w:rPr>
                <w:rFonts w:eastAsia="Calibri" w:cs="Tahoma"/>
                <w:szCs w:val="18"/>
                <w:lang w:val="fr-FR"/>
              </w:rPr>
            </w:pPr>
            <w:r w:rsidRPr="001C46E6">
              <w:rPr>
                <w:rFonts w:eastAsia="Calibri" w:cs="Tahoma"/>
                <w:szCs w:val="18"/>
              </w:rPr>
              <w:t>Core Infrastructure Server Suite Datacenter</w:t>
            </w:r>
          </w:p>
        </w:tc>
      </w:tr>
      <w:tr w:rsidR="004D776B" w:rsidRPr="001C46E6" w:rsidTr="001051D1">
        <w:tc>
          <w:tcPr>
            <w:tcW w:w="3870" w:type="dxa"/>
            <w:tcMar>
              <w:top w:w="0" w:type="dxa"/>
              <w:left w:w="108" w:type="dxa"/>
              <w:bottom w:w="0" w:type="dxa"/>
              <w:right w:w="108" w:type="dxa"/>
            </w:tcMar>
          </w:tcPr>
          <w:p w:rsidR="004D776B" w:rsidRPr="001C46E6" w:rsidRDefault="004D776B" w:rsidP="007E466C">
            <w:pPr>
              <w:spacing w:before="120" w:after="120" w:line="276" w:lineRule="auto"/>
              <w:rPr>
                <w:rFonts w:eastAsia="Calibri" w:cs="Tahoma"/>
                <w:szCs w:val="18"/>
              </w:rPr>
            </w:pPr>
            <w:r w:rsidRPr="001C46E6">
              <w:rPr>
                <w:rFonts w:eastAsia="Calibri" w:cs="Tahoma"/>
                <w:szCs w:val="18"/>
              </w:rPr>
              <w:t>System Center Datacenter</w:t>
            </w:r>
          </w:p>
        </w:tc>
        <w:tc>
          <w:tcPr>
            <w:tcW w:w="3870" w:type="dxa"/>
            <w:tcMar>
              <w:top w:w="0" w:type="dxa"/>
              <w:left w:w="108" w:type="dxa"/>
              <w:bottom w:w="0" w:type="dxa"/>
              <w:right w:w="108" w:type="dxa"/>
            </w:tcMar>
          </w:tcPr>
          <w:p w:rsidR="004D776B" w:rsidRPr="001C46E6" w:rsidRDefault="004D776B" w:rsidP="007E466C">
            <w:pPr>
              <w:spacing w:before="120" w:after="120" w:line="276" w:lineRule="auto"/>
              <w:rPr>
                <w:rFonts w:eastAsia="Calibri" w:cs="Tahoma"/>
                <w:szCs w:val="18"/>
                <w:lang w:val="fr-FR"/>
              </w:rPr>
            </w:pPr>
            <w:r w:rsidRPr="001C46E6">
              <w:rPr>
                <w:rFonts w:eastAsia="Calibri" w:cs="Tahoma"/>
                <w:szCs w:val="18"/>
              </w:rPr>
              <w:t>Core Infrastructure Server Suite Datacenter</w:t>
            </w:r>
          </w:p>
        </w:tc>
      </w:tr>
    </w:tbl>
    <w:p w:rsidR="00BC62D4" w:rsidRPr="001C46E6" w:rsidRDefault="00BC62D4" w:rsidP="00857EF7">
      <w:pPr>
        <w:ind w:left="907"/>
      </w:pPr>
      <w:bookmarkStart w:id="1180" w:name="Srv_38DynCRMWorkProEnt"/>
    </w:p>
    <w:p w:rsidR="00E03856" w:rsidRPr="001C46E6" w:rsidRDefault="00E03856" w:rsidP="00857EF7">
      <w:pPr>
        <w:ind w:left="907"/>
      </w:pPr>
    </w:p>
    <w:p w:rsidR="00857EF7" w:rsidRDefault="00857EF7" w:rsidP="00857EF7">
      <w:bookmarkStart w:id="1181" w:name="Srv_38DynamicsCRMOnline"/>
      <w:bookmarkStart w:id="1182" w:name="Srv_37DynamicsCRMOnline"/>
      <w:bookmarkStart w:id="1183" w:name="Srv_37EntCALSuite"/>
      <w:bookmarkEnd w:id="1169"/>
      <w:bookmarkEnd w:id="1180"/>
    </w:p>
    <w:p w:rsidR="00D423EC" w:rsidRDefault="00D423EC" w:rsidP="00857EF7"/>
    <w:p w:rsidR="00D423EC" w:rsidRDefault="00D423EC" w:rsidP="00857EF7"/>
    <w:p w:rsidR="00D423EC" w:rsidRDefault="00D423EC" w:rsidP="00857EF7"/>
    <w:p w:rsidR="00D423EC" w:rsidRDefault="00D423EC" w:rsidP="00857EF7"/>
    <w:p w:rsidR="00D423EC" w:rsidRDefault="00D423EC" w:rsidP="00857EF7"/>
    <w:p w:rsidR="00D423EC" w:rsidRPr="001C46E6" w:rsidRDefault="00D423EC" w:rsidP="00857EF7"/>
    <w:p w:rsidR="00857EF7" w:rsidRPr="001C46E6" w:rsidRDefault="00857EF7" w:rsidP="00857EF7"/>
    <w:p w:rsidR="00652B0A" w:rsidRPr="00D423EC" w:rsidRDefault="00A7003F" w:rsidP="00652B0A">
      <w:pPr>
        <w:pStyle w:val="Heading3"/>
        <w:rPr>
          <w:rFonts w:ascii="Tahoma" w:hAnsi="Tahoma" w:cs="Tahoma"/>
        </w:rPr>
      </w:pPr>
      <w:bookmarkStart w:id="1184" w:name="_40_Dynamics_CRM"/>
      <w:bookmarkStart w:id="1185" w:name="_40_39_Dynamics"/>
      <w:bookmarkStart w:id="1186" w:name="_4240_Dynamics_CRM"/>
      <w:bookmarkStart w:id="1187" w:name="_Toc336338300"/>
      <w:bookmarkStart w:id="1188" w:name="_Toc352233311"/>
      <w:bookmarkEnd w:id="1184"/>
      <w:bookmarkEnd w:id="1185"/>
      <w:bookmarkEnd w:id="1186"/>
      <w:r w:rsidRPr="00D423EC">
        <w:rPr>
          <w:rFonts w:ascii="Tahoma" w:hAnsi="Tahoma" w:cs="Tahoma"/>
          <w:caps/>
          <w:color w:val="F66400"/>
          <w:sz w:val="22"/>
          <w:vertAlign w:val="superscript"/>
        </w:rPr>
        <w:lastRenderedPageBreak/>
        <w:t>40</w:t>
      </w:r>
      <w:r w:rsidRPr="00D423EC">
        <w:rPr>
          <w:rFonts w:ascii="Tahoma" w:hAnsi="Tahoma" w:cs="Tahoma"/>
          <w:color w:val="F66400"/>
          <w:sz w:val="22"/>
        </w:rPr>
        <w:t xml:space="preserve"> Dynamics CRM Online</w:t>
      </w:r>
      <w:bookmarkEnd w:id="1187"/>
      <w:bookmarkEnd w:id="1188"/>
    </w:p>
    <w:bookmarkEnd w:id="1181"/>
    <w:bookmarkEnd w:id="1182"/>
    <w:p w:rsidR="00652B0A" w:rsidRPr="001C46E6" w:rsidRDefault="00652B0A">
      <w:pPr>
        <w:pStyle w:val="Heading3"/>
      </w:pPr>
    </w:p>
    <w:p w:rsidR="0040633A" w:rsidRPr="001C46E6" w:rsidRDefault="00857EF7" w:rsidP="001154B5">
      <w:pPr>
        <w:ind w:left="720"/>
      </w:pPr>
      <w:r w:rsidRPr="001C46E6">
        <w:rPr>
          <w:rFonts w:cs="Tahoma"/>
          <w:b/>
          <w:color w:val="000000"/>
          <w:szCs w:val="18"/>
        </w:rPr>
        <w:t>Países donde se encuentra disponible Dynamics CRM Online</w:t>
      </w:r>
    </w:p>
    <w:p w:rsidR="00E952D9" w:rsidRPr="001C46E6" w:rsidRDefault="00E952D9" w:rsidP="0040633A">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1C46E6"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1C46E6" w:rsidRDefault="00781A60" w:rsidP="007E466C">
            <w:pPr>
              <w:keepNext/>
              <w:jc w:val="center"/>
              <w:rPr>
                <w:rFonts w:cs="Tahoma"/>
                <w:b/>
                <w:bCs/>
                <w:szCs w:val="20"/>
              </w:rPr>
            </w:pPr>
            <w:r w:rsidRPr="001C46E6">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1C46E6" w:rsidRDefault="00781A60" w:rsidP="007E466C">
            <w:pPr>
              <w:keepNext/>
              <w:jc w:val="center"/>
              <w:rPr>
                <w:rFonts w:cs="Tahoma"/>
                <w:b/>
                <w:bCs/>
                <w:szCs w:val="20"/>
              </w:rPr>
            </w:pPr>
            <w:r w:rsidRPr="001C46E6">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1C46E6" w:rsidRDefault="00781A60" w:rsidP="007E466C">
            <w:pPr>
              <w:keepNext/>
              <w:jc w:val="center"/>
              <w:rPr>
                <w:rFonts w:cs="Tahoma"/>
                <w:b/>
                <w:bCs/>
                <w:szCs w:val="20"/>
              </w:rPr>
            </w:pPr>
            <w:r w:rsidRPr="001C46E6">
              <w:rPr>
                <w:rFonts w:cs="Tahoma"/>
                <w:b/>
                <w:bCs/>
                <w:szCs w:val="20"/>
              </w:rPr>
              <w:t>Asia Pacífico</w:t>
            </w:r>
          </w:p>
        </w:tc>
      </w:tr>
      <w:tr w:rsidR="00781A60" w:rsidRPr="001C46E6"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jc w:val="center"/>
              <w:rPr>
                <w:rFonts w:cs="Tahoma"/>
                <w:color w:val="000000"/>
                <w:szCs w:val="20"/>
              </w:rPr>
            </w:pPr>
            <w:r w:rsidRPr="001C46E6">
              <w:rPr>
                <w:rFonts w:cs="Arial"/>
              </w:rPr>
              <w:t>Brasil</w:t>
            </w:r>
          </w:p>
        </w:tc>
        <w:tc>
          <w:tcPr>
            <w:tcW w:w="2670" w:type="dxa"/>
            <w:tcBorders>
              <w:top w:val="nil"/>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Australia</w:t>
            </w: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jc w:val="center"/>
              <w:rPr>
                <w:rFonts w:cs="Tahoma"/>
                <w:color w:val="000000"/>
                <w:szCs w:val="20"/>
              </w:rPr>
            </w:pPr>
            <w:r w:rsidRPr="001C46E6">
              <w:rPr>
                <w:rFonts w:cs="Arial"/>
              </w:rPr>
              <w:t>Canadá</w:t>
            </w: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Hong Kong</w:t>
            </w: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jc w:val="center"/>
              <w:rPr>
                <w:rFonts w:cs="Tahoma"/>
                <w:color w:val="000000"/>
                <w:szCs w:val="20"/>
              </w:rPr>
            </w:pPr>
            <w:r w:rsidRPr="001C46E6">
              <w:rPr>
                <w:rFonts w:cs="Arial"/>
              </w:rPr>
              <w:t>Colombia</w:t>
            </w: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India</w:t>
            </w: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jc w:val="center"/>
              <w:rPr>
                <w:rFonts w:cs="Arial"/>
              </w:rPr>
            </w:pPr>
            <w:r w:rsidRPr="001C46E6">
              <w:rPr>
                <w:rFonts w:cs="Arial"/>
              </w:rPr>
              <w:t>Costa Rica</w:t>
            </w: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Japón</w:t>
            </w:r>
          </w:p>
        </w:tc>
      </w:tr>
      <w:tr w:rsidR="00B40674"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1C46E6" w:rsidRDefault="00B40674" w:rsidP="007E466C">
            <w:pPr>
              <w:keepNext/>
              <w:jc w:val="center"/>
              <w:rPr>
                <w:rFonts w:cs="Arial"/>
              </w:rPr>
            </w:pPr>
            <w:r w:rsidRPr="001C46E6">
              <w:rPr>
                <w:rFonts w:cs="Arial"/>
              </w:rPr>
              <w:t>Chile</w:t>
            </w:r>
          </w:p>
        </w:tc>
        <w:tc>
          <w:tcPr>
            <w:tcW w:w="2670" w:type="dxa"/>
            <w:tcBorders>
              <w:top w:val="single" w:sz="4" w:space="0" w:color="000000"/>
              <w:left w:val="nil"/>
              <w:bottom w:val="single" w:sz="4" w:space="0" w:color="000000"/>
              <w:right w:val="single" w:sz="4" w:space="0" w:color="auto"/>
            </w:tcBorders>
          </w:tcPr>
          <w:p w:rsidR="00B40674" w:rsidRPr="001C46E6" w:rsidRDefault="00B40674"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1C46E6" w:rsidRDefault="00B40674"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Corea</w:t>
            </w:r>
          </w:p>
        </w:tc>
      </w:tr>
      <w:tr w:rsidR="00B40674"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1C46E6" w:rsidRDefault="00B40674" w:rsidP="007E466C">
            <w:pPr>
              <w:keepNext/>
              <w:jc w:val="center"/>
              <w:rPr>
                <w:rFonts w:cs="Arial"/>
              </w:rPr>
            </w:pPr>
            <w:r w:rsidRPr="001C46E6">
              <w:rPr>
                <w:rFonts w:cs="Arial"/>
              </w:rPr>
              <w:t>México</w:t>
            </w:r>
          </w:p>
        </w:tc>
        <w:tc>
          <w:tcPr>
            <w:tcW w:w="2670" w:type="dxa"/>
            <w:tcBorders>
              <w:top w:val="single" w:sz="4" w:space="0" w:color="000000"/>
              <w:left w:val="nil"/>
              <w:bottom w:val="single" w:sz="4" w:space="0" w:color="000000"/>
              <w:right w:val="single" w:sz="4" w:space="0" w:color="auto"/>
            </w:tcBorders>
          </w:tcPr>
          <w:p w:rsidR="00B40674" w:rsidRPr="001C46E6" w:rsidRDefault="00B40674"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1C46E6" w:rsidRDefault="00B40674"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Malasia</w:t>
            </w:r>
          </w:p>
        </w:tc>
      </w:tr>
      <w:tr w:rsidR="00B40674"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1C46E6" w:rsidRDefault="00B40674" w:rsidP="007E466C">
            <w:pPr>
              <w:keepNext/>
              <w:jc w:val="center"/>
              <w:rPr>
                <w:rFonts w:cs="Arial"/>
              </w:rPr>
            </w:pPr>
            <w:r w:rsidRPr="001C46E6">
              <w:rPr>
                <w:rFonts w:cs="Arial"/>
              </w:rPr>
              <w:t>Perú</w:t>
            </w:r>
          </w:p>
        </w:tc>
        <w:tc>
          <w:tcPr>
            <w:tcW w:w="2670" w:type="dxa"/>
            <w:tcBorders>
              <w:top w:val="single" w:sz="4" w:space="0" w:color="000000"/>
              <w:left w:val="nil"/>
              <w:bottom w:val="single" w:sz="4" w:space="0" w:color="000000"/>
              <w:right w:val="single" w:sz="4" w:space="0" w:color="auto"/>
            </w:tcBorders>
          </w:tcPr>
          <w:p w:rsidR="00B40674" w:rsidRPr="001C46E6" w:rsidRDefault="00B40674"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1C46E6" w:rsidRDefault="00B40674"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Nueva Zelanda</w:t>
            </w:r>
          </w:p>
        </w:tc>
      </w:tr>
      <w:tr w:rsidR="00B40674"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1C46E6" w:rsidRDefault="00B40674" w:rsidP="007E466C">
            <w:pPr>
              <w:keepNext/>
              <w:jc w:val="center"/>
              <w:rPr>
                <w:rFonts w:cs="Arial"/>
              </w:rPr>
            </w:pPr>
            <w:r w:rsidRPr="001C46E6">
              <w:rPr>
                <w:rFonts w:cs="Arial"/>
              </w:rPr>
              <w:t>Puerto Rico</w:t>
            </w:r>
          </w:p>
        </w:tc>
        <w:tc>
          <w:tcPr>
            <w:tcW w:w="2670" w:type="dxa"/>
            <w:tcBorders>
              <w:top w:val="single" w:sz="4" w:space="0" w:color="000000"/>
              <w:left w:val="nil"/>
              <w:bottom w:val="single" w:sz="4" w:space="0" w:color="000000"/>
              <w:right w:val="single" w:sz="4" w:space="0" w:color="auto"/>
            </w:tcBorders>
          </w:tcPr>
          <w:p w:rsidR="00B40674" w:rsidRPr="001C46E6" w:rsidRDefault="00B40674"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rsidR="00B40674" w:rsidRPr="001C46E6" w:rsidRDefault="00B40674" w:rsidP="007E466C">
            <w:pPr>
              <w:pStyle w:val="ColorfulList-Accent11"/>
              <w:keepNext/>
              <w:spacing w:line="276" w:lineRule="auto"/>
              <w:ind w:left="540"/>
              <w:jc w:val="center"/>
              <w:rPr>
                <w:rFonts w:ascii="Tahoma" w:hAnsi="Tahoma" w:cs="Tahoma"/>
                <w:color w:val="000000"/>
                <w:sz w:val="18"/>
                <w:szCs w:val="20"/>
              </w:rPr>
            </w:pPr>
            <w:r w:rsidRPr="001C46E6">
              <w:rPr>
                <w:rFonts w:ascii="Tahoma" w:hAnsi="Tahoma" w:cs="Tahoma"/>
                <w:color w:val="000000"/>
                <w:sz w:val="18"/>
                <w:szCs w:val="20"/>
              </w:rPr>
              <w:t>Singapur</w:t>
            </w: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jc w:val="center"/>
              <w:rPr>
                <w:rFonts w:cs="Arial"/>
              </w:rPr>
            </w:pPr>
            <w:r w:rsidRPr="001C46E6">
              <w:rPr>
                <w:rFonts w:cs="Arial"/>
              </w:rPr>
              <w:t>Trinidad y Tobago</w:t>
            </w: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jc w:val="center"/>
              <w:rPr>
                <w:rFonts w:cs="Arial"/>
              </w:rPr>
            </w:pPr>
            <w:r w:rsidRPr="001C46E6">
              <w:rPr>
                <w:rFonts w:cs="Arial"/>
              </w:rPr>
              <w:t>Estados Unidos</w:t>
            </w: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color w:val="000000"/>
                <w:sz w:val="18"/>
                <w:szCs w:val="18"/>
              </w:rPr>
            </w:pPr>
            <w:r w:rsidRPr="001C46E6">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1C46E6"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1C46E6" w:rsidRDefault="00E822D9"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rsidR="00E822D9" w:rsidRPr="001C46E6"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1C46E6"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1C46E6"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1C46E6" w:rsidRDefault="00781A60" w:rsidP="007E466C">
            <w:pPr>
              <w:pStyle w:val="ColorfulList-Accent11"/>
              <w:keepNext/>
              <w:spacing w:line="276" w:lineRule="auto"/>
              <w:ind w:left="0"/>
              <w:jc w:val="center"/>
              <w:rPr>
                <w:rFonts w:ascii="Tahoma" w:hAnsi="Tahoma" w:cs="Tahoma"/>
                <w:sz w:val="18"/>
                <w:szCs w:val="18"/>
              </w:rPr>
            </w:pPr>
            <w:r w:rsidRPr="001C46E6">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1C46E6"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1C46E6" w:rsidRDefault="00D47417" w:rsidP="0040633A">
      <w:pPr>
        <w:ind w:left="540"/>
      </w:pPr>
    </w:p>
    <w:p w:rsidR="0040633A" w:rsidRPr="001C46E6" w:rsidRDefault="0040633A" w:rsidP="00857EF7">
      <w:pPr>
        <w:spacing w:after="60"/>
        <w:ind w:left="720"/>
      </w:pPr>
      <w:r w:rsidRPr="001C46E6">
        <w:rPr>
          <w:rFonts w:cs="Tahoma"/>
          <w:b/>
          <w:bCs/>
          <w:color w:val="000000"/>
          <w:szCs w:val="18"/>
        </w:rPr>
        <w:t>Contrato Campus y School</w:t>
      </w:r>
    </w:p>
    <w:p w:rsidR="00532ABF" w:rsidRPr="001C46E6" w:rsidRDefault="0040633A" w:rsidP="005614CA">
      <w:pPr>
        <w:ind w:left="720"/>
      </w:pPr>
      <w:r w:rsidRPr="001C46E6">
        <w:rPr>
          <w:rFonts w:cs="Tahoma"/>
          <w:color w:val="000000"/>
          <w:szCs w:val="18"/>
        </w:rPr>
        <w:t>Se podrán adquirir licencias de suscripción de Dynamics CRM Online vendidas en virtud del contrato CASA para toda la Institución o no para toda la Institución. Las licencias de suscripción se deben licenciar por Usuario. Si fueran necesarias Licencias de Suscri</w:t>
      </w:r>
      <w:bookmarkStart w:id="1189" w:name="Srv_41DuetEnterpriseforOfficeandSAP"/>
      <w:bookmarkStart w:id="1190" w:name="Srv_38EntCALSuite"/>
      <w:r w:rsidRPr="001C46E6">
        <w:rPr>
          <w:rFonts w:cs="Tahoma"/>
          <w:color w:val="000000"/>
          <w:szCs w:val="18"/>
        </w:rPr>
        <w:t>pción de Usuario adicionales para acceder a Dynamics CRM, se debe solicitar el mismo número de Licencias de Suscripción de Usuario.</w:t>
      </w:r>
    </w:p>
    <w:p w:rsidR="006E28CC" w:rsidRPr="001C46E6" w:rsidRDefault="006E28CC" w:rsidP="005614CA">
      <w:pPr>
        <w:ind w:left="720"/>
      </w:pPr>
    </w:p>
    <w:p w:rsidR="006E28CC" w:rsidRPr="001C46E6" w:rsidRDefault="006E28CC" w:rsidP="006D6A83">
      <w:pPr>
        <w:spacing w:after="60"/>
        <w:ind w:left="720"/>
      </w:pPr>
      <w:r w:rsidRPr="001C46E6">
        <w:rPr>
          <w:b/>
        </w:rPr>
        <w:t>Microsoft Dynamics CRM Online: concesión de integración de Microsoft Dynamics Marketing Online</w:t>
      </w:r>
    </w:p>
    <w:p w:rsidR="003165D6" w:rsidRPr="001C46E6" w:rsidRDefault="006E28CC" w:rsidP="006A59D8">
      <w:pPr>
        <w:ind w:left="720"/>
      </w:pPr>
      <w:r w:rsidRPr="001C46E6">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1C46E6">
        <w:rPr>
          <w:bCs/>
        </w:rPr>
        <w:t xml:space="preserve">conector MarketingPilot para el software Microsoft Dynamics CRM </w:t>
      </w:r>
      <w:r w:rsidRPr="001C46E6">
        <w:t>solo con el propósito de sincronizar datos del cliente. Dichos usuarios no</w:t>
      </w:r>
      <w:r w:rsidR="006A59D8">
        <w:t> </w:t>
      </w:r>
      <w:r w:rsidRPr="001C46E6">
        <w:t>requieren una USL de Microsoft Dynamics CRM Online. Esta exención es aplicable hasta el</w:t>
      </w:r>
      <w:r w:rsidRPr="001C46E6">
        <w:rPr>
          <w:rFonts w:eastAsia="Calibri"/>
        </w:rPr>
        <w:t xml:space="preserve"> </w:t>
      </w:r>
      <w:r w:rsidRPr="001C46E6">
        <w:t>30 de junio de</w:t>
      </w:r>
      <w:r w:rsidR="006A59D8">
        <w:t> </w:t>
      </w:r>
      <w:r w:rsidRPr="001C46E6">
        <w:t>2014, después de esta fecha Microsoft se reserva el derecho de exigir las licencias de suscripción de usuario apropiadas.</w:t>
      </w:r>
      <w:bookmarkStart w:id="1191" w:name="Srv_45EntCALBridgeWinIntune"/>
      <w:bookmarkEnd w:id="1189"/>
    </w:p>
    <w:p w:rsidR="003165D6" w:rsidRPr="001C46E6" w:rsidRDefault="003165D6" w:rsidP="00162A93">
      <w:pPr>
        <w:pStyle w:val="Heading3"/>
        <w:ind w:left="180" w:hanging="180"/>
      </w:pPr>
    </w:p>
    <w:p w:rsidR="00101859" w:rsidRDefault="00101859" w:rsidP="00101859"/>
    <w:p w:rsidR="003B1CB1" w:rsidRDefault="003B1CB1" w:rsidP="00101859"/>
    <w:p w:rsidR="003B1CB1" w:rsidRDefault="003B1CB1" w:rsidP="00101859"/>
    <w:p w:rsidR="003B1CB1" w:rsidRDefault="003B1CB1" w:rsidP="00101859"/>
    <w:p w:rsidR="003B1CB1" w:rsidRDefault="003B1CB1" w:rsidP="00101859"/>
    <w:p w:rsidR="003B1CB1" w:rsidRPr="001C46E6" w:rsidRDefault="003B1CB1" w:rsidP="00101859"/>
    <w:p w:rsidR="00162A93" w:rsidRPr="006A59D8" w:rsidRDefault="00A7003F" w:rsidP="00162A93">
      <w:pPr>
        <w:pStyle w:val="Heading3"/>
        <w:ind w:left="180" w:hanging="180"/>
        <w:rPr>
          <w:rFonts w:ascii="Tahoma" w:hAnsi="Tahoma" w:cs="Tahoma"/>
          <w:lang w:val="en-US"/>
        </w:rPr>
      </w:pPr>
      <w:bookmarkStart w:id="1192" w:name="_41_Enterprise_CAL"/>
      <w:bookmarkStart w:id="1193" w:name="_Toc336338303"/>
      <w:bookmarkStart w:id="1194" w:name="_Toc352233312"/>
      <w:bookmarkEnd w:id="1192"/>
      <w:r w:rsidRPr="006A59D8">
        <w:rPr>
          <w:rFonts w:ascii="Tahoma" w:hAnsi="Tahoma" w:cs="Tahoma"/>
          <w:caps/>
          <w:color w:val="F66400"/>
          <w:sz w:val="22"/>
          <w:vertAlign w:val="superscript"/>
        </w:rPr>
        <w:lastRenderedPageBreak/>
        <w:t>41</w:t>
      </w:r>
      <w:r w:rsidRPr="006A59D8">
        <w:rPr>
          <w:rFonts w:ascii="Tahoma" w:hAnsi="Tahoma" w:cs="Tahoma"/>
          <w:caps/>
          <w:color w:val="F66400"/>
          <w:sz w:val="22"/>
        </w:rPr>
        <w:t xml:space="preserve"> </w:t>
      </w:r>
      <w:r w:rsidRPr="006A59D8">
        <w:rPr>
          <w:rFonts w:ascii="Tahoma" w:hAnsi="Tahoma" w:cs="Tahoma"/>
          <w:color w:val="F66400"/>
          <w:sz w:val="22"/>
        </w:rPr>
        <w:t>Enterprise CAL Suite Bridge para Office 365, Enterprise CAL Suite Bridge para Office 365 y Windows Intune, y Enterprise CAL Suite Bridge para Windows Intune</w:t>
      </w:r>
      <w:bookmarkEnd w:id="1193"/>
      <w:bookmarkEnd w:id="1194"/>
    </w:p>
    <w:p w:rsidR="00BD2BE7" w:rsidRPr="001C46E6" w:rsidRDefault="00BD2BE7" w:rsidP="0084072C"/>
    <w:bookmarkEnd w:id="1191"/>
    <w:p w:rsidR="0084072C" w:rsidRPr="006A59D8" w:rsidRDefault="00162A93" w:rsidP="0084072C">
      <w:pPr>
        <w:spacing w:after="60"/>
        <w:ind w:left="720"/>
        <w:rPr>
          <w:rFonts w:cs="Tahoma"/>
        </w:rPr>
      </w:pPr>
      <w:r w:rsidRPr="006A59D8">
        <w:rPr>
          <w:rFonts w:cs="Tahoma"/>
          <w:b/>
          <w:szCs w:val="18"/>
        </w:rPr>
        <w:t>Definición</w:t>
      </w:r>
    </w:p>
    <w:p w:rsidR="00162A93" w:rsidRPr="006A59D8" w:rsidRDefault="00162A93" w:rsidP="0084072C">
      <w:pPr>
        <w:ind w:left="720"/>
        <w:rPr>
          <w:rFonts w:cs="Tahoma"/>
        </w:rPr>
      </w:pPr>
      <w:r w:rsidRPr="006A59D8">
        <w:rPr>
          <w:rFonts w:cs="Tahoma"/>
          <w:szCs w:val="18"/>
        </w:rPr>
        <w:t>“Transición” es la conversión de una Licencia con Software Assurance actual hacia o desde una licencia de</w:t>
      </w:r>
      <w:r w:rsidR="003B1CB1" w:rsidRPr="006A59D8">
        <w:rPr>
          <w:rFonts w:cs="Tahoma"/>
          <w:szCs w:val="18"/>
        </w:rPr>
        <w:t> </w:t>
      </w:r>
      <w:r w:rsidRPr="006A59D8">
        <w:rPr>
          <w:rFonts w:cs="Tahoma"/>
          <w:szCs w:val="18"/>
        </w:rPr>
        <w:t>suscripción.</w:t>
      </w:r>
    </w:p>
    <w:p w:rsidR="0084072C" w:rsidRPr="006A59D8" w:rsidRDefault="0084072C" w:rsidP="0084072C">
      <w:pPr>
        <w:ind w:left="720"/>
        <w:rPr>
          <w:rFonts w:cs="Tahoma"/>
        </w:rPr>
      </w:pPr>
    </w:p>
    <w:p w:rsidR="0084072C" w:rsidRPr="006A59D8" w:rsidRDefault="0084072C" w:rsidP="0084072C">
      <w:pPr>
        <w:spacing w:after="60"/>
        <w:ind w:left="720"/>
        <w:rPr>
          <w:rFonts w:cs="Tahoma"/>
        </w:rPr>
      </w:pPr>
      <w:r w:rsidRPr="006A59D8">
        <w:rPr>
          <w:rFonts w:cs="Tahoma"/>
          <w:b/>
          <w:szCs w:val="18"/>
        </w:rPr>
        <w:t>Derechos de uso aplicables</w:t>
      </w:r>
    </w:p>
    <w:p w:rsidR="00162A93" w:rsidRPr="006A59D8" w:rsidRDefault="00162A93" w:rsidP="0084072C">
      <w:pPr>
        <w:ind w:left="720"/>
        <w:rPr>
          <w:rFonts w:cs="Tahoma"/>
        </w:rPr>
      </w:pPr>
      <w:r w:rsidRPr="006A59D8">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84072C" w:rsidRPr="006A59D8" w:rsidRDefault="0084072C" w:rsidP="0084072C">
      <w:pPr>
        <w:ind w:left="720"/>
        <w:rPr>
          <w:rFonts w:cs="Tahoma"/>
        </w:rPr>
      </w:pPr>
    </w:p>
    <w:p w:rsidR="0084072C" w:rsidRPr="006A59D8" w:rsidRDefault="003B1CB1" w:rsidP="0084072C">
      <w:pPr>
        <w:spacing w:after="60"/>
        <w:ind w:left="720"/>
        <w:rPr>
          <w:rFonts w:cs="Tahoma"/>
        </w:rPr>
      </w:pPr>
      <w:r w:rsidRPr="006A59D8">
        <w:rPr>
          <w:rFonts w:cs="Tahoma"/>
          <w:b/>
          <w:szCs w:val="18"/>
        </w:rPr>
        <w:t>Requisitos</w:t>
      </w:r>
    </w:p>
    <w:p w:rsidR="00162A93" w:rsidRPr="006A59D8" w:rsidRDefault="00162A93" w:rsidP="0084072C">
      <w:pPr>
        <w:ind w:left="720"/>
        <w:rPr>
          <w:rFonts w:cs="Tahoma"/>
        </w:rPr>
      </w:pPr>
      <w:r w:rsidRPr="006A59D8">
        <w:rPr>
          <w:rFonts w:eastAsia="Calibri" w:cs="Tahoma"/>
          <w:szCs w:val="18"/>
        </w:rPr>
        <w:t>Se puede exigir una CAL Suite Bridge cuando se realiza una Transición de una CAL Suite a una combinación de Producto y Servicio Online comparable. Cuando una Transición exige una CAL Suite Bridge y el Cliente ha</w:t>
      </w:r>
      <w:r w:rsidR="003B1CB1" w:rsidRPr="006A59D8">
        <w:rPr>
          <w:rFonts w:eastAsia="Calibri" w:cs="Tahoma"/>
          <w:szCs w:val="18"/>
        </w:rPr>
        <w:t> </w:t>
      </w:r>
      <w:r w:rsidRPr="006A59D8">
        <w:rPr>
          <w:rFonts w:eastAsia="Calibri" w:cs="Tahoma"/>
          <w:szCs w:val="18"/>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84072C" w:rsidRPr="006A59D8" w:rsidRDefault="0084072C" w:rsidP="0084072C">
      <w:pPr>
        <w:ind w:left="720"/>
        <w:rPr>
          <w:rFonts w:cs="Tahoma"/>
        </w:rPr>
      </w:pPr>
    </w:p>
    <w:p w:rsidR="00162A93" w:rsidRPr="006A59D8" w:rsidRDefault="00162A93" w:rsidP="0084072C">
      <w:pPr>
        <w:ind w:left="720"/>
        <w:rPr>
          <w:rFonts w:cs="Tahoma"/>
        </w:rPr>
      </w:pPr>
      <w:r w:rsidRPr="006A59D8">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rsidR="0084072C" w:rsidRPr="006A59D8" w:rsidRDefault="0084072C" w:rsidP="0084072C">
      <w:pPr>
        <w:ind w:left="720"/>
        <w:rPr>
          <w:rFonts w:cs="Tahoma"/>
        </w:rPr>
      </w:pPr>
    </w:p>
    <w:p w:rsidR="00162A93" w:rsidRPr="001C46E6" w:rsidRDefault="00162A93" w:rsidP="0084072C">
      <w:pPr>
        <w:ind w:left="720"/>
      </w:pPr>
    </w:p>
    <w:tbl>
      <w:tblPr>
        <w:tblW w:w="4466" w:type="pct"/>
        <w:jc w:val="center"/>
        <w:tblCellMar>
          <w:left w:w="0" w:type="dxa"/>
          <w:right w:w="0" w:type="dxa"/>
        </w:tblCellMar>
        <w:tblLook w:val="04A0" w:firstRow="1" w:lastRow="0" w:firstColumn="1" w:lastColumn="0" w:noHBand="0" w:noVBand="1"/>
      </w:tblPr>
      <w:tblGrid>
        <w:gridCol w:w="2748"/>
        <w:gridCol w:w="2748"/>
        <w:gridCol w:w="2882"/>
      </w:tblGrid>
      <w:tr w:rsidR="00162A93" w:rsidRPr="001C46E6" w:rsidTr="003B1CB1">
        <w:trPr>
          <w:tblHeader/>
          <w:jc w:val="center"/>
        </w:trPr>
        <w:tc>
          <w:tcPr>
            <w:tcW w:w="1640"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1C46E6" w:rsidRDefault="00162A93" w:rsidP="007E466C">
            <w:pPr>
              <w:spacing w:before="120" w:after="120" w:line="276" w:lineRule="auto"/>
              <w:ind w:left="175"/>
              <w:jc w:val="center"/>
              <w:rPr>
                <w:rFonts w:eastAsia="Calibri" w:cs="Tahoma"/>
                <w:b/>
                <w:bCs/>
                <w:color w:val="000000"/>
                <w:szCs w:val="18"/>
                <w:lang w:eastAsia="ja-JP"/>
              </w:rPr>
            </w:pPr>
            <w:r w:rsidRPr="001C46E6">
              <w:rPr>
                <w:rFonts w:eastAsia="Calibri" w:cs="Tahoma"/>
                <w:b/>
                <w:bCs/>
                <w:szCs w:val="18"/>
              </w:rPr>
              <w:t>CAL Suite Bridge</w:t>
            </w:r>
          </w:p>
        </w:tc>
        <w:tc>
          <w:tcPr>
            <w:tcW w:w="1640" w:type="pct"/>
            <w:tcBorders>
              <w:top w:val="single" w:sz="8" w:space="0" w:color="auto"/>
              <w:left w:val="nil"/>
              <w:bottom w:val="single" w:sz="8" w:space="0" w:color="auto"/>
              <w:right w:val="single" w:sz="8" w:space="0" w:color="auto"/>
            </w:tcBorders>
            <w:shd w:val="clear" w:color="auto" w:fill="FABF8F"/>
            <w:vAlign w:val="center"/>
            <w:hideMark/>
          </w:tcPr>
          <w:p w:rsidR="00162A93" w:rsidRPr="001C46E6" w:rsidRDefault="00162A93" w:rsidP="007E466C">
            <w:pPr>
              <w:spacing w:before="120" w:after="120" w:line="276" w:lineRule="auto"/>
              <w:ind w:left="180"/>
              <w:jc w:val="center"/>
              <w:rPr>
                <w:rFonts w:eastAsia="Calibri" w:cs="Tahoma"/>
                <w:b/>
                <w:bCs/>
                <w:color w:val="000000"/>
                <w:szCs w:val="18"/>
                <w:lang w:eastAsia="ja-JP"/>
              </w:rPr>
            </w:pPr>
            <w:r w:rsidRPr="001C46E6">
              <w:rPr>
                <w:rFonts w:eastAsia="Calibri" w:cs="Tahoma"/>
                <w:b/>
                <w:bCs/>
                <w:szCs w:val="18"/>
              </w:rPr>
              <w:t>CAL Suite Principal</w:t>
            </w:r>
          </w:p>
        </w:tc>
        <w:tc>
          <w:tcPr>
            <w:tcW w:w="1720" w:type="pct"/>
            <w:tcBorders>
              <w:top w:val="single" w:sz="8" w:space="0" w:color="auto"/>
              <w:left w:val="nil"/>
              <w:bottom w:val="single" w:sz="8" w:space="0" w:color="auto"/>
              <w:right w:val="single" w:sz="8" w:space="0" w:color="auto"/>
            </w:tcBorders>
            <w:shd w:val="clear" w:color="auto" w:fill="FABF8F"/>
            <w:vAlign w:val="center"/>
            <w:hideMark/>
          </w:tcPr>
          <w:p w:rsidR="00162A93" w:rsidRPr="001C46E6" w:rsidRDefault="00162A93" w:rsidP="007E466C">
            <w:pPr>
              <w:spacing w:before="120" w:after="120" w:line="276" w:lineRule="auto"/>
              <w:ind w:left="180" w:right="247"/>
              <w:jc w:val="center"/>
              <w:rPr>
                <w:rFonts w:eastAsia="Calibri" w:cs="Tahoma"/>
                <w:b/>
                <w:bCs/>
                <w:color w:val="000000"/>
                <w:szCs w:val="18"/>
                <w:lang w:eastAsia="ja-JP"/>
              </w:rPr>
            </w:pPr>
            <w:r w:rsidRPr="001C46E6">
              <w:rPr>
                <w:rFonts w:eastAsia="Calibri" w:cs="Tahoma"/>
                <w:b/>
                <w:bCs/>
                <w:szCs w:val="18"/>
              </w:rPr>
              <w:t>Servicios Online Cualificados</w:t>
            </w:r>
          </w:p>
        </w:tc>
      </w:tr>
      <w:tr w:rsidR="00162A93" w:rsidRPr="001C46E6" w:rsidTr="003B1CB1">
        <w:trPr>
          <w:trHeight w:val="576"/>
          <w:jc w:val="center"/>
        </w:trPr>
        <w:tc>
          <w:tcPr>
            <w:tcW w:w="1640" w:type="pct"/>
            <w:tcBorders>
              <w:top w:val="nil"/>
              <w:left w:val="single" w:sz="8" w:space="0" w:color="auto"/>
              <w:bottom w:val="single" w:sz="8" w:space="0" w:color="auto"/>
              <w:right w:val="single" w:sz="8" w:space="0" w:color="auto"/>
            </w:tcBorders>
          </w:tcPr>
          <w:p w:rsidR="00162A93" w:rsidRPr="001C46E6" w:rsidRDefault="00162A93" w:rsidP="003E583B">
            <w:pPr>
              <w:numPr>
                <w:ilvl w:val="0"/>
                <w:numId w:val="43"/>
              </w:numPr>
              <w:spacing w:before="60" w:after="60" w:line="276" w:lineRule="auto"/>
              <w:ind w:left="535" w:right="180"/>
              <w:rPr>
                <w:rFonts w:eastAsia="Calibri" w:cs="Tahoma"/>
                <w:szCs w:val="18"/>
              </w:rPr>
            </w:pPr>
            <w:r w:rsidRPr="001C46E6">
              <w:rPr>
                <w:rFonts w:eastAsia="Calibri" w:cs="Tahoma"/>
                <w:color w:val="000000"/>
                <w:szCs w:val="18"/>
              </w:rPr>
              <w:t>Enterprise CAL Suite Bridge para Office 365</w:t>
            </w:r>
          </w:p>
        </w:tc>
        <w:tc>
          <w:tcPr>
            <w:tcW w:w="1640" w:type="pct"/>
            <w:tcBorders>
              <w:top w:val="nil"/>
              <w:left w:val="nil"/>
              <w:bottom w:val="single" w:sz="8" w:space="0" w:color="auto"/>
              <w:right w:val="single" w:sz="8" w:space="0" w:color="auto"/>
            </w:tcBorders>
          </w:tcPr>
          <w:p w:rsidR="00162A93" w:rsidRPr="001C46E6" w:rsidRDefault="00162A93" w:rsidP="003E583B">
            <w:pPr>
              <w:numPr>
                <w:ilvl w:val="0"/>
                <w:numId w:val="44"/>
              </w:numPr>
              <w:spacing w:before="80" w:after="200" w:line="276" w:lineRule="auto"/>
              <w:ind w:left="449" w:hanging="270"/>
              <w:jc w:val="both"/>
              <w:rPr>
                <w:rFonts w:eastAsia="Calibri" w:cs="Tahoma"/>
                <w:szCs w:val="18"/>
              </w:rPr>
            </w:pPr>
            <w:r w:rsidRPr="001C46E6">
              <w:rPr>
                <w:rFonts w:eastAsia="Calibri" w:cs="Tahoma"/>
                <w:color w:val="000000"/>
                <w:szCs w:val="18"/>
              </w:rPr>
              <w:t>Enterprise CAL Suite</w:t>
            </w:r>
          </w:p>
        </w:tc>
        <w:tc>
          <w:tcPr>
            <w:tcW w:w="1720" w:type="pct"/>
            <w:tcBorders>
              <w:top w:val="nil"/>
              <w:left w:val="nil"/>
              <w:bottom w:val="single" w:sz="8" w:space="0" w:color="auto"/>
              <w:right w:val="single" w:sz="8" w:space="0" w:color="auto"/>
            </w:tcBorders>
          </w:tcPr>
          <w:p w:rsidR="00162A93" w:rsidRPr="001C46E6" w:rsidRDefault="00162A93" w:rsidP="003E583B">
            <w:pPr>
              <w:numPr>
                <w:ilvl w:val="0"/>
                <w:numId w:val="45"/>
              </w:numPr>
              <w:spacing w:before="80" w:after="200" w:line="276" w:lineRule="auto"/>
              <w:ind w:left="630"/>
            </w:pPr>
            <w:r w:rsidRPr="001C46E6">
              <w:rPr>
                <w:rFonts w:eastAsia="Calibri" w:cs="Tahoma"/>
                <w:color w:val="000000"/>
                <w:szCs w:val="18"/>
              </w:rPr>
              <w:t>Office 365 Enterprise E3 o</w:t>
            </w:r>
          </w:p>
          <w:p w:rsidR="00162A93" w:rsidRPr="001C46E6" w:rsidRDefault="00162A93" w:rsidP="003E583B">
            <w:pPr>
              <w:numPr>
                <w:ilvl w:val="0"/>
                <w:numId w:val="45"/>
              </w:numPr>
              <w:spacing w:before="80" w:after="200" w:line="276" w:lineRule="auto"/>
              <w:ind w:left="630"/>
              <w:rPr>
                <w:rFonts w:eastAsia="Calibri" w:cs="Tahoma"/>
                <w:color w:val="000000"/>
                <w:szCs w:val="18"/>
              </w:rPr>
            </w:pPr>
            <w:r w:rsidRPr="001C46E6">
              <w:rPr>
                <w:rFonts w:eastAsia="Calibri" w:cs="Tahoma"/>
                <w:color w:val="000000"/>
                <w:szCs w:val="18"/>
              </w:rPr>
              <w:t>Office 365 Enterprise E4</w:t>
            </w:r>
          </w:p>
        </w:tc>
      </w:tr>
      <w:tr w:rsidR="00162A93" w:rsidRPr="001C46E6" w:rsidTr="003B1CB1">
        <w:trPr>
          <w:trHeight w:val="576"/>
          <w:jc w:val="center"/>
        </w:trPr>
        <w:tc>
          <w:tcPr>
            <w:tcW w:w="1640" w:type="pct"/>
            <w:tcBorders>
              <w:top w:val="nil"/>
              <w:left w:val="single" w:sz="8" w:space="0" w:color="auto"/>
              <w:bottom w:val="single" w:sz="8" w:space="0" w:color="auto"/>
              <w:right w:val="single" w:sz="8" w:space="0" w:color="auto"/>
            </w:tcBorders>
          </w:tcPr>
          <w:p w:rsidR="00162A93" w:rsidRPr="001C46E6" w:rsidRDefault="00162A93" w:rsidP="003E583B">
            <w:pPr>
              <w:numPr>
                <w:ilvl w:val="0"/>
                <w:numId w:val="43"/>
              </w:numPr>
              <w:spacing w:before="60" w:after="60" w:line="276" w:lineRule="auto"/>
              <w:ind w:left="535" w:right="180"/>
              <w:rPr>
                <w:rFonts w:eastAsia="Calibri" w:cs="Tahoma"/>
                <w:szCs w:val="18"/>
              </w:rPr>
            </w:pPr>
            <w:r w:rsidRPr="001C46E6">
              <w:rPr>
                <w:rFonts w:eastAsia="Calibri" w:cs="Tahoma"/>
                <w:color w:val="000000"/>
                <w:szCs w:val="18"/>
              </w:rPr>
              <w:t>Enterprise CAL Suite Bridge para Office 365 y</w:t>
            </w:r>
            <w:r w:rsidR="003B1CB1">
              <w:rPr>
                <w:rFonts w:eastAsia="Calibri" w:cs="Tahoma"/>
                <w:color w:val="000000"/>
                <w:szCs w:val="18"/>
              </w:rPr>
              <w:t> </w:t>
            </w:r>
            <w:r w:rsidRPr="001C46E6">
              <w:rPr>
                <w:rFonts w:eastAsia="Calibri" w:cs="Tahoma"/>
                <w:color w:val="000000"/>
                <w:szCs w:val="18"/>
              </w:rPr>
              <w:t>Windows Intune</w:t>
            </w:r>
          </w:p>
        </w:tc>
        <w:tc>
          <w:tcPr>
            <w:tcW w:w="1640" w:type="pct"/>
            <w:tcBorders>
              <w:top w:val="nil"/>
              <w:left w:val="nil"/>
              <w:bottom w:val="single" w:sz="8" w:space="0" w:color="auto"/>
              <w:right w:val="single" w:sz="8" w:space="0" w:color="auto"/>
            </w:tcBorders>
          </w:tcPr>
          <w:p w:rsidR="00162A93" w:rsidRPr="001C46E6" w:rsidRDefault="00162A93" w:rsidP="003E583B">
            <w:pPr>
              <w:numPr>
                <w:ilvl w:val="0"/>
                <w:numId w:val="44"/>
              </w:numPr>
              <w:spacing w:before="80" w:after="200" w:line="276" w:lineRule="auto"/>
              <w:ind w:left="449" w:hanging="270"/>
              <w:jc w:val="both"/>
              <w:rPr>
                <w:rFonts w:eastAsia="Calibri" w:cs="Tahoma"/>
                <w:szCs w:val="18"/>
              </w:rPr>
            </w:pPr>
            <w:r w:rsidRPr="001C46E6">
              <w:rPr>
                <w:rFonts w:eastAsia="Calibri" w:cs="Tahoma"/>
                <w:color w:val="000000"/>
                <w:szCs w:val="18"/>
              </w:rPr>
              <w:t>Enterprise CAL Suite</w:t>
            </w:r>
          </w:p>
        </w:tc>
        <w:tc>
          <w:tcPr>
            <w:tcW w:w="1720" w:type="pct"/>
            <w:tcBorders>
              <w:top w:val="nil"/>
              <w:left w:val="nil"/>
              <w:bottom w:val="single" w:sz="8" w:space="0" w:color="auto"/>
              <w:right w:val="single" w:sz="8" w:space="0" w:color="auto"/>
            </w:tcBorders>
          </w:tcPr>
          <w:p w:rsidR="00162A93" w:rsidRPr="001C46E6" w:rsidRDefault="00162A93" w:rsidP="003E583B">
            <w:pPr>
              <w:numPr>
                <w:ilvl w:val="0"/>
                <w:numId w:val="45"/>
              </w:numPr>
              <w:spacing w:before="80" w:after="200" w:line="276" w:lineRule="auto"/>
              <w:ind w:left="630"/>
            </w:pPr>
            <w:r w:rsidRPr="001C46E6">
              <w:rPr>
                <w:rFonts w:eastAsia="Calibri" w:cs="Tahoma"/>
                <w:color w:val="000000"/>
                <w:szCs w:val="18"/>
              </w:rPr>
              <w:t>Office 365 Enterprise E3 y</w:t>
            </w:r>
            <w:r w:rsidR="003B1CB1">
              <w:rPr>
                <w:rFonts w:eastAsia="Calibri" w:cs="Tahoma"/>
                <w:color w:val="000000"/>
                <w:szCs w:val="18"/>
              </w:rPr>
              <w:t> </w:t>
            </w:r>
            <w:r w:rsidRPr="001C46E6">
              <w:rPr>
                <w:rFonts w:eastAsia="Calibri" w:cs="Tahoma"/>
                <w:color w:val="000000"/>
                <w:szCs w:val="18"/>
              </w:rPr>
              <w:t>Windows Intune o</w:t>
            </w:r>
          </w:p>
          <w:p w:rsidR="00162A93" w:rsidRPr="001C46E6" w:rsidRDefault="00162A93" w:rsidP="003E583B">
            <w:pPr>
              <w:numPr>
                <w:ilvl w:val="0"/>
                <w:numId w:val="45"/>
              </w:numPr>
              <w:spacing w:before="80" w:after="200" w:line="276" w:lineRule="auto"/>
              <w:ind w:left="630"/>
              <w:rPr>
                <w:rFonts w:eastAsia="Calibri" w:cs="Tahoma"/>
                <w:color w:val="000000"/>
                <w:szCs w:val="18"/>
              </w:rPr>
            </w:pPr>
            <w:r w:rsidRPr="001C46E6">
              <w:rPr>
                <w:rFonts w:eastAsia="Calibri" w:cs="Tahoma"/>
                <w:color w:val="000000"/>
                <w:szCs w:val="18"/>
              </w:rPr>
              <w:t>Office 365 Enterprise E4 y</w:t>
            </w:r>
            <w:r w:rsidR="003B1CB1">
              <w:rPr>
                <w:rFonts w:eastAsia="Calibri" w:cs="Tahoma"/>
                <w:color w:val="000000"/>
                <w:szCs w:val="18"/>
              </w:rPr>
              <w:t> </w:t>
            </w:r>
            <w:r w:rsidRPr="001C46E6">
              <w:rPr>
                <w:rFonts w:eastAsia="Calibri" w:cs="Tahoma"/>
                <w:color w:val="000000"/>
                <w:szCs w:val="18"/>
              </w:rPr>
              <w:t>Windows Intune</w:t>
            </w:r>
          </w:p>
        </w:tc>
      </w:tr>
      <w:tr w:rsidR="00162A93" w:rsidRPr="001C46E6" w:rsidTr="003B1CB1">
        <w:trPr>
          <w:trHeight w:val="576"/>
          <w:jc w:val="center"/>
        </w:trPr>
        <w:tc>
          <w:tcPr>
            <w:tcW w:w="1640" w:type="pct"/>
            <w:tcBorders>
              <w:top w:val="nil"/>
              <w:left w:val="single" w:sz="8" w:space="0" w:color="auto"/>
              <w:bottom w:val="single" w:sz="8" w:space="0" w:color="auto"/>
              <w:right w:val="single" w:sz="8" w:space="0" w:color="auto"/>
            </w:tcBorders>
            <w:hideMark/>
          </w:tcPr>
          <w:p w:rsidR="00162A93" w:rsidRPr="001C46E6" w:rsidRDefault="00162A93" w:rsidP="003E583B">
            <w:pPr>
              <w:numPr>
                <w:ilvl w:val="0"/>
                <w:numId w:val="43"/>
              </w:numPr>
              <w:spacing w:before="60" w:after="60" w:line="276" w:lineRule="auto"/>
              <w:ind w:left="535" w:right="180"/>
              <w:rPr>
                <w:rFonts w:eastAsia="Calibri" w:cs="Tahoma"/>
                <w:color w:val="000000"/>
                <w:szCs w:val="18"/>
                <w:lang w:eastAsia="ja-JP"/>
              </w:rPr>
            </w:pPr>
            <w:r w:rsidRPr="001C46E6">
              <w:rPr>
                <w:rFonts w:eastAsia="Calibri" w:cs="Tahoma"/>
                <w:szCs w:val="18"/>
              </w:rPr>
              <w:t>Enterprise CAL Suite Bridge para Windows Intune</w:t>
            </w:r>
          </w:p>
        </w:tc>
        <w:tc>
          <w:tcPr>
            <w:tcW w:w="1640" w:type="pct"/>
            <w:tcBorders>
              <w:top w:val="nil"/>
              <w:left w:val="nil"/>
              <w:bottom w:val="single" w:sz="8" w:space="0" w:color="auto"/>
              <w:right w:val="single" w:sz="8" w:space="0" w:color="auto"/>
            </w:tcBorders>
            <w:hideMark/>
          </w:tcPr>
          <w:p w:rsidR="00162A93" w:rsidRPr="001C46E6" w:rsidRDefault="00162A93" w:rsidP="003E583B">
            <w:pPr>
              <w:numPr>
                <w:ilvl w:val="0"/>
                <w:numId w:val="44"/>
              </w:numPr>
              <w:spacing w:before="80" w:after="200" w:line="276" w:lineRule="auto"/>
              <w:ind w:left="449" w:hanging="270"/>
              <w:jc w:val="both"/>
              <w:rPr>
                <w:rFonts w:eastAsia="Calibri" w:cs="Tahoma"/>
                <w:color w:val="000000"/>
                <w:szCs w:val="18"/>
                <w:lang w:eastAsia="ja-JP"/>
              </w:rPr>
            </w:pPr>
            <w:r w:rsidRPr="001C46E6">
              <w:rPr>
                <w:rFonts w:eastAsia="Calibri" w:cs="Tahoma"/>
                <w:szCs w:val="18"/>
              </w:rPr>
              <w:t>Enterprise CAL Suite</w:t>
            </w:r>
          </w:p>
        </w:tc>
        <w:tc>
          <w:tcPr>
            <w:tcW w:w="1720" w:type="pct"/>
            <w:tcBorders>
              <w:top w:val="nil"/>
              <w:left w:val="nil"/>
              <w:bottom w:val="single" w:sz="8" w:space="0" w:color="auto"/>
              <w:right w:val="single" w:sz="8" w:space="0" w:color="auto"/>
            </w:tcBorders>
            <w:hideMark/>
          </w:tcPr>
          <w:p w:rsidR="00162A93" w:rsidRPr="001C46E6" w:rsidRDefault="00162A93" w:rsidP="003E583B">
            <w:pPr>
              <w:numPr>
                <w:ilvl w:val="0"/>
                <w:numId w:val="45"/>
              </w:numPr>
              <w:spacing w:before="80" w:after="200" w:line="276" w:lineRule="auto"/>
              <w:ind w:left="630"/>
              <w:rPr>
                <w:rFonts w:cs="Tahoma"/>
                <w:color w:val="000000"/>
                <w:szCs w:val="18"/>
              </w:rPr>
            </w:pPr>
            <w:r w:rsidRPr="001C46E6">
              <w:rPr>
                <w:rFonts w:eastAsia="Calibri" w:cs="Tahoma"/>
                <w:color w:val="000000"/>
                <w:szCs w:val="18"/>
              </w:rPr>
              <w:t>Windows Intune</w:t>
            </w:r>
          </w:p>
        </w:tc>
      </w:tr>
    </w:tbl>
    <w:p w:rsidR="005614CA" w:rsidRDefault="005614CA" w:rsidP="00E03856">
      <w:pPr>
        <w:pStyle w:val="Heading3"/>
      </w:pPr>
      <w:bookmarkStart w:id="1195" w:name="_Toc336338304"/>
      <w:bookmarkStart w:id="1196" w:name="Srv_43EnterpriseCALSuite"/>
      <w:bookmarkEnd w:id="1183"/>
      <w:bookmarkEnd w:id="1190"/>
    </w:p>
    <w:p w:rsidR="003B1CB1" w:rsidRDefault="003B1CB1" w:rsidP="003B1CB1"/>
    <w:p w:rsidR="003B1CB1" w:rsidRDefault="003B1CB1" w:rsidP="003B1CB1"/>
    <w:p w:rsidR="003B1CB1" w:rsidRDefault="003B1CB1" w:rsidP="003B1CB1"/>
    <w:p w:rsidR="003B1CB1" w:rsidRDefault="003B1CB1" w:rsidP="003B1CB1"/>
    <w:p w:rsidR="003B1CB1" w:rsidRDefault="003B1CB1" w:rsidP="003B1CB1"/>
    <w:p w:rsidR="003B1CB1" w:rsidRDefault="003B1CB1" w:rsidP="003B1CB1"/>
    <w:p w:rsidR="003B1CB1" w:rsidRDefault="003B1CB1" w:rsidP="003B1CB1"/>
    <w:p w:rsidR="003B1CB1" w:rsidRPr="003B1CB1" w:rsidRDefault="003B1CB1" w:rsidP="003B1CB1"/>
    <w:p w:rsidR="005614CA" w:rsidRPr="001C46E6" w:rsidRDefault="005614CA" w:rsidP="005614CA"/>
    <w:p w:rsidR="00652053" w:rsidRPr="001C46E6" w:rsidRDefault="00A7003F" w:rsidP="00652053">
      <w:pPr>
        <w:pStyle w:val="Heading3"/>
      </w:pPr>
      <w:bookmarkStart w:id="1197" w:name="_42_Enterprise_CAL"/>
      <w:bookmarkStart w:id="1198" w:name="_Toc352233313"/>
      <w:bookmarkEnd w:id="1197"/>
      <w:r w:rsidRPr="001C46E6">
        <w:rPr>
          <w:rFonts w:ascii="Tahoma" w:hAnsi="Tahoma"/>
          <w:caps/>
          <w:color w:val="F66400"/>
          <w:sz w:val="22"/>
          <w:vertAlign w:val="superscript"/>
        </w:rPr>
        <w:lastRenderedPageBreak/>
        <w:t>42</w:t>
      </w:r>
      <w:r w:rsidRPr="001C46E6">
        <w:rPr>
          <w:rFonts w:ascii="Tahoma" w:hAnsi="Tahoma"/>
          <w:color w:val="F66400"/>
          <w:sz w:val="22"/>
        </w:rPr>
        <w:t xml:space="preserve"> Enterprise CAL Suite</w:t>
      </w:r>
      <w:bookmarkEnd w:id="1195"/>
      <w:bookmarkEnd w:id="1198"/>
      <w:r w:rsidRPr="001C46E6">
        <w:rPr>
          <w:rFonts w:ascii="Tahoma" w:hAnsi="Tahoma"/>
          <w:color w:val="F66400"/>
          <w:sz w:val="22"/>
        </w:rPr>
        <w:t xml:space="preserve"> </w:t>
      </w:r>
    </w:p>
    <w:bookmarkEnd w:id="1196"/>
    <w:p w:rsidR="00023FE7" w:rsidRPr="001C46E6" w:rsidRDefault="00023FE7" w:rsidP="0084072C"/>
    <w:p w:rsidR="009A727E" w:rsidRPr="001C46E6" w:rsidRDefault="008446D1" w:rsidP="006A59D8">
      <w:pPr>
        <w:ind w:left="720"/>
      </w:pPr>
      <w:r w:rsidRPr="001C46E6">
        <w:rPr>
          <w:rFonts w:cs="Tahoma"/>
          <w:szCs w:val="20"/>
        </w:rPr>
        <w:t>Enterprise CAL Suite no dispone de versiones y los Derechos de Uso de los Productos se determinan por el</w:t>
      </w:r>
      <w:r w:rsidR="003B1CB1">
        <w:rPr>
          <w:rFonts w:cs="Tahoma"/>
          <w:szCs w:val="20"/>
        </w:rPr>
        <w:t> </w:t>
      </w:r>
      <w:r w:rsidRPr="001C46E6">
        <w:rPr>
          <w:rFonts w:cs="Tahoma"/>
          <w:szCs w:val="20"/>
        </w:rPr>
        <w:t>estado de la cobertura de Software Assurance de Enterprise CAL Suite.</w:t>
      </w:r>
      <w:r w:rsidR="00D26282" w:rsidRPr="001C46E6">
        <w:rPr>
          <w:rFonts w:cs="Tahoma"/>
          <w:szCs w:val="20"/>
        </w:rPr>
        <w:t xml:space="preserve"> </w:t>
      </w:r>
      <w:r w:rsidRPr="001C46E6">
        <w:rPr>
          <w:rFonts w:cs="Tahoma"/>
          <w:szCs w:val="20"/>
        </w:rPr>
        <w:t>Si expirara la cobertura, los derechos de acceso en virtud de licencias perpetuas se determinan conforme a los Derechos de Uso de los Productos en vigor con anterioridad a la expiración de dicha cobertura.</w:t>
      </w:r>
      <w:r w:rsidR="00D26282" w:rsidRPr="001C46E6">
        <w:rPr>
          <w:rFonts w:cs="Tahoma"/>
          <w:szCs w:val="20"/>
        </w:rPr>
        <w:t xml:space="preserve"> </w:t>
      </w:r>
      <w:r w:rsidRPr="001C46E6">
        <w:rPr>
          <w:rFonts w:cs="Tahoma"/>
          <w:szCs w:val="20"/>
        </w:rPr>
        <w:t>Los derechos asociados a ofertas de</w:t>
      </w:r>
      <w:r w:rsidR="003B1CB1">
        <w:rPr>
          <w:rFonts w:cs="Tahoma"/>
          <w:szCs w:val="20"/>
        </w:rPr>
        <w:t> </w:t>
      </w:r>
      <w:r w:rsidRPr="001C46E6">
        <w:rPr>
          <w:rFonts w:cs="Tahoma"/>
          <w:szCs w:val="20"/>
        </w:rPr>
        <w:t>Servicios Online expiran en la fecha de expiración de la cobertura de Software Assurance, sin importar si</w:t>
      </w:r>
      <w:r w:rsidR="003B1CB1">
        <w:rPr>
          <w:rFonts w:cs="Tahoma"/>
          <w:szCs w:val="20"/>
        </w:rPr>
        <w:t> </w:t>
      </w:r>
      <w:r w:rsidRPr="001C46E6">
        <w:rPr>
          <w:rFonts w:cs="Tahoma"/>
          <w:szCs w:val="20"/>
        </w:rPr>
        <w:t>Enterprise CAL Suite es o no perpetua.</w:t>
      </w:r>
      <w:r w:rsidR="00D26282" w:rsidRPr="001C46E6">
        <w:rPr>
          <w:rFonts w:cs="Tahoma"/>
          <w:szCs w:val="20"/>
        </w:rPr>
        <w:t xml:space="preserve"> </w:t>
      </w:r>
      <w:r w:rsidRPr="001C46E6">
        <w:rPr>
          <w:rFonts w:cs="Tahoma"/>
          <w:szCs w:val="20"/>
        </w:rPr>
        <w:t>A partir del 1 de abril de 2013, una licencia de Enterprise CAL Suite 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w:t>
      </w:r>
      <w:r w:rsidR="003B1CB1">
        <w:rPr>
          <w:rFonts w:cs="Tahoma"/>
          <w:szCs w:val="20"/>
        </w:rPr>
        <w:t> </w:t>
      </w:r>
      <w:r w:rsidRPr="001C46E6">
        <w:rPr>
          <w:rFonts w:cs="Tahoma"/>
          <w:szCs w:val="20"/>
        </w:rPr>
        <w:t>Server 2013, CAL de Windows Server 2012 Active Directory Rights Management Services y todos los</w:t>
      </w:r>
      <w:r w:rsidR="006A59D8">
        <w:rPr>
          <w:rFonts w:cs="Tahoma"/>
          <w:szCs w:val="20"/>
        </w:rPr>
        <w:t> </w:t>
      </w:r>
      <w:r w:rsidRPr="001C46E6">
        <w:rPr>
          <w:rFonts w:cs="Tahoma"/>
          <w:szCs w:val="20"/>
        </w:rPr>
        <w:t>componentes actuales de System Center 2012 Client Management Suite.</w:t>
      </w:r>
      <w:r w:rsidR="00D26282" w:rsidRPr="001C46E6">
        <w:rPr>
          <w:rFonts w:cs="Tahoma"/>
          <w:szCs w:val="20"/>
        </w:rPr>
        <w:t xml:space="preserve"> </w:t>
      </w:r>
      <w:r w:rsidRPr="001C46E6">
        <w:rPr>
          <w:rFonts w:cs="Tahoma"/>
          <w:szCs w:val="20"/>
        </w:rPr>
        <w:t>Una licencia para Enterprise CAL</w:t>
      </w:r>
      <w:r w:rsidR="0064439F">
        <w:rPr>
          <w:rFonts w:cs="Tahoma"/>
          <w:szCs w:val="20"/>
        </w:rPr>
        <w:t> </w:t>
      </w:r>
      <w:r w:rsidRPr="001C46E6">
        <w:rPr>
          <w:rFonts w:cs="Tahoma"/>
          <w:szCs w:val="20"/>
        </w:rPr>
        <w:t>Suite es una licencia individual que se debe asignar a un usuario o dispositivo individual.</w:t>
      </w:r>
      <w:r w:rsidR="00D26282" w:rsidRPr="001C46E6">
        <w:rPr>
          <w:rFonts w:cs="Tahoma"/>
          <w:szCs w:val="20"/>
        </w:rPr>
        <w:t xml:space="preserve"> </w:t>
      </w:r>
      <w:r w:rsidRPr="001C46E6">
        <w:rPr>
          <w:rFonts w:cs="Tahoma"/>
          <w:szCs w:val="20"/>
        </w:rPr>
        <w:t>Tal como se describe en su contrato de licencias por volumen, el cliente no puede dividir los derechos concedidos en virtud de Enterprise CAL Suite para permitir que dos o más usuarios o dispositivos accedan a sus diferentes componentes al mismo tiempo.</w:t>
      </w:r>
    </w:p>
    <w:p w:rsidR="00163658" w:rsidRPr="001C46E6" w:rsidRDefault="00163658" w:rsidP="0084072C">
      <w:pPr>
        <w:ind w:left="720"/>
      </w:pPr>
    </w:p>
    <w:p w:rsidR="00163658" w:rsidRPr="006A59D8" w:rsidRDefault="00163658" w:rsidP="0084072C">
      <w:pPr>
        <w:ind w:left="720"/>
        <w:rPr>
          <w:rFonts w:cs="Tahoma"/>
          <w:szCs w:val="18"/>
        </w:rPr>
      </w:pPr>
      <w:r w:rsidRPr="006A59D8">
        <w:rPr>
          <w:rFonts w:cs="Tahoma"/>
          <w:b/>
          <w:szCs w:val="18"/>
        </w:rPr>
        <w:t>Aprovisionamiento de Servicios Online incluidos con Enterprise CAL Suite</w:t>
      </w:r>
    </w:p>
    <w:p w:rsidR="00391D38" w:rsidRPr="006A59D8" w:rsidRDefault="00391D38" w:rsidP="0084072C">
      <w:pPr>
        <w:ind w:left="720"/>
        <w:rPr>
          <w:rFonts w:cs="Tahoma"/>
          <w:szCs w:val="18"/>
        </w:rPr>
      </w:pPr>
    </w:p>
    <w:p w:rsidR="00163658" w:rsidRPr="006A59D8" w:rsidRDefault="00163658" w:rsidP="0084072C">
      <w:pPr>
        <w:ind w:left="720"/>
        <w:rPr>
          <w:rFonts w:cs="Tahoma"/>
          <w:szCs w:val="18"/>
        </w:rPr>
      </w:pPr>
      <w:r w:rsidRPr="006A59D8">
        <w:rPr>
          <w:rFonts w:cs="Tahoma"/>
          <w:szCs w:val="18"/>
        </w:rPr>
        <w:t>A partir del 1 de abril de 2013, una licencia para Enterprise CAL Suite con cobertura de Software Assurance vigente incluye los derechos a Archivado de Exchange Online para Exchange Server, Prevención de pérdida de datos y Protección</w:t>
      </w:r>
      <w:r w:rsidR="006A59D8" w:rsidRPr="006A59D8">
        <w:rPr>
          <w:rFonts w:cs="Tahoma"/>
          <w:szCs w:val="18"/>
        </w:rPr>
        <w:t xml:space="preserve"> en línea de Exchange.</w:t>
      </w:r>
    </w:p>
    <w:p w:rsidR="00163658" w:rsidRPr="006A59D8" w:rsidRDefault="00163658" w:rsidP="0084072C">
      <w:pPr>
        <w:ind w:left="720"/>
        <w:rPr>
          <w:rFonts w:cs="Tahoma"/>
          <w:szCs w:val="18"/>
        </w:rPr>
      </w:pPr>
    </w:p>
    <w:p w:rsidR="00163658" w:rsidRPr="006A59D8" w:rsidRDefault="00163658" w:rsidP="0084072C">
      <w:pPr>
        <w:ind w:left="720"/>
        <w:rPr>
          <w:rFonts w:cs="Tahoma"/>
          <w:szCs w:val="18"/>
        </w:rPr>
      </w:pPr>
      <w:r w:rsidRPr="006A59D8">
        <w:rPr>
          <w:rFonts w:cs="Tahoma"/>
          <w:szCs w:val="18"/>
        </w:rPr>
        <w:t>Para comenzar a utilizar estos servicios, el cliente debe ponerse en contacto con su Partner de Microsoft, que puede comenzar el proceso de aprovisionamiento necesario para activar cada servicio.</w:t>
      </w:r>
    </w:p>
    <w:p w:rsidR="00103AD5" w:rsidRPr="006A59D8" w:rsidRDefault="00103AD5" w:rsidP="0084072C">
      <w:pPr>
        <w:ind w:left="720"/>
        <w:rPr>
          <w:rFonts w:cs="Tahoma"/>
          <w:szCs w:val="18"/>
        </w:rPr>
      </w:pPr>
    </w:p>
    <w:p w:rsidR="00391D38" w:rsidRPr="006A59D8" w:rsidRDefault="00391D38" w:rsidP="006A59D8">
      <w:pPr>
        <w:ind w:left="720"/>
        <w:rPr>
          <w:rFonts w:cs="Tahoma"/>
          <w:szCs w:val="18"/>
        </w:rPr>
      </w:pPr>
      <w:r w:rsidRPr="006A59D8">
        <w:rPr>
          <w:rFonts w:cs="Tahoma"/>
          <w:szCs w:val="18"/>
        </w:rPr>
        <w:t xml:space="preserve">Si el cliente o su Filial Inscrita utilizan Archivado de Exchange Online para Exchange Server, Prevención de pérdida de datos o Protección de Exchange Online como parte de su Enterprise CAL Suite (para efectos de esta nota los </w:t>
      </w:r>
      <w:r w:rsidR="005739BC" w:rsidRPr="006A59D8">
        <w:rPr>
          <w:rFonts w:cs="Tahoma"/>
          <w:szCs w:val="18"/>
        </w:rPr>
        <w:t>“</w:t>
      </w:r>
      <w:r w:rsidRPr="006A59D8">
        <w:rPr>
          <w:rFonts w:cs="Tahoma"/>
          <w:szCs w:val="18"/>
        </w:rPr>
        <w:t>Servicios Online</w:t>
      </w:r>
      <w:r w:rsidR="005739BC" w:rsidRPr="006A59D8">
        <w:rPr>
          <w:rFonts w:cs="Tahoma"/>
          <w:szCs w:val="18"/>
        </w:rPr>
        <w:t>”</w:t>
      </w:r>
      <w:r w:rsidRPr="006A59D8">
        <w:rPr>
          <w:rFonts w:cs="Tahoma"/>
          <w:szCs w:val="18"/>
        </w:rPr>
        <w:t>), se aplicarán los siguientes Términos y Condiciones Complementarios de los</w:t>
      </w:r>
      <w:r w:rsidR="006A59D8" w:rsidRPr="006A59D8">
        <w:rPr>
          <w:rFonts w:cs="Tahoma"/>
          <w:szCs w:val="18"/>
        </w:rPr>
        <w:t> </w:t>
      </w:r>
      <w:r w:rsidRPr="006A59D8">
        <w:rPr>
          <w:rFonts w:cs="Tahoma"/>
          <w:szCs w:val="18"/>
        </w:rPr>
        <w:t>Servicios Online (</w:t>
      </w:r>
      <w:r w:rsidR="002821EC" w:rsidRPr="006A59D8">
        <w:rPr>
          <w:rFonts w:cs="Tahoma"/>
          <w:szCs w:val="18"/>
        </w:rPr>
        <w:t>“</w:t>
      </w:r>
      <w:r w:rsidRPr="006A59D8">
        <w:rPr>
          <w:rFonts w:cs="Tahoma"/>
          <w:szCs w:val="18"/>
        </w:rPr>
        <w:t>Términos Complementarios</w:t>
      </w:r>
      <w:r w:rsidR="002821EC" w:rsidRPr="006A59D8">
        <w:rPr>
          <w:rFonts w:cs="Tahoma"/>
          <w:szCs w:val="18"/>
        </w:rPr>
        <w:t>”</w:t>
      </w:r>
      <w:r w:rsidRPr="006A59D8">
        <w:rPr>
          <w:rFonts w:cs="Tahoma"/>
          <w:szCs w:val="18"/>
        </w:rPr>
        <w:t>) a dicho uso en lugar de cualquier término que entre en</w:t>
      </w:r>
      <w:r w:rsidR="006A59D8" w:rsidRPr="006A59D8">
        <w:rPr>
          <w:rFonts w:cs="Tahoma"/>
          <w:szCs w:val="18"/>
        </w:rPr>
        <w:t> </w:t>
      </w:r>
      <w:r w:rsidRPr="006A59D8">
        <w:rPr>
          <w:rFonts w:cs="Tahoma"/>
          <w:szCs w:val="18"/>
        </w:rPr>
        <w:t>conflicto en el contrato de Licencias por Volumen del cliente</w:t>
      </w:r>
      <w:r w:rsidR="006A59D8" w:rsidRPr="006A59D8">
        <w:rPr>
          <w:rFonts w:cs="Tahoma"/>
          <w:bCs/>
          <w:iCs/>
          <w:snapToGrid w:val="0"/>
          <w:szCs w:val="18"/>
        </w:rPr>
        <w:t>:</w:t>
      </w:r>
    </w:p>
    <w:p w:rsidR="00391D38" w:rsidRPr="006A59D8" w:rsidRDefault="00391D38" w:rsidP="00391D38">
      <w:pPr>
        <w:keepNext/>
        <w:spacing w:before="120" w:after="60"/>
        <w:ind w:left="1440"/>
        <w:outlineLvl w:val="0"/>
        <w:rPr>
          <w:rFonts w:cs="Tahoma"/>
          <w:szCs w:val="18"/>
        </w:rPr>
      </w:pPr>
      <w:r w:rsidRPr="006A59D8">
        <w:rPr>
          <w:rFonts w:cs="Tahoma"/>
          <w:b/>
          <w:bCs/>
          <w:iCs/>
          <w:snapToGrid w:val="0"/>
          <w:szCs w:val="18"/>
        </w:rPr>
        <w:t>Definiciones.</w:t>
      </w:r>
    </w:p>
    <w:p w:rsidR="00391D38" w:rsidRPr="006A59D8" w:rsidRDefault="002821EC" w:rsidP="006A59D8">
      <w:pPr>
        <w:ind w:left="1440"/>
        <w:jc w:val="both"/>
        <w:rPr>
          <w:rFonts w:cs="Tahoma"/>
          <w:szCs w:val="18"/>
        </w:rPr>
      </w:pPr>
      <w:r w:rsidRPr="006A59D8">
        <w:rPr>
          <w:rFonts w:cs="Tahoma"/>
          <w:snapToGrid w:val="0"/>
          <w:color w:val="000000"/>
          <w:szCs w:val="18"/>
        </w:rPr>
        <w:t>“</w:t>
      </w:r>
      <w:r w:rsidR="00391D38" w:rsidRPr="006A59D8">
        <w:rPr>
          <w:rFonts w:cs="Tahoma"/>
          <w:snapToGrid w:val="0"/>
          <w:color w:val="000000"/>
          <w:szCs w:val="18"/>
        </w:rPr>
        <w:t>Datos del Cliente</w:t>
      </w:r>
      <w:r w:rsidRPr="006A59D8">
        <w:rPr>
          <w:rFonts w:cs="Tahoma"/>
          <w:snapToGrid w:val="0"/>
          <w:color w:val="000000"/>
          <w:szCs w:val="18"/>
        </w:rPr>
        <w:t>”</w:t>
      </w:r>
      <w:r w:rsidR="00391D38" w:rsidRPr="006A59D8">
        <w:rPr>
          <w:rFonts w:cs="Tahoma"/>
          <w:snapToGrid w:val="0"/>
          <w:color w:val="000000"/>
          <w:szCs w:val="18"/>
        </w:rPr>
        <w:t xml:space="preserve"> son todos los datos, incluidos todos los archivos de texto, sonido, software o</w:t>
      </w:r>
      <w:r w:rsidR="006A59D8">
        <w:rPr>
          <w:rFonts w:cs="Tahoma"/>
          <w:snapToGrid w:val="0"/>
          <w:color w:val="000000"/>
          <w:szCs w:val="18"/>
        </w:rPr>
        <w:t> </w:t>
      </w:r>
      <w:r w:rsidR="00391D38" w:rsidRPr="006A59D8">
        <w:rPr>
          <w:rFonts w:cs="Tahoma"/>
          <w:snapToGrid w:val="0"/>
          <w:color w:val="000000"/>
          <w:szCs w:val="18"/>
        </w:rPr>
        <w:t>imagen que se proporcionan a Microsoft por el cliente o en su nombre mediante su uso de los Servicios Online.</w:t>
      </w:r>
    </w:p>
    <w:p w:rsidR="00391D38" w:rsidRPr="006A59D8" w:rsidRDefault="002821EC" w:rsidP="00391D38">
      <w:pPr>
        <w:spacing w:before="120"/>
        <w:ind w:left="1440"/>
        <w:jc w:val="both"/>
        <w:rPr>
          <w:rFonts w:cs="Tahoma"/>
          <w:szCs w:val="18"/>
        </w:rPr>
      </w:pPr>
      <w:r w:rsidRPr="006A59D8">
        <w:rPr>
          <w:rFonts w:cs="Tahoma"/>
          <w:snapToGrid w:val="0"/>
          <w:color w:val="000000"/>
          <w:szCs w:val="18"/>
        </w:rPr>
        <w:t>“</w:t>
      </w:r>
      <w:r w:rsidR="00391D38" w:rsidRPr="006A59D8">
        <w:rPr>
          <w:rFonts w:cs="Tahoma"/>
          <w:snapToGrid w:val="0"/>
          <w:color w:val="000000"/>
          <w:szCs w:val="18"/>
        </w:rPr>
        <w:t>Contrato de Nivel de Servicio</w:t>
      </w:r>
      <w:r w:rsidRPr="006A59D8">
        <w:rPr>
          <w:rFonts w:cs="Tahoma"/>
          <w:snapToGrid w:val="0"/>
          <w:color w:val="000000"/>
          <w:szCs w:val="18"/>
        </w:rPr>
        <w:t>”</w:t>
      </w:r>
      <w:r w:rsidR="00391D38" w:rsidRPr="006A59D8">
        <w:rPr>
          <w:rFonts w:cs="Tahoma"/>
          <w:snapToGrid w:val="0"/>
          <w:color w:val="000000"/>
          <w:szCs w:val="18"/>
        </w:rPr>
        <w:t xml:space="preserve"> es el documento que especifica los estándares a los que Microsoft acepta adherirse y por los cuales mide el nivel de servicio de un Servicio Online.</w:t>
      </w:r>
    </w:p>
    <w:p w:rsidR="00391D38" w:rsidRPr="006A59D8" w:rsidRDefault="00391D38" w:rsidP="007E466C">
      <w:pPr>
        <w:keepNext/>
        <w:spacing w:before="120" w:after="60"/>
        <w:ind w:left="1440"/>
        <w:outlineLvl w:val="0"/>
        <w:rPr>
          <w:rFonts w:cs="Tahoma"/>
          <w:szCs w:val="18"/>
        </w:rPr>
      </w:pPr>
      <w:r w:rsidRPr="006A59D8">
        <w:rPr>
          <w:rFonts w:cs="Tahoma"/>
          <w:b/>
          <w:bCs/>
          <w:iCs/>
          <w:snapToGrid w:val="0"/>
          <w:szCs w:val="18"/>
        </w:rPr>
        <w:t>Aplicabilidad de los Términos Complementarios.</w:t>
      </w:r>
    </w:p>
    <w:p w:rsidR="00391D38" w:rsidRPr="006A59D8" w:rsidRDefault="00391D38" w:rsidP="007E466C">
      <w:pPr>
        <w:ind w:left="1440"/>
        <w:jc w:val="both"/>
        <w:rPr>
          <w:rFonts w:cs="Tahoma"/>
          <w:szCs w:val="18"/>
        </w:rPr>
      </w:pPr>
      <w:r w:rsidRPr="006A59D8">
        <w:rPr>
          <w:rFonts w:cs="Tahoma"/>
          <w:snapToGrid w:val="0"/>
          <w:color w:val="000000"/>
          <w:szCs w:val="18"/>
        </w:rPr>
        <w:t>Estos Términos Complementarios solo se aplican a la adquisición y al uso de los Servicios Online y los Servicios por parte del cliente.</w:t>
      </w:r>
      <w:r w:rsidR="00D26282" w:rsidRPr="006A59D8">
        <w:rPr>
          <w:rFonts w:cs="Tahoma"/>
          <w:snapToGrid w:val="0"/>
          <w:color w:val="000000"/>
          <w:szCs w:val="18"/>
        </w:rPr>
        <w:t xml:space="preserve"> </w:t>
      </w:r>
      <w:r w:rsidRPr="006A59D8">
        <w:rPr>
          <w:rFonts w:cs="Tahoma"/>
          <w:snapToGrid w:val="0"/>
          <w:color w:val="000000"/>
          <w:szCs w:val="18"/>
        </w:rPr>
        <w:t>En caso de conflicto entre estos Términos Complementarios y los términos y condiciones del Contrato Marco o del Contrato que no se resuelvan de manera expresa por sus términos, regirán estos Términos Complementarios.</w:t>
      </w:r>
    </w:p>
    <w:p w:rsidR="00391D38" w:rsidRPr="006A59D8" w:rsidRDefault="00391D38" w:rsidP="007E466C">
      <w:pPr>
        <w:keepNext/>
        <w:spacing w:before="120" w:after="60"/>
        <w:ind w:left="1440"/>
        <w:outlineLvl w:val="0"/>
        <w:rPr>
          <w:rFonts w:cs="Tahoma"/>
          <w:szCs w:val="18"/>
        </w:rPr>
      </w:pPr>
      <w:r w:rsidRPr="006A59D8">
        <w:rPr>
          <w:rFonts w:cs="Tahoma"/>
          <w:b/>
          <w:bCs/>
          <w:iCs/>
          <w:snapToGrid w:val="0"/>
          <w:szCs w:val="18"/>
        </w:rPr>
        <w:t>Garantía limitada para Servicios Online.</w:t>
      </w:r>
    </w:p>
    <w:p w:rsidR="00391D38" w:rsidRPr="006A59D8" w:rsidRDefault="00391D38" w:rsidP="007E466C">
      <w:pPr>
        <w:ind w:left="1440"/>
        <w:jc w:val="both"/>
        <w:rPr>
          <w:rFonts w:cs="Tahoma"/>
          <w:szCs w:val="18"/>
        </w:rPr>
      </w:pPr>
      <w:r w:rsidRPr="006A59D8">
        <w:rPr>
          <w:rFonts w:cs="Tahoma"/>
          <w:snapToGrid w:val="0"/>
          <w:color w:val="000000"/>
          <w:szCs w:val="18"/>
        </w:rPr>
        <w:t>Microsoft garantiza que los Servicios Online se realizarán de acuerdo con el Contrato de Nivel de Servicio aplicable.</w:t>
      </w:r>
      <w:r w:rsidR="00D26282" w:rsidRPr="006A59D8">
        <w:rPr>
          <w:rFonts w:cs="Tahoma"/>
          <w:snapToGrid w:val="0"/>
          <w:color w:val="000000"/>
          <w:szCs w:val="18"/>
        </w:rPr>
        <w:t xml:space="preserve"> </w:t>
      </w:r>
      <w:r w:rsidRPr="006A59D8">
        <w:rPr>
          <w:rFonts w:cs="Tahoma"/>
          <w:snapToGrid w:val="0"/>
          <w:color w:val="000000"/>
          <w:szCs w:val="18"/>
        </w:rPr>
        <w:t>Esta garantía limitada es por la duración del uso del cliente del Servicio Online, sujeto a los requisitos de notificación del Contrato de Nivel de Servicio aplicable.</w:t>
      </w:r>
    </w:p>
    <w:p w:rsidR="00391D38" w:rsidRPr="006A59D8" w:rsidRDefault="00391D38" w:rsidP="00391D38">
      <w:pPr>
        <w:spacing w:before="120"/>
        <w:ind w:left="1440"/>
        <w:jc w:val="both"/>
        <w:rPr>
          <w:rFonts w:cs="Tahoma"/>
          <w:szCs w:val="18"/>
        </w:rPr>
      </w:pPr>
      <w:r w:rsidRPr="006A59D8">
        <w:rPr>
          <w:rFonts w:cs="Tahoma"/>
          <w:snapToGrid w:val="0"/>
          <w:color w:val="000000"/>
          <w:szCs w:val="18"/>
        </w:rPr>
        <w:t>Si Microsoft no cumple esta garantía limitada y el cliente notifica a Microsoft dentro del periodo de la garantía, entonces Microsoft proporcionará los recursos identificados en el Contrato de Nivel de Servicio en el Servicio Online afectado.</w:t>
      </w:r>
      <w:r w:rsidR="00D26282" w:rsidRPr="006A59D8">
        <w:rPr>
          <w:rFonts w:cs="Tahoma"/>
          <w:snapToGrid w:val="0"/>
          <w:color w:val="000000"/>
          <w:szCs w:val="18"/>
        </w:rPr>
        <w:t xml:space="preserve"> </w:t>
      </w:r>
      <w:r w:rsidRPr="006A59D8">
        <w:rPr>
          <w:rFonts w:cs="Tahoma"/>
          <w:snapToGrid w:val="0"/>
          <w:color w:val="000000"/>
          <w:szCs w:val="18"/>
        </w:rPr>
        <w:t>Estos son los únicos recursos de los que dispone el cliente por incumplimiento de la garantía limitada, a no ser que la legislación aplicable exija que se proporcionen otros.</w:t>
      </w:r>
    </w:p>
    <w:p w:rsidR="0064439F" w:rsidRDefault="0064439F" w:rsidP="00391D38">
      <w:pPr>
        <w:spacing w:before="120"/>
        <w:ind w:left="1440"/>
        <w:jc w:val="both"/>
        <w:rPr>
          <w:rFonts w:cs="Tahoma"/>
          <w:snapToGrid w:val="0"/>
          <w:color w:val="000000"/>
          <w:szCs w:val="18"/>
        </w:rPr>
      </w:pPr>
    </w:p>
    <w:p w:rsidR="0064439F" w:rsidRDefault="0064439F" w:rsidP="00391D38">
      <w:pPr>
        <w:spacing w:before="120"/>
        <w:ind w:left="1440"/>
        <w:jc w:val="both"/>
        <w:rPr>
          <w:rFonts w:cs="Tahoma"/>
          <w:snapToGrid w:val="0"/>
          <w:color w:val="000000"/>
          <w:szCs w:val="18"/>
        </w:rPr>
      </w:pPr>
    </w:p>
    <w:p w:rsidR="00391D38" w:rsidRDefault="00391D38" w:rsidP="00391D38">
      <w:pPr>
        <w:spacing w:before="120"/>
        <w:ind w:left="1440"/>
        <w:jc w:val="both"/>
        <w:rPr>
          <w:rFonts w:cs="Tahoma"/>
          <w:snapToGrid w:val="0"/>
          <w:color w:val="000000"/>
          <w:szCs w:val="18"/>
        </w:rPr>
      </w:pPr>
      <w:r w:rsidRPr="001C46E6">
        <w:rPr>
          <w:rFonts w:cs="Tahoma"/>
          <w:snapToGrid w:val="0"/>
          <w:color w:val="000000"/>
          <w:szCs w:val="18"/>
        </w:rPr>
        <w:lastRenderedPageBreak/>
        <w:t>Esta garantía limitada está sujeta a las siguientes limitaciones:</w:t>
      </w:r>
    </w:p>
    <w:p w:rsidR="00391D38" w:rsidRPr="001C46E6" w:rsidRDefault="00391D38" w:rsidP="003E583B">
      <w:pPr>
        <w:numPr>
          <w:ilvl w:val="0"/>
          <w:numId w:val="123"/>
        </w:numPr>
        <w:spacing w:before="120"/>
        <w:ind w:left="1800"/>
        <w:contextualSpacing/>
        <w:jc w:val="both"/>
      </w:pPr>
      <w:r w:rsidRPr="001C46E6">
        <w:rPr>
          <w:rFonts w:cs="Tahoma"/>
          <w:snapToGrid w:val="0"/>
          <w:color w:val="000000"/>
          <w:szCs w:val="18"/>
        </w:rPr>
        <w:t>cualquier garantía o condición implícita que no pueda ser excluida por ley tendrá una duración de un año a contar desde el inicio de la garantía limitada;</w:t>
      </w:r>
    </w:p>
    <w:p w:rsidR="00391D38" w:rsidRPr="001C46E6" w:rsidRDefault="00391D38" w:rsidP="003E583B">
      <w:pPr>
        <w:numPr>
          <w:ilvl w:val="0"/>
          <w:numId w:val="123"/>
        </w:numPr>
        <w:spacing w:before="120"/>
        <w:ind w:left="1800"/>
        <w:contextualSpacing/>
        <w:jc w:val="both"/>
      </w:pPr>
      <w:r w:rsidRPr="001C46E6">
        <w:rPr>
          <w:rFonts w:cs="Tahoma"/>
          <w:snapToGrid w:val="0"/>
          <w:color w:val="000000"/>
          <w:szCs w:val="18"/>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rsidR="00391D38" w:rsidRPr="001C46E6" w:rsidRDefault="00391D38" w:rsidP="003E583B">
      <w:pPr>
        <w:numPr>
          <w:ilvl w:val="0"/>
          <w:numId w:val="123"/>
        </w:numPr>
        <w:spacing w:before="120"/>
        <w:ind w:left="1800"/>
        <w:contextualSpacing/>
        <w:jc w:val="both"/>
      </w:pPr>
      <w:r w:rsidRPr="001C46E6">
        <w:rPr>
          <w:rFonts w:cs="Tahoma"/>
          <w:snapToGrid w:val="0"/>
          <w:color w:val="000000"/>
          <w:szCs w:val="18"/>
        </w:rPr>
        <w:t>la garantía limitada no se aplica a productos gratuitos, de prueba, versiones preliminares o</w:t>
      </w:r>
      <w:r w:rsidR="0064439F">
        <w:rPr>
          <w:rFonts w:cs="Tahoma"/>
          <w:snapToGrid w:val="0"/>
          <w:color w:val="000000"/>
          <w:szCs w:val="18"/>
        </w:rPr>
        <w:t> </w:t>
      </w:r>
      <w:r w:rsidRPr="001C46E6">
        <w:rPr>
          <w:rFonts w:cs="Tahoma"/>
          <w:snapToGrid w:val="0"/>
          <w:color w:val="000000"/>
          <w:szCs w:val="18"/>
        </w:rPr>
        <w:t>beta de los Servicios Online; y</w:t>
      </w:r>
    </w:p>
    <w:p w:rsidR="00391D38" w:rsidRPr="001C46E6" w:rsidRDefault="00391D38" w:rsidP="003E583B">
      <w:pPr>
        <w:numPr>
          <w:ilvl w:val="0"/>
          <w:numId w:val="123"/>
        </w:numPr>
        <w:spacing w:before="120"/>
        <w:ind w:left="1800"/>
        <w:contextualSpacing/>
        <w:jc w:val="both"/>
      </w:pPr>
      <w:r w:rsidRPr="001C46E6">
        <w:rPr>
          <w:rFonts w:cs="Tahoma"/>
          <w:snapToGrid w:val="0"/>
          <w:color w:val="000000"/>
          <w:szCs w:val="18"/>
        </w:rPr>
        <w:t>la garantía limitada no se aplica a problemas ocasionados por el incumplimiento de los requisitos mínimos del sistema.</w:t>
      </w:r>
    </w:p>
    <w:p w:rsidR="00391D38" w:rsidRPr="001C46E6" w:rsidRDefault="00391D38" w:rsidP="00391D38">
      <w:pPr>
        <w:spacing w:before="120"/>
        <w:ind w:left="1440"/>
        <w:jc w:val="both"/>
      </w:pPr>
      <w:r w:rsidRPr="001C46E6">
        <w:rPr>
          <w:rFonts w:cs="Tahoma"/>
          <w:b/>
          <w:bCs/>
          <w:snapToGrid w:val="0"/>
          <w:color w:val="000000"/>
          <w:szCs w:val="18"/>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D26282" w:rsidRPr="001C46E6">
        <w:rPr>
          <w:rFonts w:cs="Tahoma"/>
          <w:b/>
          <w:bCs/>
          <w:snapToGrid w:val="0"/>
          <w:color w:val="000000"/>
          <w:szCs w:val="18"/>
        </w:rPr>
        <w:t xml:space="preserve"> </w:t>
      </w:r>
      <w:r w:rsidRPr="001C46E6">
        <w:rPr>
          <w:rFonts w:cs="Tahoma"/>
          <w:b/>
          <w:bCs/>
          <w:snapToGrid w:val="0"/>
          <w:color w:val="000000"/>
          <w:szCs w:val="18"/>
        </w:rPr>
        <w:t>ESTAS DECLINACIONES DE RESPONSABILIDADES SE APLICARÁN SALVO QUE LA LEGISLACIÓN APLICABLE NO LAS PERMITA.</w:t>
      </w:r>
    </w:p>
    <w:p w:rsidR="00391D38" w:rsidRPr="001C46E6" w:rsidRDefault="00391D38" w:rsidP="007E466C">
      <w:pPr>
        <w:keepNext/>
        <w:spacing w:before="120" w:after="60"/>
        <w:ind w:left="1440"/>
        <w:outlineLvl w:val="0"/>
      </w:pPr>
      <w:r w:rsidRPr="001C46E6">
        <w:rPr>
          <w:rFonts w:cs="Tahoma"/>
          <w:b/>
          <w:bCs/>
          <w:iCs/>
          <w:snapToGrid w:val="0"/>
          <w:szCs w:val="18"/>
        </w:rPr>
        <w:t>Privacidad y seguridad.</w:t>
      </w:r>
    </w:p>
    <w:p w:rsidR="00391D38" w:rsidRPr="001C46E6" w:rsidRDefault="00391D38" w:rsidP="003E583B">
      <w:pPr>
        <w:numPr>
          <w:ilvl w:val="1"/>
          <w:numId w:val="128"/>
        </w:numPr>
        <w:spacing w:before="120"/>
        <w:ind w:left="1800"/>
        <w:contextualSpacing/>
        <w:jc w:val="both"/>
      </w:pPr>
      <w:r w:rsidRPr="001C46E6">
        <w:rPr>
          <w:rFonts w:cs="Tahoma"/>
          <w:snapToGrid w:val="0"/>
          <w:color w:val="000000"/>
          <w:szCs w:val="18"/>
        </w:rPr>
        <w:t>Microsoft y el Cliente deberán cumplir con todas las leyes y reglamentos aplicables (incluida la ley de notificación de infracción de seguridad aplicable).</w:t>
      </w:r>
      <w:r w:rsidR="00D26282" w:rsidRPr="001C46E6">
        <w:rPr>
          <w:rFonts w:cs="Tahoma"/>
          <w:snapToGrid w:val="0"/>
          <w:color w:val="000000"/>
          <w:szCs w:val="18"/>
        </w:rPr>
        <w:t xml:space="preserve"> </w:t>
      </w:r>
      <w:r w:rsidRPr="001C46E6">
        <w:rPr>
          <w:rFonts w:cs="Tahoma"/>
          <w:snapToGrid w:val="0"/>
          <w:color w:val="000000"/>
          <w:szCs w:val="18"/>
        </w:rPr>
        <w:t>Sin embargo, Microsoft no es responsable del cumplimiento de ninguna ley o reglamento aplicable al cliente o a su sector y</w:t>
      </w:r>
      <w:r w:rsidR="0064439F">
        <w:rPr>
          <w:rFonts w:cs="Tahoma"/>
          <w:snapToGrid w:val="0"/>
          <w:color w:val="000000"/>
          <w:szCs w:val="18"/>
        </w:rPr>
        <w:t> </w:t>
      </w:r>
      <w:r w:rsidRPr="001C46E6">
        <w:rPr>
          <w:rFonts w:cs="Tahoma"/>
          <w:snapToGrid w:val="0"/>
          <w:color w:val="000000"/>
          <w:szCs w:val="18"/>
        </w:rPr>
        <w:t>que no se aplica generalmente a proveedores de servicios de tecnología de la información.</w:t>
      </w:r>
      <w:r w:rsidR="00D26282" w:rsidRPr="001C46E6">
        <w:rPr>
          <w:rFonts w:cs="Tahoma"/>
          <w:snapToGrid w:val="0"/>
          <w:color w:val="000000"/>
          <w:szCs w:val="18"/>
        </w:rPr>
        <w:t xml:space="preserve"> </w:t>
      </w:r>
      <w:r w:rsidRPr="001C46E6">
        <w:rPr>
          <w:rFonts w:cs="Tahoma"/>
          <w:snapToGrid w:val="0"/>
          <w:color w:val="000000"/>
          <w:szCs w:val="18"/>
        </w:rPr>
        <w:t>El</w:t>
      </w:r>
      <w:r w:rsidR="0064439F">
        <w:rPr>
          <w:rFonts w:cs="Tahoma"/>
          <w:snapToGrid w:val="0"/>
          <w:color w:val="000000"/>
          <w:szCs w:val="18"/>
        </w:rPr>
        <w:t> </w:t>
      </w:r>
      <w:r w:rsidRPr="001C46E6">
        <w:rPr>
          <w:rFonts w:cs="Tahoma"/>
          <w:snapToGrid w:val="0"/>
          <w:color w:val="000000"/>
          <w:szCs w:val="18"/>
        </w:rPr>
        <w:t>Cliente acepta que Microsoft y sus representantes procesen información personal para hacer más sencillo el objeto del Contrato, incluidos estos Términos Complementarios.</w:t>
      </w:r>
    </w:p>
    <w:p w:rsidR="00391D38" w:rsidRPr="001C46E6" w:rsidRDefault="00391D38" w:rsidP="003E583B">
      <w:pPr>
        <w:numPr>
          <w:ilvl w:val="1"/>
          <w:numId w:val="128"/>
        </w:numPr>
        <w:spacing w:before="120"/>
        <w:ind w:left="1800"/>
        <w:contextualSpacing/>
        <w:jc w:val="both"/>
      </w:pPr>
      <w:r w:rsidRPr="001C46E6">
        <w:rPr>
          <w:rFonts w:cs="Tahoma"/>
          <w:snapToGrid w:val="0"/>
          <w:color w:val="000000"/>
          <w:szCs w:val="18"/>
        </w:rPr>
        <w:t>El Cliente puede elegir proporcionar información personal a Microsoft en nombre de terceros (incluidos contactos, revendedores, distribuidores, administradores y empleados del cliente) en relación con el uso de los Servicios Online o como parte del Contrato.</w:t>
      </w:r>
      <w:r w:rsidR="00D26282" w:rsidRPr="001C46E6">
        <w:rPr>
          <w:rFonts w:cs="Tahoma"/>
          <w:snapToGrid w:val="0"/>
          <w:color w:val="000000"/>
          <w:szCs w:val="18"/>
        </w:rPr>
        <w:t xml:space="preserve"> </w:t>
      </w:r>
      <w:r w:rsidRPr="001C46E6">
        <w:rPr>
          <w:rFonts w:cs="Tahoma"/>
          <w:snapToGrid w:val="0"/>
          <w:color w:val="000000"/>
          <w:szCs w:val="18"/>
        </w:rPr>
        <w:t>El Cliente obtendrá cualquier consentimiento necesario de parte de terceros en virtud de la legislación aplicable sobre privacidad y protección de datos antes de proporcionar información personal a</w:t>
      </w:r>
      <w:r w:rsidR="0064439F">
        <w:rPr>
          <w:rFonts w:cs="Tahoma"/>
          <w:snapToGrid w:val="0"/>
          <w:color w:val="000000"/>
          <w:szCs w:val="18"/>
        </w:rPr>
        <w:t> </w:t>
      </w:r>
      <w:r w:rsidRPr="001C46E6">
        <w:rPr>
          <w:rFonts w:cs="Tahoma"/>
          <w:snapToGrid w:val="0"/>
          <w:color w:val="000000"/>
          <w:szCs w:val="18"/>
        </w:rPr>
        <w:t>Microsoft.</w:t>
      </w:r>
    </w:p>
    <w:p w:rsidR="00391D38" w:rsidRPr="001C46E6" w:rsidRDefault="00391D38" w:rsidP="003E583B">
      <w:pPr>
        <w:numPr>
          <w:ilvl w:val="1"/>
          <w:numId w:val="128"/>
        </w:numPr>
        <w:spacing w:before="120"/>
        <w:ind w:left="1800"/>
        <w:contextualSpacing/>
        <w:jc w:val="both"/>
      </w:pPr>
      <w:r w:rsidRPr="001C46E6">
        <w:rPr>
          <w:rFonts w:cs="Tahoma"/>
          <w:snapToGrid w:val="0"/>
          <w:color w:val="000000"/>
          <w:szCs w:val="18"/>
        </w:rPr>
        <w:t xml:space="preserve">La información personal que el cliente proporcione en relación con el Contrato o el uso de los Servicios Online se procesará de acuerdo con la declaración de privacidad disponible en </w:t>
      </w:r>
      <w:hyperlink r:id="rId50" w:history="1">
        <w:r w:rsidRPr="001C46E6">
          <w:rPr>
            <w:rFonts w:cs="Tahoma"/>
            <w:snapToGrid w:val="0"/>
            <w:color w:val="0000FF"/>
            <w:szCs w:val="18"/>
            <w:u w:val="single"/>
          </w:rPr>
          <w:t>https://www.microsoft.com/licensing/servicecenter</w:t>
        </w:r>
      </w:hyperlink>
      <w:r w:rsidRPr="001C46E6">
        <w:rPr>
          <w:rFonts w:cs="Tahoma"/>
          <w:snapToGrid w:val="0"/>
          <w:color w:val="000000"/>
          <w:szCs w:val="18"/>
        </w:rPr>
        <w:t>, salvo que las declaraciones de privacidad y los detalles adicionales de privacidad y seguridad relacionados con los Servicios Online específicos se encuentran en los Derechos de Uso de los Productos.</w:t>
      </w:r>
      <w:r w:rsidR="00D26282" w:rsidRPr="001C46E6">
        <w:rPr>
          <w:rFonts w:cs="Tahoma"/>
          <w:snapToGrid w:val="0"/>
          <w:color w:val="000000"/>
          <w:szCs w:val="18"/>
        </w:rPr>
        <w:t xml:space="preserve"> </w:t>
      </w:r>
      <w:r w:rsidRPr="001C46E6">
        <w:rPr>
          <w:rFonts w:cs="Tahoma"/>
          <w:snapToGrid w:val="0"/>
          <w:color w:val="000000"/>
          <w:szCs w:val="18"/>
        </w:rPr>
        <w:t>Los datos personales recopilados a través de los Servicios Online o los Servicios se podrán transmitir, almacenar y</w:t>
      </w:r>
      <w:r w:rsidR="0064439F">
        <w:rPr>
          <w:rFonts w:cs="Tahoma"/>
          <w:snapToGrid w:val="0"/>
          <w:color w:val="000000"/>
          <w:szCs w:val="18"/>
        </w:rPr>
        <w:t> </w:t>
      </w:r>
      <w:r w:rsidRPr="001C46E6">
        <w:rPr>
          <w:rFonts w:cs="Tahoma"/>
          <w:snapToGrid w:val="0"/>
          <w:color w:val="000000"/>
          <w:szCs w:val="18"/>
        </w:rPr>
        <w:t>procesar en Estados Unidos o cualquier otro país en que Microsoft o sus proveedores de servicios cuenten con instalaciones.</w:t>
      </w:r>
      <w:r w:rsidR="00D26282" w:rsidRPr="001C46E6">
        <w:rPr>
          <w:rFonts w:cs="Tahoma"/>
          <w:snapToGrid w:val="0"/>
          <w:color w:val="000000"/>
          <w:szCs w:val="18"/>
        </w:rPr>
        <w:t xml:space="preserve"> </w:t>
      </w:r>
      <w:r w:rsidRPr="001C46E6">
        <w:rPr>
          <w:rFonts w:cs="Tahoma"/>
          <w:snapToGrid w:val="0"/>
          <w:color w:val="000000"/>
          <w:szCs w:val="18"/>
        </w:rPr>
        <w:t>Al utilizar los Servicios Online, el cliente consiente lo anterior.</w:t>
      </w:r>
      <w:r w:rsidR="00D26282" w:rsidRPr="001C46E6">
        <w:rPr>
          <w:rFonts w:cs="Tahoma"/>
          <w:snapToGrid w:val="0"/>
          <w:color w:val="000000"/>
          <w:szCs w:val="18"/>
        </w:rPr>
        <w:t xml:space="preserve"> </w:t>
      </w:r>
      <w:r w:rsidRPr="001C46E6">
        <w:rPr>
          <w:rFonts w:cs="Tahoma"/>
          <w:snapToGrid w:val="0"/>
          <w:color w:val="000000"/>
          <w:szCs w:val="18"/>
        </w:rPr>
        <w:t>Microsoft se rige por los marcos de Puerto Seguro de la Unión Europea y Puerto Seguro de Suiza establecidos por el Departamento de Comercio de Estados Unidos en cuanto a</w:t>
      </w:r>
      <w:r w:rsidR="0064439F">
        <w:rPr>
          <w:rFonts w:cs="Tahoma"/>
          <w:snapToGrid w:val="0"/>
          <w:color w:val="000000"/>
          <w:szCs w:val="18"/>
        </w:rPr>
        <w:t> </w:t>
      </w:r>
      <w:r w:rsidRPr="001C46E6">
        <w:rPr>
          <w:rFonts w:cs="Tahoma"/>
          <w:snapToGrid w:val="0"/>
          <w:color w:val="000000"/>
          <w:szCs w:val="18"/>
        </w:rPr>
        <w:t>la recopilación, al uso y a la conservación de datos procedentes de la Unión Europea, la</w:t>
      </w:r>
      <w:r w:rsidR="0064439F">
        <w:rPr>
          <w:rFonts w:cs="Tahoma"/>
          <w:snapToGrid w:val="0"/>
          <w:color w:val="000000"/>
          <w:szCs w:val="18"/>
        </w:rPr>
        <w:t> </w:t>
      </w:r>
      <w:r w:rsidRPr="001C46E6">
        <w:rPr>
          <w:rFonts w:cs="Tahoma"/>
          <w:snapToGrid w:val="0"/>
          <w:color w:val="000000"/>
          <w:szCs w:val="18"/>
        </w:rPr>
        <w:t>Comunidad Económica Europea y Suiza.</w:t>
      </w:r>
    </w:p>
    <w:p w:rsidR="00391D38" w:rsidRPr="001C46E6" w:rsidRDefault="00391D38" w:rsidP="007E466C">
      <w:pPr>
        <w:keepNext/>
        <w:spacing w:before="120" w:after="60"/>
        <w:ind w:left="1440"/>
        <w:outlineLvl w:val="0"/>
      </w:pPr>
      <w:r w:rsidRPr="001C46E6">
        <w:rPr>
          <w:rFonts w:cs="Tahoma"/>
          <w:b/>
          <w:bCs/>
          <w:iCs/>
          <w:snapToGrid w:val="0"/>
          <w:szCs w:val="18"/>
        </w:rPr>
        <w:t>Acuerdo de protección por parte del cliente.</w:t>
      </w:r>
    </w:p>
    <w:p w:rsidR="00391D38" w:rsidRPr="001C46E6" w:rsidRDefault="00391D38" w:rsidP="007E466C">
      <w:pPr>
        <w:ind w:left="1440"/>
        <w:jc w:val="both"/>
      </w:pPr>
      <w:r w:rsidRPr="001C46E6">
        <w:rPr>
          <w:rFonts w:cs="Tahoma"/>
          <w:snapToGrid w:val="0"/>
          <w:color w:val="000000"/>
          <w:szCs w:val="18"/>
        </w:rPr>
        <w:t>El cliente defenderá a Microsoft frente a todas las reclamaciones presentadas por un tercero que no es filial en las que se alegue que:</w:t>
      </w:r>
    </w:p>
    <w:p w:rsidR="00391D38" w:rsidRPr="001C46E6" w:rsidRDefault="00391D38" w:rsidP="003E583B">
      <w:pPr>
        <w:numPr>
          <w:ilvl w:val="0"/>
          <w:numId w:val="129"/>
        </w:numPr>
        <w:spacing w:before="120"/>
        <w:ind w:left="1980" w:hanging="540"/>
        <w:contextualSpacing/>
        <w:jc w:val="both"/>
      </w:pPr>
      <w:r w:rsidRPr="001C46E6">
        <w:rPr>
          <w:rFonts w:cs="Tahoma"/>
          <w:snapToGrid w:val="0"/>
          <w:color w:val="000000"/>
          <w:szCs w:val="18"/>
        </w:rPr>
        <w:t>todos los Datos del Cliente o software que no es de Microsoft, que Microsoft aloja en</w:t>
      </w:r>
      <w:r w:rsidR="00A860BE">
        <w:rPr>
          <w:rFonts w:cs="Tahoma"/>
          <w:snapToGrid w:val="0"/>
          <w:color w:val="000000"/>
          <w:szCs w:val="18"/>
        </w:rPr>
        <w:t> </w:t>
      </w:r>
      <w:r w:rsidRPr="001C46E6">
        <w:rPr>
          <w:rFonts w:cs="Tahoma"/>
          <w:snapToGrid w:val="0"/>
          <w:color w:val="000000"/>
          <w:szCs w:val="18"/>
        </w:rPr>
        <w:t>nombre del cliente, infringen la patente, la propiedad intelectual o la marca del tercero o</w:t>
      </w:r>
      <w:r w:rsidR="00A860BE">
        <w:rPr>
          <w:rFonts w:cs="Tahoma"/>
          <w:snapToGrid w:val="0"/>
          <w:color w:val="000000"/>
          <w:szCs w:val="18"/>
        </w:rPr>
        <w:t> </w:t>
      </w:r>
      <w:r w:rsidRPr="001C46E6">
        <w:rPr>
          <w:rFonts w:cs="Tahoma"/>
          <w:snapToGrid w:val="0"/>
          <w:color w:val="000000"/>
          <w:szCs w:val="18"/>
        </w:rPr>
        <w:t>hacen uso ilícito de su Secreto Empresarial; o</w:t>
      </w:r>
    </w:p>
    <w:p w:rsidR="00391D38" w:rsidRPr="001C46E6" w:rsidRDefault="00391D38" w:rsidP="003E583B">
      <w:pPr>
        <w:numPr>
          <w:ilvl w:val="0"/>
          <w:numId w:val="129"/>
        </w:numPr>
        <w:spacing w:before="120"/>
        <w:ind w:left="1980" w:hanging="540"/>
        <w:contextualSpacing/>
        <w:jc w:val="both"/>
      </w:pPr>
      <w:r w:rsidRPr="001C46E6">
        <w:rPr>
          <w:rFonts w:cs="Tahoma"/>
          <w:snapToGrid w:val="0"/>
          <w:color w:val="000000"/>
          <w:szCs w:val="18"/>
        </w:rPr>
        <w:t>surge de la infracción de los términos de la Directiva de Uso Aceptable, que se describe en los Derechos de Uso de los Productos.</w:t>
      </w:r>
    </w:p>
    <w:p w:rsidR="00391D38" w:rsidRPr="001C46E6" w:rsidRDefault="00391D38" w:rsidP="00391D38">
      <w:pPr>
        <w:spacing w:before="120"/>
        <w:ind w:left="1440"/>
        <w:jc w:val="both"/>
      </w:pPr>
      <w:r w:rsidRPr="001C46E6">
        <w:rPr>
          <w:rFonts w:cs="Tahoma"/>
          <w:snapToGrid w:val="0"/>
          <w:color w:val="000000"/>
          <w:szCs w:val="18"/>
        </w:rPr>
        <w:t>El cliente debe pagar el importe que establezca la sentencia adversa que se dicte con carácter firme y definitivo (o que se establezca en un acuerdo transaccional al que el cliente preste su consentimiento).</w:t>
      </w:r>
      <w:r w:rsidR="00D26282" w:rsidRPr="001C46E6">
        <w:rPr>
          <w:rFonts w:cs="Tahoma"/>
          <w:snapToGrid w:val="0"/>
          <w:color w:val="000000"/>
          <w:szCs w:val="18"/>
        </w:rPr>
        <w:t xml:space="preserve"> </w:t>
      </w:r>
      <w:r w:rsidRPr="001C46E6">
        <w:rPr>
          <w:rFonts w:cs="Tahoma"/>
          <w:snapToGrid w:val="0"/>
          <w:color w:val="000000"/>
          <w:szCs w:val="18"/>
        </w:rPr>
        <w:t>Esta cláusula proporciona el único recurso de Microsoft frente a estas reclamaciones.</w:t>
      </w:r>
    </w:p>
    <w:p w:rsidR="00391D38" w:rsidRPr="001C46E6" w:rsidRDefault="00391D38" w:rsidP="00391D38">
      <w:pPr>
        <w:spacing w:before="120"/>
        <w:ind w:left="1440"/>
        <w:jc w:val="both"/>
      </w:pPr>
      <w:r w:rsidRPr="001C46E6">
        <w:rPr>
          <w:rFonts w:cs="Tahoma"/>
          <w:snapToGrid w:val="0"/>
          <w:color w:val="000000"/>
          <w:szCs w:val="18"/>
        </w:rPr>
        <w:lastRenderedPageBreak/>
        <w:t>Microsoft debe notificar al cliente inmediatamente y por escrito una reclamación, sujeto a esta sección.</w:t>
      </w:r>
      <w:r w:rsidR="00D26282" w:rsidRPr="001C46E6">
        <w:rPr>
          <w:rFonts w:cs="Tahoma"/>
          <w:snapToGrid w:val="0"/>
          <w:color w:val="000000"/>
          <w:szCs w:val="18"/>
        </w:rPr>
        <w:t xml:space="preserve"> </w:t>
      </w:r>
      <w:r w:rsidRPr="001C46E6">
        <w:rPr>
          <w:rFonts w:cs="Tahoma"/>
          <w:snapToGrid w:val="0"/>
          <w:color w:val="000000"/>
          <w:szCs w:val="18"/>
        </w:rPr>
        <w:t>Microsoft debe (1) dar al cliente el control exclusivo de la defensa o el acuerdo transaccional de dicha reclamación; y (2) proporcionar la ayuda razonable en la defensa de la reclamación. El cliente reembolsará a Microsoft los gastos razonables en que incurra al</w:t>
      </w:r>
      <w:r w:rsidR="00A860BE">
        <w:rPr>
          <w:rFonts w:cs="Tahoma"/>
          <w:snapToGrid w:val="0"/>
          <w:color w:val="000000"/>
          <w:szCs w:val="18"/>
        </w:rPr>
        <w:t> </w:t>
      </w:r>
      <w:r w:rsidRPr="001C46E6">
        <w:rPr>
          <w:rFonts w:cs="Tahoma"/>
          <w:snapToGrid w:val="0"/>
          <w:color w:val="000000"/>
          <w:szCs w:val="18"/>
        </w:rPr>
        <w:t>proporcionar asistencia.</w:t>
      </w:r>
    </w:p>
    <w:p w:rsidR="00391D38" w:rsidRPr="001C46E6" w:rsidRDefault="00391D38" w:rsidP="007E466C">
      <w:pPr>
        <w:keepNext/>
        <w:spacing w:before="120" w:after="60"/>
        <w:ind w:left="1440"/>
        <w:outlineLvl w:val="0"/>
      </w:pPr>
      <w:r w:rsidRPr="001C46E6">
        <w:rPr>
          <w:rFonts w:cs="Tahoma"/>
          <w:b/>
          <w:bCs/>
          <w:iCs/>
          <w:snapToGrid w:val="0"/>
          <w:szCs w:val="18"/>
        </w:rPr>
        <w:t>Limitación de responsabilidad.</w:t>
      </w:r>
    </w:p>
    <w:p w:rsidR="00391D38" w:rsidRDefault="00391D38" w:rsidP="007E466C">
      <w:pPr>
        <w:ind w:left="1440"/>
        <w:jc w:val="both"/>
        <w:rPr>
          <w:rFonts w:cs="Tahoma"/>
          <w:snapToGrid w:val="0"/>
          <w:color w:val="000000"/>
          <w:szCs w:val="18"/>
        </w:rPr>
      </w:pPr>
      <w:r w:rsidRPr="001C46E6">
        <w:rPr>
          <w:rFonts w:cs="Tahoma"/>
          <w:snapToGrid w:val="0"/>
          <w:color w:val="000000"/>
          <w:szCs w:val="18"/>
        </w:rPr>
        <w:t>Hasta donde lo permita la legislación aplicable, la responsabilidad de cada una de las partes, sus Filiales y sus Contratistas que surja en relación con el Servicio Online se limita a los daños directos hasta el importe que el cliente pagó por los Servicios Online durante los doce (12) meses anteriores.</w:t>
      </w:r>
      <w:r w:rsidR="00D26282" w:rsidRPr="001C46E6">
        <w:rPr>
          <w:rFonts w:cs="Tahoma"/>
          <w:snapToGrid w:val="0"/>
          <w:color w:val="000000"/>
          <w:szCs w:val="18"/>
        </w:rPr>
        <w:t xml:space="preserve"> </w:t>
      </w:r>
      <w:r w:rsidRPr="001C46E6">
        <w:rPr>
          <w:rFonts w:cs="Tahoma"/>
          <w:snapToGrid w:val="0"/>
          <w:color w:val="000000"/>
          <w:szCs w:val="18"/>
        </w:rPr>
        <w:t>Estas limitaciones se aplicarán sin importar si la responsabilidad se basa en incumplimiento de contrato, responsabilidad extracontractual (incluida negligencia), responsabilidad objetiva, incumplimiento de garantías o cualquier otro fundamento jurídico.</w:t>
      </w:r>
      <w:r w:rsidR="00D26282" w:rsidRPr="001C46E6">
        <w:rPr>
          <w:rFonts w:cs="Tahoma"/>
          <w:snapToGrid w:val="0"/>
          <w:color w:val="000000"/>
          <w:szCs w:val="18"/>
        </w:rPr>
        <w:t xml:space="preserve"> </w:t>
      </w:r>
      <w:r w:rsidRPr="001C46E6">
        <w:rPr>
          <w:rFonts w:cs="Tahoma"/>
          <w:snapToGrid w:val="0"/>
          <w:color w:val="000000"/>
          <w:szCs w:val="18"/>
        </w:rPr>
        <w:t>Sin embargo, estas limitaciones monetarias no se aplicarán a:</w:t>
      </w:r>
    </w:p>
    <w:p w:rsidR="00391D38" w:rsidRPr="001C46E6" w:rsidRDefault="00391D38" w:rsidP="003E583B">
      <w:pPr>
        <w:numPr>
          <w:ilvl w:val="0"/>
          <w:numId w:val="124"/>
        </w:numPr>
        <w:spacing w:before="120"/>
        <w:ind w:left="1890" w:hanging="450"/>
        <w:contextualSpacing/>
        <w:jc w:val="both"/>
      </w:pPr>
      <w:r w:rsidRPr="001C46E6">
        <w:rPr>
          <w:rFonts w:cs="Tahoma"/>
          <w:snapToGrid w:val="0"/>
          <w:color w:val="000000"/>
          <w:szCs w:val="18"/>
        </w:rPr>
        <w:t xml:space="preserve">las obligaciones de Microsoft en virtud de la sección del Contrato Marco titulada </w:t>
      </w:r>
      <w:r w:rsidR="002821EC" w:rsidRPr="001C46E6">
        <w:rPr>
          <w:rFonts w:cs="Tahoma"/>
          <w:snapToGrid w:val="0"/>
          <w:color w:val="000000"/>
          <w:szCs w:val="18"/>
        </w:rPr>
        <w:t>“</w:t>
      </w:r>
      <w:r w:rsidRPr="001C46E6">
        <w:rPr>
          <w:rFonts w:cs="Tahoma"/>
          <w:snapToGrid w:val="0"/>
          <w:color w:val="000000"/>
          <w:szCs w:val="18"/>
        </w:rPr>
        <w:t>Defensa frente a una reclamación por infracción de derechos, violación de secretos empresariales y</w:t>
      </w:r>
      <w:r w:rsidR="00A860BE">
        <w:rPr>
          <w:rFonts w:cs="Tahoma"/>
          <w:snapToGrid w:val="0"/>
          <w:color w:val="000000"/>
          <w:szCs w:val="18"/>
        </w:rPr>
        <w:t> </w:t>
      </w:r>
      <w:r w:rsidRPr="001C46E6">
        <w:rPr>
          <w:rFonts w:cs="Tahoma"/>
          <w:snapToGrid w:val="0"/>
          <w:color w:val="000000"/>
          <w:szCs w:val="18"/>
        </w:rPr>
        <w:t>reclamaciones de terceros</w:t>
      </w:r>
      <w:r w:rsidR="002821EC" w:rsidRPr="001C46E6">
        <w:rPr>
          <w:rFonts w:cs="Tahoma"/>
          <w:snapToGrid w:val="0"/>
          <w:color w:val="000000"/>
          <w:szCs w:val="18"/>
        </w:rPr>
        <w:t>”</w:t>
      </w:r>
      <w:r w:rsidRPr="001C46E6">
        <w:rPr>
          <w:rFonts w:cs="Tahoma"/>
          <w:snapToGrid w:val="0"/>
          <w:color w:val="000000"/>
          <w:szCs w:val="18"/>
        </w:rPr>
        <w:t xml:space="preserve"> o las obligaciones del cliente en virtud de la sección de estos Términos Complementarios titulada </w:t>
      </w:r>
      <w:r w:rsidR="002821EC" w:rsidRPr="001C46E6">
        <w:rPr>
          <w:rFonts w:cs="Tahoma"/>
          <w:snapToGrid w:val="0"/>
          <w:color w:val="000000"/>
          <w:szCs w:val="18"/>
        </w:rPr>
        <w:t>“</w:t>
      </w:r>
      <w:r w:rsidRPr="001C46E6">
        <w:rPr>
          <w:rFonts w:cs="Tahoma"/>
          <w:snapToGrid w:val="0"/>
          <w:color w:val="000000"/>
          <w:szCs w:val="18"/>
        </w:rPr>
        <w:t>Acuerdo de protección por parte del Cliente</w:t>
      </w:r>
      <w:r w:rsidR="002821EC" w:rsidRPr="001C46E6">
        <w:rPr>
          <w:rFonts w:cs="Tahoma"/>
          <w:snapToGrid w:val="0"/>
          <w:color w:val="000000"/>
          <w:szCs w:val="18"/>
        </w:rPr>
        <w:t>”</w:t>
      </w:r>
      <w:r w:rsidRPr="001C46E6">
        <w:rPr>
          <w:rFonts w:cs="Tahoma"/>
          <w:snapToGrid w:val="0"/>
          <w:color w:val="000000"/>
          <w:szCs w:val="18"/>
        </w:rPr>
        <w:t>;</w:t>
      </w:r>
    </w:p>
    <w:p w:rsidR="00391D38" w:rsidRPr="001C46E6" w:rsidRDefault="00391D38" w:rsidP="003E583B">
      <w:pPr>
        <w:numPr>
          <w:ilvl w:val="0"/>
          <w:numId w:val="124"/>
        </w:numPr>
        <w:spacing w:before="120"/>
        <w:ind w:left="1890" w:hanging="450"/>
        <w:contextualSpacing/>
        <w:jc w:val="both"/>
      </w:pPr>
      <w:r w:rsidRPr="001C46E6">
        <w:rPr>
          <w:rFonts w:cs="Tahoma"/>
          <w:snapToGrid w:val="0"/>
          <w:color w:val="000000"/>
          <w:szCs w:val="18"/>
        </w:rPr>
        <w:t xml:space="preserve">las responsabilidades que surjan de un incumplimiento de cualquiera de las partes de sus obligaciones en virtud de la sección del Contrato Marco titulada </w:t>
      </w:r>
      <w:r w:rsidR="002821EC" w:rsidRPr="001C46E6">
        <w:rPr>
          <w:rFonts w:cs="Tahoma"/>
          <w:snapToGrid w:val="0"/>
          <w:color w:val="000000"/>
          <w:szCs w:val="18"/>
        </w:rPr>
        <w:t>“</w:t>
      </w:r>
      <w:r w:rsidRPr="001C46E6">
        <w:rPr>
          <w:rFonts w:cs="Tahoma"/>
          <w:snapToGrid w:val="0"/>
          <w:color w:val="000000"/>
          <w:szCs w:val="18"/>
        </w:rPr>
        <w:t>Confidencialidad</w:t>
      </w:r>
      <w:r w:rsidR="002821EC" w:rsidRPr="001C46E6">
        <w:rPr>
          <w:rFonts w:cs="Tahoma"/>
          <w:snapToGrid w:val="0"/>
          <w:color w:val="000000"/>
          <w:szCs w:val="18"/>
        </w:rPr>
        <w:t>”</w:t>
      </w:r>
      <w:r w:rsidRPr="001C46E6">
        <w:rPr>
          <w:rFonts w:cs="Tahoma"/>
          <w:snapToGrid w:val="0"/>
          <w:color w:val="000000"/>
          <w:szCs w:val="18"/>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391D38" w:rsidRPr="001C46E6" w:rsidRDefault="00391D38" w:rsidP="003E583B">
      <w:pPr>
        <w:numPr>
          <w:ilvl w:val="0"/>
          <w:numId w:val="124"/>
        </w:numPr>
        <w:spacing w:before="120"/>
        <w:ind w:left="1890" w:hanging="450"/>
        <w:contextualSpacing/>
        <w:jc w:val="both"/>
      </w:pPr>
      <w:r w:rsidRPr="001C46E6">
        <w:rPr>
          <w:rFonts w:cs="Tahoma"/>
          <w:snapToGrid w:val="0"/>
          <w:color w:val="000000"/>
          <w:szCs w:val="18"/>
        </w:rPr>
        <w:t>la infracción, por cualquiera de las partes, de los derechos de propiedad intelectual e</w:t>
      </w:r>
      <w:r w:rsidR="00A860BE">
        <w:rPr>
          <w:rFonts w:cs="Tahoma"/>
          <w:snapToGrid w:val="0"/>
          <w:color w:val="000000"/>
          <w:szCs w:val="18"/>
        </w:rPr>
        <w:t> </w:t>
      </w:r>
      <w:r w:rsidRPr="001C46E6">
        <w:rPr>
          <w:rFonts w:cs="Tahoma"/>
          <w:snapToGrid w:val="0"/>
          <w:color w:val="000000"/>
          <w:szCs w:val="18"/>
        </w:rPr>
        <w:t>industrial de la otra parte.</w:t>
      </w:r>
    </w:p>
    <w:p w:rsidR="00391D38" w:rsidRPr="001C46E6" w:rsidRDefault="00391D38" w:rsidP="00391D38">
      <w:pPr>
        <w:spacing w:before="120"/>
        <w:ind w:left="1440"/>
        <w:jc w:val="both"/>
      </w:pPr>
      <w:r w:rsidRPr="001C46E6">
        <w:rPr>
          <w:rFonts w:cs="Tahoma"/>
          <w:b/>
          <w:bCs/>
          <w:snapToGrid w:val="0"/>
          <w:color w:val="000000"/>
          <w:szCs w:val="18"/>
        </w:rPr>
        <w:t>EN LA MEDIDA EN QUE LO PERMITA LA LEGISLACIÓN APLICABLE, Y SIN IMPORTAR EL FUNDAMENTO JURÍDICO DE LA RECLAMACIÓN, NINGUNA DE SUS FILIALES O</w:t>
      </w:r>
      <w:r w:rsidR="00A860BE">
        <w:rPr>
          <w:rFonts w:cs="Tahoma"/>
          <w:b/>
          <w:bCs/>
          <w:snapToGrid w:val="0"/>
          <w:color w:val="000000"/>
          <w:szCs w:val="18"/>
        </w:rPr>
        <w:t> </w:t>
      </w:r>
      <w:r w:rsidRPr="001C46E6">
        <w:rPr>
          <w:rFonts w:cs="Tahoma"/>
          <w:b/>
          <w:bCs/>
          <w:snapToGrid w:val="0"/>
          <w:color w:val="000000"/>
          <w:szCs w:val="18"/>
        </w:rPr>
        <w:t>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D26282" w:rsidRPr="001C46E6">
        <w:rPr>
          <w:rFonts w:cs="Tahoma"/>
          <w:b/>
          <w:bCs/>
          <w:snapToGrid w:val="0"/>
          <w:color w:val="000000"/>
          <w:szCs w:val="18"/>
        </w:rPr>
        <w:t xml:space="preserve"> </w:t>
      </w:r>
      <w:r w:rsidRPr="001C46E6">
        <w:rPr>
          <w:rFonts w:cs="Tahoma"/>
          <w:b/>
          <w:bCs/>
          <w:snapToGrid w:val="0"/>
          <w:color w:val="000000"/>
          <w:szCs w:val="18"/>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2821EC" w:rsidRPr="001C46E6">
        <w:rPr>
          <w:rFonts w:cs="Tahoma"/>
          <w:b/>
          <w:bCs/>
          <w:snapToGrid w:val="0"/>
          <w:color w:val="000000"/>
          <w:szCs w:val="18"/>
        </w:rPr>
        <w:t>“</w:t>
      </w:r>
      <w:r w:rsidRPr="001C46E6">
        <w:rPr>
          <w:rFonts w:cs="Tahoma"/>
          <w:b/>
          <w:bCs/>
          <w:snapToGrid w:val="0"/>
          <w:color w:val="000000"/>
          <w:szCs w:val="18"/>
        </w:rPr>
        <w:t>DEFENSA FRENTE A UNA RECLAMACIÓN POR INFRACCIÓN DE DERECHOS, VIOLACIÓN DE SECRETOS EMPRESARIALES Y RECLAMACIONES DE TERCEROS</w:t>
      </w:r>
      <w:r w:rsidR="002821EC" w:rsidRPr="001C46E6">
        <w:rPr>
          <w:rFonts w:cs="Tahoma"/>
          <w:b/>
          <w:bCs/>
          <w:snapToGrid w:val="0"/>
          <w:color w:val="000000"/>
          <w:szCs w:val="18"/>
        </w:rPr>
        <w:t>”</w:t>
      </w:r>
      <w:r w:rsidRPr="001C46E6">
        <w:rPr>
          <w:rFonts w:cs="Tahoma"/>
          <w:b/>
          <w:bCs/>
          <w:snapToGrid w:val="0"/>
          <w:color w:val="000000"/>
          <w:szCs w:val="18"/>
        </w:rPr>
        <w:t xml:space="preserve"> O LAS OBLIGACIONES DEL CLIENTE EN LA SECCIÓN DE ESTOS TÉRMINOS COMPLEMENTARIOS TITULADA </w:t>
      </w:r>
      <w:r w:rsidR="0041016F" w:rsidRPr="001C46E6">
        <w:rPr>
          <w:rFonts w:cs="Tahoma"/>
          <w:b/>
          <w:bCs/>
          <w:snapToGrid w:val="0"/>
          <w:color w:val="000000"/>
          <w:szCs w:val="18"/>
        </w:rPr>
        <w:t>“</w:t>
      </w:r>
      <w:r w:rsidRPr="001C46E6">
        <w:rPr>
          <w:rFonts w:cs="Tahoma"/>
          <w:b/>
          <w:bCs/>
          <w:snapToGrid w:val="0"/>
          <w:color w:val="000000"/>
          <w:szCs w:val="18"/>
        </w:rPr>
        <w:t>ACUERDO DE PROTECCIÓN POR PARTE DEL CLIENTE</w:t>
      </w:r>
      <w:r w:rsidR="0041016F" w:rsidRPr="001C46E6">
        <w:rPr>
          <w:rFonts w:cs="Tahoma"/>
          <w:b/>
          <w:bCs/>
          <w:snapToGrid w:val="0"/>
          <w:color w:val="000000"/>
          <w:szCs w:val="18"/>
        </w:rPr>
        <w:t>”</w:t>
      </w:r>
      <w:r w:rsidRPr="001C46E6">
        <w:rPr>
          <w:rFonts w:cs="Tahoma"/>
          <w:b/>
          <w:bCs/>
          <w:snapToGrid w:val="0"/>
          <w:color w:val="000000"/>
          <w:szCs w:val="18"/>
        </w:rPr>
        <w:t>.</w:t>
      </w:r>
    </w:p>
    <w:p w:rsidR="00391D38" w:rsidRPr="001C46E6" w:rsidRDefault="00391D38" w:rsidP="007E466C">
      <w:pPr>
        <w:keepNext/>
        <w:spacing w:before="120" w:after="60"/>
        <w:ind w:left="1440"/>
        <w:outlineLvl w:val="0"/>
      </w:pPr>
      <w:r w:rsidRPr="001C46E6">
        <w:rPr>
          <w:rFonts w:cs="Tahoma"/>
          <w:b/>
          <w:bCs/>
          <w:iCs/>
          <w:snapToGrid w:val="0"/>
          <w:szCs w:val="18"/>
        </w:rPr>
        <w:t>Subcontratistas.</w:t>
      </w:r>
    </w:p>
    <w:p w:rsidR="00391D38" w:rsidRPr="001C46E6" w:rsidRDefault="00391D38" w:rsidP="00391D38">
      <w:pPr>
        <w:ind w:left="1440"/>
      </w:pPr>
      <w:r w:rsidRPr="001C46E6">
        <w:rPr>
          <w:rFonts w:cs="Tahoma"/>
          <w:snapToGrid w:val="0"/>
          <w:szCs w:val="18"/>
        </w:rPr>
        <w:t>Microsoft podrá utilizar Contratistas para prestar los Servicios Online.</w:t>
      </w:r>
      <w:r w:rsidR="00D26282" w:rsidRPr="001C46E6">
        <w:rPr>
          <w:rFonts w:cs="Tahoma"/>
          <w:snapToGrid w:val="0"/>
          <w:szCs w:val="18"/>
        </w:rPr>
        <w:t xml:space="preserve"> </w:t>
      </w:r>
      <w:r w:rsidRPr="001C46E6">
        <w:rPr>
          <w:rFonts w:cs="Tahoma"/>
          <w:snapToGrid w:val="0"/>
          <w:szCs w:val="18"/>
        </w:rPr>
        <w:t>Microsoft será responsable de</w:t>
      </w:r>
      <w:r w:rsidR="00A860BE">
        <w:rPr>
          <w:rFonts w:cs="Tahoma"/>
          <w:snapToGrid w:val="0"/>
          <w:szCs w:val="18"/>
        </w:rPr>
        <w:t> </w:t>
      </w:r>
      <w:r w:rsidRPr="001C46E6">
        <w:rPr>
          <w:rFonts w:cs="Tahoma"/>
          <w:snapToGrid w:val="0"/>
          <w:szCs w:val="18"/>
        </w:rPr>
        <w:t>los Servicios que ellos presten, sujetos a los términos de del contrato de Licencias por Volumen del</w:t>
      </w:r>
      <w:r w:rsidR="00A860BE">
        <w:rPr>
          <w:rFonts w:cs="Tahoma"/>
          <w:snapToGrid w:val="0"/>
          <w:szCs w:val="18"/>
        </w:rPr>
        <w:t> </w:t>
      </w:r>
      <w:r w:rsidRPr="001C46E6">
        <w:rPr>
          <w:rFonts w:cs="Tahoma"/>
          <w:snapToGrid w:val="0"/>
          <w:szCs w:val="18"/>
        </w:rPr>
        <w:t>Cliente</w:t>
      </w:r>
    </w:p>
    <w:p w:rsidR="005C5A1B" w:rsidRDefault="005C5A1B" w:rsidP="0084072C">
      <w:pPr>
        <w:ind w:left="720"/>
      </w:pPr>
    </w:p>
    <w:p w:rsidR="004D5AEE" w:rsidRDefault="004D5AEE" w:rsidP="004D5AEE">
      <w:pPr>
        <w:spacing w:after="60"/>
        <w:ind w:left="720"/>
        <w:rPr>
          <w:rFonts w:cs="Tahoma"/>
          <w:lang w:val="es-ES"/>
        </w:rPr>
      </w:pPr>
      <w:r>
        <w:rPr>
          <w:rFonts w:cs="Tahoma"/>
          <w:b/>
          <w:color w:val="000000"/>
          <w:lang w:val="es-ES"/>
        </w:rPr>
        <w:t>Derechos de migración de true up</w:t>
      </w:r>
    </w:p>
    <w:p w:rsidR="004D5AEE" w:rsidRDefault="004D5AEE" w:rsidP="004D5AEE">
      <w:pPr>
        <w:ind w:left="720"/>
        <w:rPr>
          <w:rFonts w:cs="Tahoma"/>
          <w:lang w:val="es-ES"/>
        </w:rPr>
      </w:pPr>
      <w:r>
        <w:rPr>
          <w:rFonts w:cs="Tahoma"/>
          <w:color w:val="000000"/>
          <w:lang w:val="es-ES"/>
        </w:rPr>
        <w:t xml:space="preserve">A pesar de que se disponga lo contrario en los Derechos de Uso del Producto para Forefront Unified Access Gateway 2010 al 1 de diciembre de 2012, para los Clientes Cualificados, las licencias de Enterprise CAL Suite adquiridas en virtud de derechos de true up después del 1 de diciembre de 2012 permiten el acceso a Forefront Unified Access Gateway 2010. Los “Clientes Cualificados” son los clientes de Inscripción Enterprise o Enterprise Subscription, los clientes de Open Value Subscription (OVS) o 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 Esta excepción se aplica solo a las licencias adquiridas en virtud de derechos de true up, antes de la primera renovación </w:t>
      </w:r>
      <w:r>
        <w:rPr>
          <w:rFonts w:cs="Tahoma"/>
          <w:color w:val="000000"/>
          <w:lang w:val="es-ES"/>
        </w:rPr>
        <w:lastRenderedPageBreak/>
        <w:t>de un Cliente Cualificado después del 1 de diciembre de 2012. Consulte en la sección “Derechos de Uso ampliados de los Productos Forefront” a continuación los derechos de uso ampliados en virtud de Enterprise CAL Suite para los componentes con Forefront Protection Suite (parte de Enterprise CAL Suite al 30 de noviembre de 2012).</w:t>
      </w:r>
    </w:p>
    <w:p w:rsidR="004D5AEE" w:rsidRDefault="004D5AEE" w:rsidP="004D5AEE">
      <w:pPr>
        <w:ind w:left="720"/>
        <w:rPr>
          <w:rFonts w:cs="Tahoma"/>
          <w:lang w:val="es-ES"/>
        </w:rPr>
      </w:pPr>
    </w:p>
    <w:p w:rsidR="004D5AEE" w:rsidRDefault="004D5AEE" w:rsidP="004D5AEE">
      <w:pPr>
        <w:ind w:left="720"/>
        <w:rPr>
          <w:rFonts w:cs="Tahoma"/>
          <w:lang w:val="es-ES"/>
        </w:rPr>
      </w:pPr>
      <w:r>
        <w:rPr>
          <w:rFonts w:cs="Tahoma"/>
          <w:color w:val="000000"/>
          <w:lang w:val="es-ES"/>
        </w:rPr>
        <w:t>Renovación de Software Assurance para Forefront Unified Access Gateway fuera de Enterprise CAL Suite</w:t>
      </w:r>
    </w:p>
    <w:p w:rsidR="004D5AEE" w:rsidRDefault="004D5AEE" w:rsidP="004D5AEE">
      <w:pPr>
        <w:spacing w:after="60"/>
        <w:ind w:left="720"/>
        <w:rPr>
          <w:rFonts w:cs="Tahoma"/>
          <w:color w:val="000000"/>
          <w:lang w:val="es-ES"/>
        </w:rPr>
      </w:pPr>
      <w:r>
        <w:rPr>
          <w:rFonts w:cs="Tahoma"/>
          <w:color w:val="000000"/>
          <w:lang w:val="es-ES"/>
        </w:rPr>
        <w:t>Los 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 la opción de adquirir cobertura de Software Assurance para Forefront Unified Access Gateway fuera de Enterprise CAL Suite, sin primero adquirir una licencia separada para Forefront Unified Access Gateway.</w:t>
      </w:r>
      <w:r>
        <w:rPr>
          <w:rFonts w:cs="Tahoma"/>
          <w:lang w:val="es-ES"/>
        </w:rPr>
        <w:t xml:space="preserve"> </w:t>
      </w:r>
      <w:r>
        <w:rPr>
          <w:rFonts w:cs="Tahoma"/>
          <w:color w:val="000000"/>
          <w:lang w:val="es-ES"/>
        </w:rPr>
        <w:t>Esta oferta para adquirir Forefront Unified Access Gateway es válida por un número de licencias hasta la cantidad total de licencias de Enterprise CAL Suite licenses con Software Assurance del Cliente inmediatamente antes de la renovación.</w:t>
      </w:r>
    </w:p>
    <w:p w:rsidR="004D5AEE" w:rsidRDefault="004D5AEE" w:rsidP="004D5AEE">
      <w:pPr>
        <w:ind w:left="720"/>
        <w:rPr>
          <w:rFonts w:cs="Tahoma"/>
          <w:color w:val="000000"/>
          <w:lang w:val="es-ES"/>
        </w:rPr>
      </w:pPr>
    </w:p>
    <w:p w:rsidR="004E3869" w:rsidRPr="001C46E6" w:rsidRDefault="00A2724A" w:rsidP="004D5AEE">
      <w:pPr>
        <w:spacing w:after="60"/>
        <w:ind w:left="720"/>
      </w:pPr>
      <w:r w:rsidRPr="001C46E6">
        <w:rPr>
          <w:rFonts w:cs="Tahoma"/>
          <w:b/>
          <w:color w:val="000000"/>
          <w:szCs w:val="20"/>
        </w:rPr>
        <w:t>Derechos de Uso ampliados de los Productos Forefront</w:t>
      </w:r>
    </w:p>
    <w:p w:rsidR="00C349AE" w:rsidRPr="001C46E6" w:rsidRDefault="00793CBD" w:rsidP="006A59D8">
      <w:pPr>
        <w:ind w:left="720"/>
      </w:pPr>
      <w:r w:rsidRPr="001C46E6">
        <w:rPr>
          <w:rFonts w:cs="Tahoma"/>
          <w:bCs/>
          <w:color w:val="000000"/>
          <w:szCs w:val="18"/>
        </w:rPr>
        <w:t>Los Clientes con cobertura activa de Software Assurance para Enterprise CAL Suite a partir del 30 de noviembre de 2012, podrán continuar utilizando los servicios de componente de Forefront Protection Suite</w:t>
      </w:r>
      <w:r w:rsidR="006A59D8">
        <w:rPr>
          <w:rFonts w:cs="Tahoma"/>
          <w:bCs/>
          <w:color w:val="000000"/>
          <w:szCs w:val="18"/>
        </w:rPr>
        <w:t> </w:t>
      </w:r>
      <w:r w:rsidRPr="001C46E6">
        <w:rPr>
          <w:rFonts w:cs="Tahoma"/>
          <w:bCs/>
          <w:color w:val="000000"/>
          <w:szCs w:val="18"/>
        </w:rPr>
        <w:t>(anteriormente parte de Enterprise CAL Suite) hasta la expiración y/o renovación de dicha cobertura.</w:t>
      </w:r>
      <w:r w:rsidR="00D26282" w:rsidRPr="001C46E6">
        <w:rPr>
          <w:rFonts w:cs="Tahoma"/>
          <w:bCs/>
          <w:color w:val="000000"/>
          <w:szCs w:val="18"/>
        </w:rPr>
        <w:t xml:space="preserve"> </w:t>
      </w:r>
      <w:r w:rsidRPr="001C46E6">
        <w:rPr>
          <w:rFonts w:cs="Tahoma"/>
          <w:bCs/>
          <w:color w:val="000000"/>
          <w:szCs w:val="18"/>
        </w:rPr>
        <w:t>Los</w:t>
      </w:r>
      <w:r w:rsidR="005D7B7D">
        <w:rPr>
          <w:rFonts w:cs="Tahoma"/>
          <w:bCs/>
          <w:color w:val="000000"/>
          <w:szCs w:val="18"/>
        </w:rPr>
        <w:t> </w:t>
      </w:r>
      <w:r w:rsidRPr="001C46E6">
        <w:rPr>
          <w:rFonts w:cs="Tahoma"/>
          <w:bCs/>
          <w:color w:val="000000"/>
          <w:szCs w:val="18"/>
        </w:rPr>
        <w:t xml:space="preserve">Clientes también podrán continuar utilizando los componentes del conjunto de </w:t>
      </w:r>
      <w:r w:rsidRPr="001C46E6">
        <w:rPr>
          <w:rFonts w:cs="Tahoma"/>
          <w:color w:val="000000"/>
          <w:szCs w:val="20"/>
        </w:rPr>
        <w:t xml:space="preserve">Forefront para Office Communications Server, Forefront Protection 2010 para Exchange Server, el servicio de protección Forefront Threat Management Gateway, edición Web y Forefront Protection 2010 para SharePoint Server </w:t>
      </w:r>
      <w:r w:rsidRPr="001C46E6">
        <w:rPr>
          <w:rFonts w:cs="Tahoma"/>
          <w:bCs/>
          <w:color w:val="000000"/>
          <w:szCs w:val="18"/>
        </w:rPr>
        <w:t>hasta el 31 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rsidR="00C349AE" w:rsidRPr="001C46E6" w:rsidRDefault="00C349AE" w:rsidP="0084072C">
      <w:pPr>
        <w:ind w:left="720"/>
      </w:pPr>
    </w:p>
    <w:p w:rsidR="004E3869" w:rsidRPr="001C46E6" w:rsidRDefault="006A59D8" w:rsidP="0084072C">
      <w:pPr>
        <w:spacing w:after="60"/>
        <w:ind w:left="720"/>
      </w:pPr>
      <w:r>
        <w:rPr>
          <w:rFonts w:cs="Tahoma"/>
          <w:b/>
          <w:color w:val="000000"/>
          <w:szCs w:val="20"/>
        </w:rPr>
        <w:t>Forefront Protection Suite</w:t>
      </w:r>
    </w:p>
    <w:p w:rsidR="004E3869" w:rsidRPr="001C46E6" w:rsidRDefault="004E3869" w:rsidP="0084072C">
      <w:pPr>
        <w:ind w:left="720"/>
      </w:pPr>
      <w:r w:rsidRPr="001C46E6">
        <w:rPr>
          <w:rFonts w:cs="Tahoma"/>
          <w:color w:val="000000"/>
          <w:szCs w:val="20"/>
        </w:rPr>
        <w:t>Una suscripción a Forefront Protection Suite consta de los siguientes Servicios Online:</w:t>
      </w:r>
      <w:r w:rsidR="00D26282" w:rsidRPr="001C46E6">
        <w:rPr>
          <w:rFonts w:cs="Tahoma"/>
          <w:color w:val="000000"/>
          <w:szCs w:val="20"/>
        </w:rPr>
        <w:t xml:space="preserve"> </w:t>
      </w:r>
      <w:r w:rsidRPr="001C46E6">
        <w:rPr>
          <w:rFonts w:cs="Tahoma"/>
          <w:color w:val="000000"/>
          <w:szCs w:val="20"/>
        </w:rPr>
        <w:t>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w:t>
      </w:r>
      <w:r w:rsidR="006A59D8">
        <w:rPr>
          <w:rFonts w:cs="Tahoma"/>
          <w:color w:val="000000"/>
          <w:szCs w:val="20"/>
        </w:rPr>
        <w:t>on 2010 para SharePoint Server.</w:t>
      </w:r>
    </w:p>
    <w:p w:rsidR="00B2460D" w:rsidRPr="001C46E6" w:rsidRDefault="00B2460D" w:rsidP="0084072C">
      <w:pPr>
        <w:ind w:left="720"/>
      </w:pPr>
    </w:p>
    <w:p w:rsidR="00023FE7" w:rsidRPr="001C46E6" w:rsidRDefault="00023FE7" w:rsidP="0084072C">
      <w:pPr>
        <w:spacing w:after="60"/>
        <w:ind w:left="720"/>
      </w:pPr>
      <w:r w:rsidRPr="001C46E6">
        <w:rPr>
          <w:rFonts w:cs="Tahoma"/>
          <w:b/>
          <w:color w:val="000000"/>
          <w:szCs w:val="20"/>
        </w:rPr>
        <w:t>CALs solo para Estudiantes (Licencia Academic Open y Academic Select)</w:t>
      </w:r>
    </w:p>
    <w:p w:rsidR="00023FE7" w:rsidRPr="001C46E6" w:rsidRDefault="00023FE7" w:rsidP="0084072C">
      <w:pPr>
        <w:ind w:left="720"/>
      </w:pPr>
      <w:r w:rsidRPr="001C46E6">
        <w:rPr>
          <w:rFonts w:cs="Tahoma"/>
          <w:szCs w:val="20"/>
        </w:rPr>
        <w:t>Las licencias CAL solo para Estudiantes están restringidas a licencias de equipos de estudiantes o de equipos de propiedad de una institución que utilice un estudiante individual y NO se deben utilizar en laboratorios o</w:t>
      </w:r>
      <w:r w:rsidR="005D7B7D">
        <w:rPr>
          <w:rFonts w:cs="Tahoma"/>
          <w:szCs w:val="20"/>
        </w:rPr>
        <w:t> </w:t>
      </w:r>
      <w:r w:rsidRPr="001C46E6">
        <w:rPr>
          <w:rFonts w:cs="Tahoma"/>
          <w:szCs w:val="20"/>
        </w:rPr>
        <w:t>aulas.</w:t>
      </w:r>
    </w:p>
    <w:p w:rsidR="00026546" w:rsidRPr="005D7B7D" w:rsidRDefault="00026546" w:rsidP="0084072C">
      <w:pPr>
        <w:ind w:left="720"/>
        <w:rPr>
          <w:szCs w:val="18"/>
        </w:rPr>
      </w:pPr>
    </w:p>
    <w:p w:rsidR="00D70D2C" w:rsidRPr="005D7B7D" w:rsidRDefault="00D70D2C" w:rsidP="0084072C">
      <w:pPr>
        <w:ind w:left="540"/>
        <w:rPr>
          <w:szCs w:val="18"/>
        </w:rPr>
      </w:pPr>
    </w:p>
    <w:p w:rsidR="00241885" w:rsidRPr="001C46E6" w:rsidRDefault="00A7003F" w:rsidP="00241885">
      <w:pPr>
        <w:pStyle w:val="Heading3"/>
      </w:pPr>
      <w:bookmarkStart w:id="1199" w:name="_43_Exchange_Enterprise"/>
      <w:bookmarkStart w:id="1200" w:name="_Toc352233314"/>
      <w:bookmarkStart w:id="1201" w:name="_Toc336338305"/>
      <w:bookmarkStart w:id="1202" w:name="Srv_45ExchOnlineArchivingUserSL"/>
      <w:bookmarkEnd w:id="1199"/>
      <w:r w:rsidRPr="001C46E6">
        <w:rPr>
          <w:rFonts w:ascii="Tahoma" w:hAnsi="Tahoma"/>
          <w:caps/>
          <w:color w:val="F66400"/>
          <w:sz w:val="22"/>
          <w:vertAlign w:val="superscript"/>
        </w:rPr>
        <w:t>43</w:t>
      </w:r>
      <w:r w:rsidRPr="001C46E6">
        <w:rPr>
          <w:rFonts w:ascii="Tahoma" w:hAnsi="Tahoma"/>
          <w:color w:val="F66400"/>
          <w:sz w:val="22"/>
        </w:rPr>
        <w:t xml:space="preserve"> CAL de Exchange Enterprise con Services 2013</w:t>
      </w:r>
      <w:bookmarkEnd w:id="1200"/>
    </w:p>
    <w:p w:rsidR="00241885" w:rsidRPr="001C46E6" w:rsidRDefault="00241885" w:rsidP="00241885"/>
    <w:p w:rsidR="00241885" w:rsidRPr="001C46E6" w:rsidRDefault="00241885" w:rsidP="006A59D8">
      <w:pPr>
        <w:ind w:left="720"/>
      </w:pPr>
      <w:r w:rsidRPr="001C46E6">
        <w:rPr>
          <w:rFonts w:cs="Tahoma"/>
          <w:szCs w:val="20"/>
        </w:rPr>
        <w:t>A partir del 1 de abril de 2013, una Enterprise CAL de Exchange con Services 2013 con cobertura de Software Assurance vigente incluye los derechos a Prevención de pérdida de datos y Protección en línea</w:t>
      </w:r>
      <w:r w:rsidR="006A59D8">
        <w:rPr>
          <w:rFonts w:cs="Tahoma"/>
          <w:szCs w:val="20"/>
        </w:rPr>
        <w:t> </w:t>
      </w:r>
      <w:r w:rsidRPr="001C46E6">
        <w:rPr>
          <w:rFonts w:cs="Tahoma"/>
          <w:szCs w:val="20"/>
        </w:rPr>
        <w:t>de</w:t>
      </w:r>
      <w:r w:rsidR="005D7B7D">
        <w:rPr>
          <w:rFonts w:cs="Tahoma"/>
          <w:szCs w:val="20"/>
        </w:rPr>
        <w:t> </w:t>
      </w:r>
      <w:r w:rsidR="006A59D8">
        <w:rPr>
          <w:rFonts w:cs="Tahoma"/>
          <w:szCs w:val="20"/>
        </w:rPr>
        <w:t>Exchange.</w:t>
      </w:r>
    </w:p>
    <w:p w:rsidR="00241885" w:rsidRPr="001C46E6" w:rsidRDefault="00241885" w:rsidP="00241885">
      <w:pPr>
        <w:ind w:left="720"/>
      </w:pPr>
    </w:p>
    <w:p w:rsidR="00241885" w:rsidRPr="001C46E6" w:rsidRDefault="00241885" w:rsidP="00241885">
      <w:pPr>
        <w:ind w:left="720"/>
      </w:pPr>
      <w:r w:rsidRPr="001C46E6">
        <w:rPr>
          <w:rFonts w:cs="Tahoma"/>
          <w:szCs w:val="20"/>
        </w:rPr>
        <w:t>Para comenzar a utilizar estos servicios, el cliente debe ponerse en contacto con su Partner de Microsoft, que puede comenzar el proceso de aprovisionamiento necesario para activar cada servicio.</w:t>
      </w:r>
    </w:p>
    <w:p w:rsidR="002512D3" w:rsidRPr="001C46E6" w:rsidRDefault="002512D3"/>
    <w:p w:rsidR="00C175DE" w:rsidRPr="001C46E6" w:rsidRDefault="00C175DE" w:rsidP="00C175DE">
      <w:pPr>
        <w:spacing w:after="60"/>
        <w:ind w:left="720"/>
      </w:pPr>
      <w:r w:rsidRPr="001C46E6">
        <w:rPr>
          <w:rFonts w:cs="Tahoma"/>
          <w:b/>
          <w:color w:val="000000"/>
          <w:szCs w:val="20"/>
        </w:rPr>
        <w:t>Servicios Online</w:t>
      </w:r>
    </w:p>
    <w:p w:rsidR="00C175DE" w:rsidRPr="001C46E6" w:rsidRDefault="00C175DE" w:rsidP="00C175DE">
      <w:pPr>
        <w:spacing w:after="60"/>
        <w:ind w:left="720"/>
      </w:pPr>
      <w:r w:rsidRPr="001C46E6">
        <w:rPr>
          <w:snapToGrid w:val="0"/>
        </w:rPr>
        <w:t xml:space="preserve">Si el cliente o su Filial Inscrita utilizan Prevención de pérdida de datos o Protección de Exchange Online como parte de su CAL de Exchange Enterprise con Services 2013 (para efectos de esta nota los </w:t>
      </w:r>
      <w:r w:rsidR="0041016F" w:rsidRPr="001C46E6">
        <w:rPr>
          <w:snapToGrid w:val="0"/>
        </w:rPr>
        <w:t>“</w:t>
      </w:r>
      <w:r w:rsidRPr="001C46E6">
        <w:rPr>
          <w:snapToGrid w:val="0"/>
        </w:rPr>
        <w:t>Servicios Online</w:t>
      </w:r>
      <w:r w:rsidR="0041016F" w:rsidRPr="001C46E6">
        <w:rPr>
          <w:snapToGrid w:val="0"/>
        </w:rPr>
        <w:t>”</w:t>
      </w:r>
      <w:r w:rsidRPr="001C46E6">
        <w:rPr>
          <w:snapToGrid w:val="0"/>
        </w:rPr>
        <w:t xml:space="preserve">), se aplicarán </w:t>
      </w:r>
      <w:r w:rsidRPr="001C46E6">
        <w:rPr>
          <w:rFonts w:cs="Tahoma"/>
          <w:szCs w:val="20"/>
        </w:rPr>
        <w:t>los siguientes Términos y Condiciones Complementarios de los Servicios Online (</w:t>
      </w:r>
      <w:r w:rsidR="0041016F" w:rsidRPr="001C46E6">
        <w:rPr>
          <w:rFonts w:cs="Tahoma"/>
          <w:szCs w:val="20"/>
        </w:rPr>
        <w:t>“</w:t>
      </w:r>
      <w:r w:rsidRPr="001C46E6">
        <w:rPr>
          <w:rFonts w:cs="Tahoma"/>
          <w:szCs w:val="20"/>
        </w:rPr>
        <w:t>Términos Complementarios</w:t>
      </w:r>
      <w:r w:rsidR="0041016F" w:rsidRPr="001C46E6">
        <w:rPr>
          <w:rFonts w:cs="Tahoma"/>
          <w:szCs w:val="20"/>
        </w:rPr>
        <w:t>”</w:t>
      </w:r>
      <w:r w:rsidRPr="001C46E6">
        <w:rPr>
          <w:rFonts w:cs="Tahoma"/>
          <w:szCs w:val="20"/>
        </w:rPr>
        <w:t>) a dicho uso en lugar de cualquier término que entre en conflicto en el contrato de Licencias por Volumen del cliente</w:t>
      </w:r>
      <w:r w:rsidRPr="001C46E6">
        <w:rPr>
          <w:rFonts w:cs="Tahoma"/>
          <w:bCs/>
          <w:iCs/>
          <w:snapToGrid w:val="0"/>
          <w:szCs w:val="18"/>
        </w:rPr>
        <w:t>:</w:t>
      </w:r>
    </w:p>
    <w:p w:rsidR="00B0658B" w:rsidRPr="001C46E6" w:rsidRDefault="00B0658B" w:rsidP="007E466C">
      <w:pPr>
        <w:keepNext/>
        <w:spacing w:before="240" w:after="60"/>
        <w:ind w:left="1440"/>
        <w:outlineLvl w:val="0"/>
      </w:pPr>
      <w:r w:rsidRPr="001C46E6">
        <w:rPr>
          <w:rFonts w:cs="Tahoma"/>
          <w:b/>
          <w:bCs/>
          <w:iCs/>
          <w:snapToGrid w:val="0"/>
          <w:szCs w:val="18"/>
        </w:rPr>
        <w:lastRenderedPageBreak/>
        <w:t>Definiciones.</w:t>
      </w:r>
    </w:p>
    <w:p w:rsidR="00B0658B" w:rsidRPr="001C46E6" w:rsidRDefault="0041016F" w:rsidP="007E466C">
      <w:pPr>
        <w:ind w:left="1440"/>
        <w:jc w:val="both"/>
      </w:pPr>
      <w:r w:rsidRPr="001C46E6">
        <w:rPr>
          <w:rFonts w:cs="Tahoma"/>
          <w:snapToGrid w:val="0"/>
          <w:color w:val="000000"/>
          <w:szCs w:val="18"/>
        </w:rPr>
        <w:t>“</w:t>
      </w:r>
      <w:r w:rsidR="00B0658B" w:rsidRPr="001C46E6">
        <w:rPr>
          <w:rFonts w:cs="Tahoma"/>
          <w:snapToGrid w:val="0"/>
          <w:color w:val="000000"/>
          <w:szCs w:val="18"/>
        </w:rPr>
        <w:t>Datos del Cliente</w:t>
      </w:r>
      <w:r w:rsidRPr="001C46E6">
        <w:rPr>
          <w:rFonts w:cs="Tahoma"/>
          <w:snapToGrid w:val="0"/>
          <w:color w:val="000000"/>
          <w:szCs w:val="18"/>
        </w:rPr>
        <w:t>”</w:t>
      </w:r>
      <w:r w:rsidR="00B0658B" w:rsidRPr="001C46E6">
        <w:rPr>
          <w:rFonts w:cs="Tahoma"/>
          <w:snapToGrid w:val="0"/>
          <w:color w:val="000000"/>
          <w:szCs w:val="18"/>
        </w:rPr>
        <w:t xml:space="preserve"> son todos los datos, incluidos todos los archivos de texto, sonido, software o</w:t>
      </w:r>
      <w:r w:rsidR="005D7B7D">
        <w:rPr>
          <w:rFonts w:cs="Tahoma"/>
          <w:snapToGrid w:val="0"/>
          <w:color w:val="000000"/>
          <w:szCs w:val="18"/>
        </w:rPr>
        <w:t> </w:t>
      </w:r>
      <w:r w:rsidR="00B0658B" w:rsidRPr="001C46E6">
        <w:rPr>
          <w:rFonts w:cs="Tahoma"/>
          <w:snapToGrid w:val="0"/>
          <w:color w:val="000000"/>
          <w:szCs w:val="18"/>
        </w:rPr>
        <w:t>imagen que se proporcionan a Microsoft por el cliente o en su nombre mediante su uso de los Servicios Online.</w:t>
      </w:r>
    </w:p>
    <w:p w:rsidR="00B0658B" w:rsidRPr="001C46E6" w:rsidRDefault="0041016F" w:rsidP="00B0658B">
      <w:pPr>
        <w:spacing w:before="120"/>
        <w:ind w:left="1440"/>
        <w:jc w:val="both"/>
      </w:pPr>
      <w:r w:rsidRPr="001C46E6">
        <w:rPr>
          <w:rFonts w:cs="Tahoma"/>
          <w:snapToGrid w:val="0"/>
          <w:color w:val="000000"/>
          <w:szCs w:val="18"/>
        </w:rPr>
        <w:t>“</w:t>
      </w:r>
      <w:r w:rsidR="00B0658B" w:rsidRPr="001C46E6">
        <w:rPr>
          <w:rFonts w:cs="Tahoma"/>
          <w:snapToGrid w:val="0"/>
          <w:color w:val="000000"/>
          <w:szCs w:val="18"/>
        </w:rPr>
        <w:t>Contrato de Nivel de Servicio</w:t>
      </w:r>
      <w:r w:rsidRPr="001C46E6">
        <w:rPr>
          <w:rFonts w:cs="Tahoma"/>
          <w:snapToGrid w:val="0"/>
          <w:color w:val="000000"/>
          <w:szCs w:val="18"/>
        </w:rPr>
        <w:t>”</w:t>
      </w:r>
      <w:r w:rsidR="00B0658B" w:rsidRPr="001C46E6">
        <w:rPr>
          <w:rFonts w:cs="Tahoma"/>
          <w:snapToGrid w:val="0"/>
          <w:color w:val="000000"/>
          <w:szCs w:val="18"/>
        </w:rPr>
        <w:t xml:space="preserve"> es el documento que especifica los estándares a los que Microsoft acepta adherirse y por los cuales mide el nivel de servicio de un Servicio Online.</w:t>
      </w:r>
    </w:p>
    <w:p w:rsidR="00B0658B" w:rsidRPr="001C46E6" w:rsidRDefault="00B0658B" w:rsidP="007E466C">
      <w:pPr>
        <w:keepNext/>
        <w:spacing w:before="240" w:after="60"/>
        <w:ind w:left="1440"/>
        <w:outlineLvl w:val="0"/>
      </w:pPr>
      <w:r w:rsidRPr="001C46E6">
        <w:rPr>
          <w:rFonts w:cs="Tahoma"/>
          <w:b/>
          <w:bCs/>
          <w:iCs/>
          <w:snapToGrid w:val="0"/>
          <w:szCs w:val="18"/>
        </w:rPr>
        <w:t>Aplicabilidad de los Términos Complementarios.</w:t>
      </w:r>
    </w:p>
    <w:p w:rsidR="00B0658B" w:rsidRPr="001C46E6" w:rsidRDefault="00B0658B" w:rsidP="007E466C">
      <w:pPr>
        <w:ind w:left="1440"/>
        <w:jc w:val="both"/>
      </w:pPr>
      <w:r w:rsidRPr="001C46E6">
        <w:rPr>
          <w:rFonts w:cs="Tahoma"/>
          <w:snapToGrid w:val="0"/>
          <w:color w:val="000000"/>
          <w:szCs w:val="18"/>
        </w:rPr>
        <w:t>Estos Términos Complementarios solo se aplican a la adquisición y al uso de los Servicios Online y los Servicios por parte del cliente.</w:t>
      </w:r>
      <w:r w:rsidR="00D26282" w:rsidRPr="001C46E6">
        <w:rPr>
          <w:rFonts w:cs="Tahoma"/>
          <w:snapToGrid w:val="0"/>
          <w:color w:val="000000"/>
          <w:szCs w:val="18"/>
        </w:rPr>
        <w:t xml:space="preserve"> </w:t>
      </w:r>
      <w:r w:rsidRPr="001C46E6">
        <w:rPr>
          <w:rFonts w:cs="Tahoma"/>
          <w:snapToGrid w:val="0"/>
          <w:color w:val="000000"/>
          <w:szCs w:val="18"/>
        </w:rPr>
        <w:t>En caso de conflicto entre estos Términos Complementarios y los términos y condiciones del Contrato Marco o del Contrato que no se resuelvan de manera expresa por sus términos, regirán estos Términos Complementarios.</w:t>
      </w:r>
    </w:p>
    <w:p w:rsidR="00B0658B" w:rsidRPr="001C46E6" w:rsidRDefault="00B0658B" w:rsidP="007E466C">
      <w:pPr>
        <w:keepNext/>
        <w:spacing w:before="240" w:after="60"/>
        <w:ind w:left="1440"/>
        <w:outlineLvl w:val="0"/>
      </w:pPr>
      <w:r w:rsidRPr="001C46E6">
        <w:rPr>
          <w:rFonts w:cs="Tahoma"/>
          <w:b/>
          <w:bCs/>
          <w:iCs/>
          <w:snapToGrid w:val="0"/>
          <w:szCs w:val="18"/>
        </w:rPr>
        <w:t>Garantía limitada para Servicios Online.</w:t>
      </w:r>
    </w:p>
    <w:p w:rsidR="00B0658B" w:rsidRPr="001C46E6" w:rsidRDefault="00B0658B" w:rsidP="007E466C">
      <w:pPr>
        <w:ind w:left="1440"/>
        <w:jc w:val="both"/>
      </w:pPr>
      <w:r w:rsidRPr="001C46E6">
        <w:rPr>
          <w:rFonts w:cs="Tahoma"/>
          <w:snapToGrid w:val="0"/>
          <w:color w:val="000000"/>
          <w:szCs w:val="18"/>
        </w:rPr>
        <w:t>Microsoft garantiza que los Servicios Online se realizarán de acuerdo con el Contrato de Nivel de Servicio aplicable.</w:t>
      </w:r>
      <w:r w:rsidR="00D26282" w:rsidRPr="001C46E6">
        <w:rPr>
          <w:rFonts w:cs="Tahoma"/>
          <w:snapToGrid w:val="0"/>
          <w:color w:val="000000"/>
          <w:szCs w:val="18"/>
        </w:rPr>
        <w:t xml:space="preserve"> </w:t>
      </w:r>
      <w:r w:rsidRPr="001C46E6">
        <w:rPr>
          <w:rFonts w:cs="Tahoma"/>
          <w:snapToGrid w:val="0"/>
          <w:color w:val="000000"/>
          <w:szCs w:val="18"/>
        </w:rPr>
        <w:t>Esta garantía limitada es por la duración del uso del cliente del Servicio Online, sujeto a los requisitos de notificación del Contrato de Nivel de Servicio aplicable.</w:t>
      </w:r>
    </w:p>
    <w:p w:rsidR="00B0658B" w:rsidRDefault="00B0658B" w:rsidP="00B0658B">
      <w:pPr>
        <w:spacing w:before="120"/>
        <w:ind w:left="1440"/>
        <w:jc w:val="both"/>
        <w:rPr>
          <w:rFonts w:cs="Tahoma"/>
          <w:snapToGrid w:val="0"/>
          <w:color w:val="000000"/>
          <w:szCs w:val="18"/>
        </w:rPr>
      </w:pPr>
      <w:r w:rsidRPr="001C46E6">
        <w:rPr>
          <w:rFonts w:cs="Tahoma"/>
          <w:snapToGrid w:val="0"/>
          <w:color w:val="000000"/>
          <w:szCs w:val="18"/>
        </w:rPr>
        <w:t>Si Microsoft no cumple esta garantía limitada y el cliente notifica a Microsoft dentro del periodo de la garantía, entonces Microsoft proporcionará los recursos identificados en el Contrato de Nivel de Servicio en el Servicio Online afectado.</w:t>
      </w:r>
      <w:r w:rsidR="00D26282" w:rsidRPr="001C46E6">
        <w:rPr>
          <w:rFonts w:cs="Tahoma"/>
          <w:snapToGrid w:val="0"/>
          <w:color w:val="000000"/>
          <w:szCs w:val="18"/>
        </w:rPr>
        <w:t xml:space="preserve"> </w:t>
      </w:r>
      <w:r w:rsidRPr="001C46E6">
        <w:rPr>
          <w:rFonts w:cs="Tahoma"/>
          <w:snapToGrid w:val="0"/>
          <w:color w:val="000000"/>
          <w:szCs w:val="18"/>
        </w:rPr>
        <w:t>Estos son los únicos recursos de los que dispone el cliente por incumplimiento de la garantía limitada, a no ser que la legislación aplicable exija que se proporcionen otros.</w:t>
      </w:r>
    </w:p>
    <w:p w:rsidR="006A59D8" w:rsidRPr="001C46E6" w:rsidRDefault="006A59D8" w:rsidP="00B0658B">
      <w:pPr>
        <w:spacing w:before="120"/>
        <w:ind w:left="1440"/>
        <w:jc w:val="both"/>
      </w:pPr>
    </w:p>
    <w:p w:rsidR="00B0658B" w:rsidRDefault="00B0658B" w:rsidP="00B0658B">
      <w:pPr>
        <w:spacing w:before="120"/>
        <w:ind w:left="1440"/>
        <w:jc w:val="both"/>
        <w:rPr>
          <w:rFonts w:cs="Tahoma"/>
          <w:snapToGrid w:val="0"/>
          <w:color w:val="000000"/>
          <w:szCs w:val="18"/>
        </w:rPr>
      </w:pPr>
      <w:r w:rsidRPr="001C46E6">
        <w:rPr>
          <w:rFonts w:cs="Tahoma"/>
          <w:snapToGrid w:val="0"/>
          <w:color w:val="000000"/>
          <w:szCs w:val="18"/>
        </w:rPr>
        <w:t>Esta garantía limitada está sujeta a las siguientes limitaciones:</w:t>
      </w:r>
    </w:p>
    <w:p w:rsidR="00B0658B" w:rsidRPr="001C46E6" w:rsidRDefault="00B0658B" w:rsidP="003E583B">
      <w:pPr>
        <w:numPr>
          <w:ilvl w:val="0"/>
          <w:numId w:val="130"/>
        </w:numPr>
        <w:tabs>
          <w:tab w:val="left" w:pos="1800"/>
        </w:tabs>
        <w:spacing w:before="120"/>
        <w:ind w:left="1800"/>
        <w:contextualSpacing/>
        <w:jc w:val="both"/>
      </w:pPr>
      <w:r w:rsidRPr="001C46E6">
        <w:rPr>
          <w:rFonts w:cs="Tahoma"/>
          <w:snapToGrid w:val="0"/>
          <w:color w:val="000000"/>
          <w:szCs w:val="18"/>
        </w:rPr>
        <w:t>cualquier garantía o condición implícita que no pueda ser excluida por ley tendrá una duración de un año a contar desde el inicio de la garantía limitada;</w:t>
      </w:r>
    </w:p>
    <w:p w:rsidR="00B0658B" w:rsidRPr="001C46E6" w:rsidRDefault="00B0658B" w:rsidP="003E583B">
      <w:pPr>
        <w:numPr>
          <w:ilvl w:val="0"/>
          <w:numId w:val="130"/>
        </w:numPr>
        <w:tabs>
          <w:tab w:val="left" w:pos="1800"/>
        </w:tabs>
        <w:spacing w:before="120"/>
        <w:ind w:left="1800"/>
        <w:contextualSpacing/>
        <w:jc w:val="both"/>
      </w:pPr>
      <w:r w:rsidRPr="001C46E6">
        <w:rPr>
          <w:rFonts w:cs="Tahoma"/>
          <w:snapToGrid w:val="0"/>
          <w:color w:val="000000"/>
          <w:szCs w:val="18"/>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rsidR="00B0658B" w:rsidRPr="001C46E6" w:rsidRDefault="00B0658B" w:rsidP="003E583B">
      <w:pPr>
        <w:numPr>
          <w:ilvl w:val="0"/>
          <w:numId w:val="130"/>
        </w:numPr>
        <w:tabs>
          <w:tab w:val="left" w:pos="1800"/>
        </w:tabs>
        <w:spacing w:before="120"/>
        <w:ind w:left="1800"/>
        <w:contextualSpacing/>
        <w:jc w:val="both"/>
      </w:pPr>
      <w:r w:rsidRPr="001C46E6">
        <w:rPr>
          <w:rFonts w:cs="Tahoma"/>
          <w:snapToGrid w:val="0"/>
          <w:color w:val="000000"/>
          <w:szCs w:val="18"/>
        </w:rPr>
        <w:t>la garantía limitada no se aplica a productos gratuitos, de prueba, versiones preliminares o</w:t>
      </w:r>
      <w:r w:rsidR="005D7B7D">
        <w:rPr>
          <w:rFonts w:cs="Tahoma"/>
          <w:snapToGrid w:val="0"/>
          <w:color w:val="000000"/>
          <w:szCs w:val="18"/>
        </w:rPr>
        <w:t> </w:t>
      </w:r>
      <w:r w:rsidRPr="001C46E6">
        <w:rPr>
          <w:rFonts w:cs="Tahoma"/>
          <w:snapToGrid w:val="0"/>
          <w:color w:val="000000"/>
          <w:szCs w:val="18"/>
        </w:rPr>
        <w:t>beta de los Servicios Online; y</w:t>
      </w:r>
    </w:p>
    <w:p w:rsidR="00B0658B" w:rsidRPr="001C46E6" w:rsidRDefault="00B0658B" w:rsidP="003E583B">
      <w:pPr>
        <w:numPr>
          <w:ilvl w:val="0"/>
          <w:numId w:val="130"/>
        </w:numPr>
        <w:tabs>
          <w:tab w:val="left" w:pos="1800"/>
        </w:tabs>
        <w:spacing w:before="120"/>
        <w:ind w:left="1800"/>
        <w:contextualSpacing/>
        <w:jc w:val="both"/>
      </w:pPr>
      <w:r w:rsidRPr="001C46E6">
        <w:rPr>
          <w:rFonts w:cs="Tahoma"/>
          <w:snapToGrid w:val="0"/>
          <w:color w:val="000000"/>
          <w:szCs w:val="18"/>
        </w:rPr>
        <w:t>la garantía limitada no se aplica a problemas ocasionados por el incumplimiento de los requisitos mínimos del sistema.</w:t>
      </w:r>
    </w:p>
    <w:p w:rsidR="00B0658B" w:rsidRPr="001C46E6" w:rsidRDefault="00B0658B" w:rsidP="00B0658B">
      <w:pPr>
        <w:spacing w:before="120"/>
        <w:ind w:left="1440"/>
        <w:jc w:val="both"/>
      </w:pPr>
      <w:r w:rsidRPr="001C46E6">
        <w:rPr>
          <w:rFonts w:cs="Tahoma"/>
          <w:b/>
          <w:bCs/>
          <w:snapToGrid w:val="0"/>
          <w:color w:val="000000"/>
          <w:szCs w:val="18"/>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D26282" w:rsidRPr="001C46E6">
        <w:rPr>
          <w:rFonts w:cs="Tahoma"/>
          <w:b/>
          <w:bCs/>
          <w:snapToGrid w:val="0"/>
          <w:color w:val="000000"/>
          <w:szCs w:val="18"/>
        </w:rPr>
        <w:t xml:space="preserve"> </w:t>
      </w:r>
      <w:r w:rsidRPr="001C46E6">
        <w:rPr>
          <w:rFonts w:cs="Tahoma"/>
          <w:b/>
          <w:bCs/>
          <w:snapToGrid w:val="0"/>
          <w:color w:val="000000"/>
          <w:szCs w:val="18"/>
        </w:rPr>
        <w:t>ESTAS DECLINACIONES DE RESPONSABILIDADES SE APLICARÁN SALVO QUE LA</w:t>
      </w:r>
      <w:r w:rsidR="005D7B7D">
        <w:rPr>
          <w:rFonts w:cs="Tahoma"/>
          <w:b/>
          <w:bCs/>
          <w:snapToGrid w:val="0"/>
          <w:color w:val="000000"/>
          <w:szCs w:val="18"/>
        </w:rPr>
        <w:t> </w:t>
      </w:r>
      <w:r w:rsidRPr="001C46E6">
        <w:rPr>
          <w:rFonts w:cs="Tahoma"/>
          <w:b/>
          <w:bCs/>
          <w:snapToGrid w:val="0"/>
          <w:color w:val="000000"/>
          <w:szCs w:val="18"/>
        </w:rPr>
        <w:t>LEGISLACIÓN APLICABLE NO LAS PERMITA.</w:t>
      </w:r>
    </w:p>
    <w:p w:rsidR="00B0658B" w:rsidRPr="001C46E6" w:rsidRDefault="00B0658B" w:rsidP="007E466C">
      <w:pPr>
        <w:keepNext/>
        <w:spacing w:before="240" w:after="60"/>
        <w:ind w:left="1440"/>
        <w:outlineLvl w:val="0"/>
      </w:pPr>
      <w:r w:rsidRPr="001C46E6">
        <w:rPr>
          <w:rFonts w:cs="Tahoma"/>
          <w:b/>
          <w:bCs/>
          <w:iCs/>
          <w:snapToGrid w:val="0"/>
          <w:szCs w:val="18"/>
        </w:rPr>
        <w:t>Privacidad y seguridad.</w:t>
      </w:r>
    </w:p>
    <w:p w:rsidR="00B0658B" w:rsidRPr="001C46E6" w:rsidRDefault="00B0658B" w:rsidP="007E466C">
      <w:pPr>
        <w:spacing w:before="120"/>
        <w:ind w:left="1440" w:hanging="360"/>
        <w:contextualSpacing/>
        <w:jc w:val="both"/>
      </w:pPr>
      <w:r w:rsidRPr="001C46E6">
        <w:rPr>
          <w:rFonts w:cs="Tahoma"/>
          <w:snapToGrid w:val="0"/>
          <w:color w:val="000000"/>
          <w:szCs w:val="18"/>
        </w:rPr>
        <w:t>a.</w:t>
      </w:r>
      <w:r w:rsidRPr="001C46E6">
        <w:rPr>
          <w:rFonts w:cs="Tahoma"/>
          <w:snapToGrid w:val="0"/>
          <w:color w:val="000000"/>
          <w:szCs w:val="18"/>
        </w:rPr>
        <w:tab/>
        <w:t>Microsoft y el Cliente deberán cumplir con todas las leyes y reglamentos aplicables (incluida la ley de notificación de infracción de seguridad aplicable).</w:t>
      </w:r>
      <w:r w:rsidR="00D26282" w:rsidRPr="001C46E6">
        <w:rPr>
          <w:rFonts w:cs="Tahoma"/>
          <w:snapToGrid w:val="0"/>
          <w:color w:val="000000"/>
          <w:szCs w:val="18"/>
        </w:rPr>
        <w:t xml:space="preserve"> </w:t>
      </w:r>
      <w:r w:rsidRPr="001C46E6">
        <w:rPr>
          <w:rFonts w:cs="Tahoma"/>
          <w:snapToGrid w:val="0"/>
          <w:color w:val="000000"/>
          <w:szCs w:val="18"/>
        </w:rPr>
        <w:t>Sin embargo, Microsoft no es responsable del cumplimiento de ninguna ley o reglamento aplicable al cliente o a su sector y que no se aplica generalmente a proveedores de servicios de tecnología de la información.</w:t>
      </w:r>
      <w:r w:rsidR="00D26282" w:rsidRPr="001C46E6">
        <w:rPr>
          <w:rFonts w:cs="Tahoma"/>
          <w:snapToGrid w:val="0"/>
          <w:color w:val="000000"/>
          <w:szCs w:val="18"/>
        </w:rPr>
        <w:t xml:space="preserve"> </w:t>
      </w:r>
      <w:r w:rsidRPr="001C46E6">
        <w:rPr>
          <w:rFonts w:cs="Tahoma"/>
          <w:snapToGrid w:val="0"/>
          <w:color w:val="000000"/>
          <w:szCs w:val="18"/>
        </w:rPr>
        <w:t>El Cliente acepta que Microsoft y sus representantes procesen información personal para hacer más sencillo el objeto del Contrato, incluidos estos Términos Complementarios.</w:t>
      </w:r>
    </w:p>
    <w:p w:rsidR="00B0658B" w:rsidRPr="001C46E6" w:rsidRDefault="00B0658B" w:rsidP="007E466C">
      <w:pPr>
        <w:spacing w:before="120"/>
        <w:ind w:left="1440" w:hanging="360"/>
        <w:contextualSpacing/>
        <w:jc w:val="both"/>
      </w:pPr>
      <w:r w:rsidRPr="001C46E6">
        <w:rPr>
          <w:rFonts w:cs="Tahoma"/>
          <w:snapToGrid w:val="0"/>
          <w:color w:val="000000"/>
          <w:szCs w:val="18"/>
        </w:rPr>
        <w:t>b.</w:t>
      </w:r>
      <w:r w:rsidRPr="001C46E6">
        <w:rPr>
          <w:rFonts w:cs="Tahoma"/>
          <w:snapToGrid w:val="0"/>
          <w:color w:val="000000"/>
          <w:szCs w:val="18"/>
        </w:rPr>
        <w:tab/>
        <w:t>El Cliente puede elegir proporcionar información personal a Microsoft en nombre de terceros (incluidos contactos, revendedores, distribuidores, administradores y empleados del cliente) en relación con el uso de los Servicios Online o como parte del Contrato.</w:t>
      </w:r>
      <w:r w:rsidR="00D26282" w:rsidRPr="001C46E6">
        <w:rPr>
          <w:rFonts w:cs="Tahoma"/>
          <w:snapToGrid w:val="0"/>
          <w:color w:val="000000"/>
          <w:szCs w:val="18"/>
        </w:rPr>
        <w:t xml:space="preserve"> </w:t>
      </w:r>
      <w:r w:rsidRPr="001C46E6">
        <w:rPr>
          <w:rFonts w:cs="Tahoma"/>
          <w:snapToGrid w:val="0"/>
          <w:color w:val="000000"/>
          <w:szCs w:val="18"/>
        </w:rPr>
        <w:t>El Cliente obtendrá cualquier consentimiento necesario de parte de terceros en virtud de la legislación aplicable sobre privacidad y protección de datos antes de proporcionar información personal a Microsoft.</w:t>
      </w:r>
    </w:p>
    <w:p w:rsidR="00B0658B" w:rsidRPr="001C46E6" w:rsidRDefault="00B0658B" w:rsidP="007E466C">
      <w:pPr>
        <w:spacing w:before="120"/>
        <w:ind w:left="1440" w:hanging="360"/>
        <w:contextualSpacing/>
        <w:jc w:val="both"/>
      </w:pPr>
      <w:r w:rsidRPr="001C46E6">
        <w:rPr>
          <w:rFonts w:cs="Tahoma"/>
          <w:snapToGrid w:val="0"/>
          <w:color w:val="000000"/>
          <w:szCs w:val="18"/>
        </w:rPr>
        <w:lastRenderedPageBreak/>
        <w:t>c.</w:t>
      </w:r>
      <w:r w:rsidRPr="001C46E6">
        <w:rPr>
          <w:rFonts w:cs="Tahoma"/>
          <w:snapToGrid w:val="0"/>
          <w:color w:val="000000"/>
          <w:szCs w:val="18"/>
        </w:rPr>
        <w:tab/>
        <w:t xml:space="preserve">La información personal que el cliente proporcione en relación con el Contrato o el uso de los Servicios Online se procesará de acuerdo con la declaración de privacidad disponible en </w:t>
      </w:r>
      <w:hyperlink r:id="rId51" w:history="1">
        <w:r w:rsidRPr="001C46E6">
          <w:rPr>
            <w:rFonts w:cs="Tahoma"/>
            <w:snapToGrid w:val="0"/>
            <w:color w:val="0000FF"/>
            <w:szCs w:val="18"/>
            <w:u w:val="single"/>
          </w:rPr>
          <w:t>https://www.microsoft.com/licensing/servicecenter</w:t>
        </w:r>
      </w:hyperlink>
      <w:r w:rsidRPr="001C46E6">
        <w:rPr>
          <w:rFonts w:cs="Tahoma"/>
          <w:snapToGrid w:val="0"/>
          <w:color w:val="000000"/>
          <w:szCs w:val="18"/>
        </w:rPr>
        <w:t>, salvo que las declaraciones de privacidad y los detalles adicionales de privacidad y seguridad relacionados con los Servicios Online específicos se encuentran en los Derechos de Uso de los Productos.</w:t>
      </w:r>
      <w:r w:rsidR="00D26282" w:rsidRPr="001C46E6">
        <w:rPr>
          <w:rFonts w:cs="Tahoma"/>
          <w:snapToGrid w:val="0"/>
          <w:color w:val="000000"/>
          <w:szCs w:val="18"/>
        </w:rPr>
        <w:t xml:space="preserve"> </w:t>
      </w:r>
      <w:r w:rsidRPr="001C46E6">
        <w:rPr>
          <w:rFonts w:cs="Tahoma"/>
          <w:snapToGrid w:val="0"/>
          <w:color w:val="000000"/>
          <w:szCs w:val="18"/>
        </w:rPr>
        <w:t>Los datos personales recopilados a través de los Servicios Online o los Servicios se podrán transmitir, almacenar y procesar en Estados Unidos o cualquier otro país en que Microsoft o sus proveedores de servicios cuenten con instalaciones.</w:t>
      </w:r>
      <w:r w:rsidR="00D26282" w:rsidRPr="001C46E6">
        <w:rPr>
          <w:rFonts w:cs="Tahoma"/>
          <w:snapToGrid w:val="0"/>
          <w:color w:val="000000"/>
          <w:szCs w:val="18"/>
        </w:rPr>
        <w:t xml:space="preserve"> </w:t>
      </w:r>
      <w:r w:rsidRPr="001C46E6">
        <w:rPr>
          <w:rFonts w:cs="Tahoma"/>
          <w:snapToGrid w:val="0"/>
          <w:color w:val="000000"/>
          <w:szCs w:val="18"/>
        </w:rPr>
        <w:t>Al</w:t>
      </w:r>
      <w:r w:rsidR="005D7B7D">
        <w:rPr>
          <w:rFonts w:cs="Tahoma"/>
          <w:snapToGrid w:val="0"/>
          <w:color w:val="000000"/>
          <w:szCs w:val="18"/>
        </w:rPr>
        <w:t> </w:t>
      </w:r>
      <w:r w:rsidRPr="001C46E6">
        <w:rPr>
          <w:rFonts w:cs="Tahoma"/>
          <w:snapToGrid w:val="0"/>
          <w:color w:val="000000"/>
          <w:szCs w:val="18"/>
        </w:rPr>
        <w:t>utilizar los Servicios Online, el cliente consiente lo anterior.</w:t>
      </w:r>
      <w:r w:rsidR="00D26282" w:rsidRPr="001C46E6">
        <w:rPr>
          <w:rFonts w:cs="Tahoma"/>
          <w:snapToGrid w:val="0"/>
          <w:color w:val="000000"/>
          <w:szCs w:val="18"/>
        </w:rPr>
        <w:t xml:space="preserve"> </w:t>
      </w:r>
      <w:r w:rsidRPr="001C46E6">
        <w:rPr>
          <w:rFonts w:cs="Tahoma"/>
          <w:snapToGrid w:val="0"/>
          <w:color w:val="000000"/>
          <w:szCs w:val="18"/>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D26282" w:rsidRPr="001C46E6">
        <w:rPr>
          <w:rFonts w:cs="Tahoma"/>
          <w:snapToGrid w:val="0"/>
          <w:color w:val="000000"/>
          <w:szCs w:val="18"/>
        </w:rPr>
        <w:t xml:space="preserve"> </w:t>
      </w:r>
    </w:p>
    <w:p w:rsidR="00B0658B" w:rsidRPr="001C46E6" w:rsidRDefault="00B0658B" w:rsidP="007E466C">
      <w:pPr>
        <w:keepNext/>
        <w:spacing w:before="240" w:after="60"/>
        <w:ind w:left="1440"/>
        <w:outlineLvl w:val="0"/>
      </w:pPr>
      <w:r w:rsidRPr="001C46E6">
        <w:rPr>
          <w:rFonts w:cs="Tahoma"/>
          <w:b/>
          <w:bCs/>
          <w:iCs/>
          <w:snapToGrid w:val="0"/>
          <w:szCs w:val="18"/>
        </w:rPr>
        <w:t>Acuerdo de protección por parte del cliente.</w:t>
      </w:r>
    </w:p>
    <w:p w:rsidR="00B0658B" w:rsidRPr="001C46E6" w:rsidRDefault="00B0658B" w:rsidP="007E466C">
      <w:pPr>
        <w:ind w:left="1440"/>
        <w:jc w:val="both"/>
      </w:pPr>
      <w:r w:rsidRPr="001C46E6">
        <w:rPr>
          <w:rFonts w:cs="Tahoma"/>
          <w:snapToGrid w:val="0"/>
          <w:color w:val="000000"/>
          <w:szCs w:val="18"/>
        </w:rPr>
        <w:t>El cliente defenderá a Microsoft frente a todas las reclamaciones presentadas por un tercero que no es filial en las que se alegue que:</w:t>
      </w:r>
    </w:p>
    <w:p w:rsidR="00B0658B" w:rsidRPr="001C46E6" w:rsidRDefault="00B0658B" w:rsidP="003E583B">
      <w:pPr>
        <w:numPr>
          <w:ilvl w:val="0"/>
          <w:numId w:val="131"/>
        </w:numPr>
        <w:spacing w:before="120"/>
        <w:ind w:left="1800"/>
        <w:contextualSpacing/>
        <w:jc w:val="both"/>
      </w:pPr>
      <w:r w:rsidRPr="001C46E6">
        <w:rPr>
          <w:rFonts w:cs="Tahoma"/>
          <w:snapToGrid w:val="0"/>
          <w:color w:val="000000"/>
          <w:szCs w:val="18"/>
        </w:rPr>
        <w:t>todos los Datos del Cliente o software que no es de Microsoft, que Microsoft aloja en nombre del cliente, infringen la patente, la propiedad intelectual o la marca del tercero o hacen uso ilícito de su Secreto Empresarial; o</w:t>
      </w:r>
    </w:p>
    <w:p w:rsidR="00B0658B" w:rsidRPr="001C46E6" w:rsidRDefault="00B0658B" w:rsidP="003E583B">
      <w:pPr>
        <w:numPr>
          <w:ilvl w:val="0"/>
          <w:numId w:val="131"/>
        </w:numPr>
        <w:spacing w:before="120"/>
        <w:ind w:left="1800"/>
        <w:contextualSpacing/>
        <w:jc w:val="both"/>
      </w:pPr>
      <w:r w:rsidRPr="001C46E6">
        <w:rPr>
          <w:rFonts w:cs="Tahoma"/>
          <w:snapToGrid w:val="0"/>
          <w:color w:val="000000"/>
          <w:szCs w:val="18"/>
        </w:rPr>
        <w:t>surge de la infracción de los términos de la Directiva de Uso Aceptable, que se describe en los Derechos de Uso de los Productos.</w:t>
      </w:r>
    </w:p>
    <w:p w:rsidR="00B0658B" w:rsidRDefault="00B0658B" w:rsidP="00B0658B">
      <w:pPr>
        <w:spacing w:before="120"/>
        <w:ind w:left="1440"/>
        <w:jc w:val="both"/>
        <w:rPr>
          <w:rFonts w:cs="Tahoma"/>
          <w:snapToGrid w:val="0"/>
          <w:color w:val="000000"/>
          <w:szCs w:val="18"/>
        </w:rPr>
      </w:pPr>
      <w:r w:rsidRPr="001C46E6">
        <w:rPr>
          <w:rFonts w:cs="Tahoma"/>
          <w:snapToGrid w:val="0"/>
          <w:color w:val="000000"/>
          <w:szCs w:val="18"/>
        </w:rPr>
        <w:t>El cliente debe pagar el importe que establezca la sentencia adversa que se dicte con carácter firme y definitivo (o que se establezca en un acuerdo transaccional al que el cliente preste su consentimiento).</w:t>
      </w:r>
      <w:r w:rsidR="00D26282" w:rsidRPr="001C46E6">
        <w:rPr>
          <w:rFonts w:cs="Tahoma"/>
          <w:snapToGrid w:val="0"/>
          <w:color w:val="000000"/>
          <w:szCs w:val="18"/>
        </w:rPr>
        <w:t xml:space="preserve"> </w:t>
      </w:r>
      <w:r w:rsidRPr="001C46E6">
        <w:rPr>
          <w:rFonts w:cs="Tahoma"/>
          <w:snapToGrid w:val="0"/>
          <w:color w:val="000000"/>
          <w:szCs w:val="18"/>
        </w:rPr>
        <w:t>Esta cláusula proporciona el único recurso de Microsoft frente a estas reclamaciones.</w:t>
      </w:r>
    </w:p>
    <w:p w:rsidR="006A59D8" w:rsidRPr="001C46E6" w:rsidRDefault="006A59D8" w:rsidP="00B0658B">
      <w:pPr>
        <w:spacing w:before="120"/>
        <w:ind w:left="1440"/>
        <w:jc w:val="both"/>
      </w:pPr>
    </w:p>
    <w:p w:rsidR="00B0658B" w:rsidRPr="001C46E6" w:rsidRDefault="00B0658B" w:rsidP="00B0658B">
      <w:pPr>
        <w:spacing w:before="120"/>
        <w:ind w:left="1440"/>
        <w:jc w:val="both"/>
      </w:pPr>
      <w:r w:rsidRPr="001C46E6">
        <w:rPr>
          <w:rFonts w:cs="Tahoma"/>
          <w:snapToGrid w:val="0"/>
          <w:color w:val="000000"/>
          <w:szCs w:val="18"/>
        </w:rPr>
        <w:t>Microsoft debe notificar al cliente inmediatamente y por escrito una reclamación, sujeto a esta sección.</w:t>
      </w:r>
      <w:r w:rsidR="00D26282" w:rsidRPr="001C46E6">
        <w:rPr>
          <w:rFonts w:cs="Tahoma"/>
          <w:snapToGrid w:val="0"/>
          <w:color w:val="000000"/>
          <w:szCs w:val="18"/>
        </w:rPr>
        <w:t xml:space="preserve"> </w:t>
      </w:r>
      <w:r w:rsidRPr="001C46E6">
        <w:rPr>
          <w:rFonts w:cs="Tahoma"/>
          <w:snapToGrid w:val="0"/>
          <w:color w:val="000000"/>
          <w:szCs w:val="18"/>
        </w:rPr>
        <w:t>Microsoft debe (1) dar al cliente el control exclusivo de la defensa o el acuerdo transaccional de dicha reclamación; y (2) proporcionar la ayuda razonable en la defensa de la reclamación. El cliente reembolsará a Microsoft los gastos razonables en que incurra al</w:t>
      </w:r>
      <w:r w:rsidR="005D7B7D">
        <w:rPr>
          <w:rFonts w:cs="Tahoma"/>
          <w:snapToGrid w:val="0"/>
          <w:color w:val="000000"/>
          <w:szCs w:val="18"/>
        </w:rPr>
        <w:t> </w:t>
      </w:r>
      <w:r w:rsidRPr="001C46E6">
        <w:rPr>
          <w:rFonts w:cs="Tahoma"/>
          <w:snapToGrid w:val="0"/>
          <w:color w:val="000000"/>
          <w:szCs w:val="18"/>
        </w:rPr>
        <w:t>proporcionar asistencia.</w:t>
      </w:r>
    </w:p>
    <w:p w:rsidR="00B0658B" w:rsidRPr="001C46E6" w:rsidRDefault="00B0658B" w:rsidP="007E466C">
      <w:pPr>
        <w:keepNext/>
        <w:spacing w:before="240" w:after="60"/>
        <w:ind w:left="1440"/>
        <w:outlineLvl w:val="0"/>
      </w:pPr>
      <w:r w:rsidRPr="001C46E6">
        <w:rPr>
          <w:rFonts w:cs="Tahoma"/>
          <w:b/>
          <w:bCs/>
          <w:iCs/>
          <w:snapToGrid w:val="0"/>
          <w:szCs w:val="18"/>
        </w:rPr>
        <w:t>Limitación de responsabilidad.</w:t>
      </w:r>
    </w:p>
    <w:p w:rsidR="00B0658B" w:rsidRDefault="00B0658B" w:rsidP="007E466C">
      <w:pPr>
        <w:ind w:left="1440"/>
        <w:jc w:val="both"/>
        <w:rPr>
          <w:rFonts w:cs="Tahoma"/>
          <w:snapToGrid w:val="0"/>
          <w:color w:val="000000"/>
          <w:szCs w:val="18"/>
        </w:rPr>
      </w:pPr>
      <w:r w:rsidRPr="001C46E6">
        <w:rPr>
          <w:rFonts w:cs="Tahoma"/>
          <w:snapToGrid w:val="0"/>
          <w:color w:val="000000"/>
          <w:szCs w:val="18"/>
        </w:rPr>
        <w:t>Hasta donde lo permita la legislación aplicable, la responsabilidad de cada una de las partes, sus Filiales y sus Contratistas que surja en relación con el Servicio Online se limita a los daños directos hasta el importe que el cliente pagó por los Servicios Online durante los doce (12) meses anteriores.</w:t>
      </w:r>
      <w:r w:rsidR="00D26282" w:rsidRPr="001C46E6">
        <w:rPr>
          <w:rFonts w:cs="Tahoma"/>
          <w:snapToGrid w:val="0"/>
          <w:color w:val="000000"/>
          <w:szCs w:val="18"/>
        </w:rPr>
        <w:t xml:space="preserve"> </w:t>
      </w:r>
      <w:r w:rsidRPr="001C46E6">
        <w:rPr>
          <w:rFonts w:cs="Tahoma"/>
          <w:snapToGrid w:val="0"/>
          <w:color w:val="000000"/>
          <w:szCs w:val="18"/>
        </w:rPr>
        <w:t>Estas limitaciones se aplicarán sin importar si la responsabilidad se basa en incumplimiento de contrato, responsabilidad extracontractual (incluida negligencia), responsabilidad objetiva, incumplimiento de garantías o cualquier otro fundamento jurídico.</w:t>
      </w:r>
      <w:r w:rsidR="00D26282" w:rsidRPr="001C46E6">
        <w:rPr>
          <w:rFonts w:cs="Tahoma"/>
          <w:snapToGrid w:val="0"/>
          <w:color w:val="000000"/>
          <w:szCs w:val="18"/>
        </w:rPr>
        <w:t xml:space="preserve"> </w:t>
      </w:r>
      <w:r w:rsidRPr="001C46E6">
        <w:rPr>
          <w:rFonts w:cs="Tahoma"/>
          <w:snapToGrid w:val="0"/>
          <w:color w:val="000000"/>
          <w:szCs w:val="18"/>
        </w:rPr>
        <w:t>Sin embargo, estas limitaciones monetarias no se aplicarán a:</w:t>
      </w:r>
    </w:p>
    <w:p w:rsidR="00B0658B" w:rsidRPr="001C46E6" w:rsidRDefault="00B0658B" w:rsidP="003E583B">
      <w:pPr>
        <w:numPr>
          <w:ilvl w:val="0"/>
          <w:numId w:val="132"/>
        </w:numPr>
        <w:spacing w:before="120"/>
        <w:ind w:left="1886" w:hanging="446"/>
        <w:contextualSpacing/>
        <w:jc w:val="both"/>
      </w:pPr>
      <w:r w:rsidRPr="001C46E6">
        <w:rPr>
          <w:rFonts w:cs="Tahoma"/>
          <w:snapToGrid w:val="0"/>
          <w:color w:val="000000"/>
          <w:szCs w:val="18"/>
        </w:rPr>
        <w:t xml:space="preserve">las obligaciones de Microsoft en virtud de la sección del Contrato Marco titulada </w:t>
      </w:r>
      <w:r w:rsidR="0041016F" w:rsidRPr="001C46E6">
        <w:rPr>
          <w:rFonts w:cs="Tahoma"/>
          <w:snapToGrid w:val="0"/>
          <w:color w:val="000000"/>
          <w:szCs w:val="18"/>
        </w:rPr>
        <w:t>“</w:t>
      </w:r>
      <w:r w:rsidRPr="001C46E6">
        <w:rPr>
          <w:rFonts w:cs="Tahoma"/>
          <w:snapToGrid w:val="0"/>
          <w:color w:val="000000"/>
          <w:szCs w:val="18"/>
        </w:rPr>
        <w:t>Defensa frente a una reclamación por infracción de derechos, violación de secretos empresariales y reclamaciones de terceros</w:t>
      </w:r>
      <w:r w:rsidR="0041016F" w:rsidRPr="001C46E6">
        <w:rPr>
          <w:rFonts w:cs="Tahoma"/>
          <w:snapToGrid w:val="0"/>
          <w:color w:val="000000"/>
          <w:szCs w:val="18"/>
        </w:rPr>
        <w:t>”</w:t>
      </w:r>
      <w:r w:rsidRPr="001C46E6">
        <w:rPr>
          <w:rFonts w:cs="Tahoma"/>
          <w:snapToGrid w:val="0"/>
          <w:color w:val="000000"/>
          <w:szCs w:val="18"/>
        </w:rPr>
        <w:t xml:space="preserve"> o las obligaciones del cliente en virtud de la sección de estos Términos Complementarios titulada </w:t>
      </w:r>
      <w:r w:rsidR="0041016F" w:rsidRPr="001C46E6">
        <w:rPr>
          <w:rFonts w:cs="Tahoma"/>
          <w:snapToGrid w:val="0"/>
          <w:color w:val="000000"/>
          <w:szCs w:val="18"/>
        </w:rPr>
        <w:t>“</w:t>
      </w:r>
      <w:r w:rsidRPr="001C46E6">
        <w:rPr>
          <w:rFonts w:cs="Tahoma"/>
          <w:snapToGrid w:val="0"/>
          <w:color w:val="000000"/>
          <w:szCs w:val="18"/>
        </w:rPr>
        <w:t>Acuerdo de protección por parte del Cliente</w:t>
      </w:r>
      <w:r w:rsidR="0041016F" w:rsidRPr="001C46E6">
        <w:rPr>
          <w:rFonts w:cs="Tahoma"/>
          <w:snapToGrid w:val="0"/>
          <w:color w:val="000000"/>
          <w:szCs w:val="18"/>
        </w:rPr>
        <w:t>”</w:t>
      </w:r>
      <w:r w:rsidRPr="001C46E6">
        <w:rPr>
          <w:rFonts w:cs="Tahoma"/>
          <w:snapToGrid w:val="0"/>
          <w:color w:val="000000"/>
          <w:szCs w:val="18"/>
        </w:rPr>
        <w:t>;</w:t>
      </w:r>
    </w:p>
    <w:p w:rsidR="00B0658B" w:rsidRPr="001C46E6" w:rsidRDefault="00B0658B" w:rsidP="003E583B">
      <w:pPr>
        <w:numPr>
          <w:ilvl w:val="0"/>
          <w:numId w:val="132"/>
        </w:numPr>
        <w:spacing w:before="120"/>
        <w:ind w:left="1890" w:hanging="450"/>
        <w:contextualSpacing/>
        <w:jc w:val="both"/>
      </w:pPr>
      <w:r w:rsidRPr="001C46E6">
        <w:rPr>
          <w:rFonts w:cs="Tahoma"/>
          <w:snapToGrid w:val="0"/>
          <w:color w:val="000000"/>
          <w:szCs w:val="18"/>
        </w:rPr>
        <w:t xml:space="preserve">las responsabilidades que surjan de un incumplimiento de cualquiera de las partes de sus obligaciones en virtud de la sección del Contrato Marco titulada </w:t>
      </w:r>
      <w:r w:rsidR="0041016F" w:rsidRPr="001C46E6">
        <w:rPr>
          <w:rFonts w:cs="Tahoma"/>
          <w:snapToGrid w:val="0"/>
          <w:color w:val="000000"/>
          <w:szCs w:val="18"/>
        </w:rPr>
        <w:t>“</w:t>
      </w:r>
      <w:r w:rsidRPr="001C46E6">
        <w:rPr>
          <w:rFonts w:cs="Tahoma"/>
          <w:snapToGrid w:val="0"/>
          <w:color w:val="000000"/>
          <w:szCs w:val="18"/>
        </w:rPr>
        <w:t>Confidencialidad</w:t>
      </w:r>
      <w:r w:rsidR="0041016F" w:rsidRPr="001C46E6">
        <w:rPr>
          <w:rFonts w:cs="Tahoma"/>
          <w:snapToGrid w:val="0"/>
          <w:color w:val="000000"/>
          <w:szCs w:val="18"/>
        </w:rPr>
        <w:t>”</w:t>
      </w:r>
      <w:r w:rsidRPr="001C46E6">
        <w:rPr>
          <w:rFonts w:cs="Tahoma"/>
          <w:snapToGrid w:val="0"/>
          <w:color w:val="000000"/>
          <w:szCs w:val="18"/>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B0658B" w:rsidRPr="001C46E6" w:rsidRDefault="00B0658B" w:rsidP="003E583B">
      <w:pPr>
        <w:numPr>
          <w:ilvl w:val="0"/>
          <w:numId w:val="132"/>
        </w:numPr>
        <w:spacing w:before="120"/>
        <w:ind w:left="1890" w:hanging="450"/>
        <w:contextualSpacing/>
        <w:jc w:val="both"/>
      </w:pPr>
      <w:r w:rsidRPr="001C46E6">
        <w:rPr>
          <w:rFonts w:cs="Tahoma"/>
          <w:snapToGrid w:val="0"/>
          <w:color w:val="000000"/>
          <w:szCs w:val="18"/>
        </w:rPr>
        <w:t>la infracción, por cualquiera de las partes, de los derechos de propiedad intelectual e</w:t>
      </w:r>
      <w:r w:rsidR="00BD2F14">
        <w:rPr>
          <w:rFonts w:cs="Tahoma"/>
          <w:snapToGrid w:val="0"/>
          <w:color w:val="000000"/>
          <w:szCs w:val="18"/>
        </w:rPr>
        <w:t> </w:t>
      </w:r>
      <w:r w:rsidRPr="001C46E6">
        <w:rPr>
          <w:rFonts w:cs="Tahoma"/>
          <w:snapToGrid w:val="0"/>
          <w:color w:val="000000"/>
          <w:szCs w:val="18"/>
        </w:rPr>
        <w:t>industrial de la otra parte.</w:t>
      </w:r>
    </w:p>
    <w:p w:rsidR="00B0658B" w:rsidRPr="001C46E6" w:rsidRDefault="00B0658B" w:rsidP="00B0658B">
      <w:pPr>
        <w:spacing w:before="120"/>
        <w:ind w:left="1440"/>
        <w:jc w:val="both"/>
      </w:pPr>
      <w:r w:rsidRPr="001C46E6">
        <w:rPr>
          <w:rFonts w:cs="Tahoma"/>
          <w:b/>
          <w:bCs/>
          <w:snapToGrid w:val="0"/>
          <w:color w:val="000000"/>
          <w:szCs w:val="18"/>
        </w:rPr>
        <w:t>EN LA MEDIDA EN QUE LO PERMITA LA LEGISLACIÓN APLICABLE, Y SIN IMPORTAR EL FUNDAMENTO JURÍDICO DE LA RECLAMACIÓN, NINGUNA DE SUS FILIALES O</w:t>
      </w:r>
      <w:r w:rsidR="00BD2F14">
        <w:rPr>
          <w:rFonts w:cs="Tahoma"/>
          <w:b/>
          <w:bCs/>
          <w:snapToGrid w:val="0"/>
          <w:color w:val="000000"/>
          <w:szCs w:val="18"/>
        </w:rPr>
        <w:t> </w:t>
      </w:r>
      <w:r w:rsidRPr="001C46E6">
        <w:rPr>
          <w:rFonts w:cs="Tahoma"/>
          <w:b/>
          <w:bCs/>
          <w:snapToGrid w:val="0"/>
          <w:color w:val="000000"/>
          <w:szCs w:val="18"/>
        </w:rPr>
        <w:t>CONTRATISTAS, SERÁ RESPONSABLE DE DAÑOS INDIRECTOS, CONSECUENCIALES, ESPECIALES O INCIDENTALES O DAÑOS POR LUCRO CESANTE, PÉRDIDA DE</w:t>
      </w:r>
      <w:r w:rsidR="00BD2F14">
        <w:rPr>
          <w:rFonts w:cs="Tahoma"/>
          <w:b/>
          <w:bCs/>
          <w:snapToGrid w:val="0"/>
          <w:color w:val="000000"/>
          <w:szCs w:val="18"/>
        </w:rPr>
        <w:t> </w:t>
      </w:r>
      <w:r w:rsidRPr="001C46E6">
        <w:rPr>
          <w:rFonts w:cs="Tahoma"/>
          <w:b/>
          <w:bCs/>
          <w:snapToGrid w:val="0"/>
          <w:color w:val="000000"/>
          <w:szCs w:val="18"/>
        </w:rPr>
        <w:t xml:space="preserve">INGRESOS, SUSPENSIÓN DE NEGOCIOS O PÉRDIDA DE INFORMACIÓN EMPRESARIAL QUE SURJAN EN RELACIÓN CON EL CONTRATO O ESTOS TÉRMINOS </w:t>
      </w:r>
      <w:r w:rsidRPr="001C46E6">
        <w:rPr>
          <w:rFonts w:cs="Tahoma"/>
          <w:b/>
          <w:bCs/>
          <w:snapToGrid w:val="0"/>
          <w:color w:val="000000"/>
          <w:szCs w:val="18"/>
        </w:rPr>
        <w:lastRenderedPageBreak/>
        <w:t>COMPLEMENTARIOS, INCLUSO SI SE NOTIFICÓ SOBRE LA POSIBILIDAD DE QUE SE PRODUJERAN DICHOS DAÑOS O SI DICHA POSIBILIDAD ERA RAZONABLEMENTE PREVISIBLE.</w:t>
      </w:r>
      <w:r w:rsidR="00D26282" w:rsidRPr="001C46E6">
        <w:rPr>
          <w:rFonts w:cs="Tahoma"/>
          <w:b/>
          <w:bCs/>
          <w:snapToGrid w:val="0"/>
          <w:color w:val="000000"/>
          <w:szCs w:val="18"/>
        </w:rPr>
        <w:t xml:space="preserve"> </w:t>
      </w:r>
      <w:r w:rsidRPr="001C46E6">
        <w:rPr>
          <w:rFonts w:cs="Tahoma"/>
          <w:b/>
          <w:bCs/>
          <w:snapToGrid w:val="0"/>
          <w:color w:val="000000"/>
          <w:szCs w:val="18"/>
        </w:rPr>
        <w:t>SIN EMBARGO, ESTA EXCLUSIÓN NO SE APLICA A LA RESPONSABILIDAD DE CUALQUIERA DE LAS PARTES RESPECTO DE LA OTRA POR INFRINGIR SUS OBLIGACIONES DE CONFIDENCIALIDAD (SALVO EN LA MEDIDA EN QUE DICHA VIOLACIÓN AFECTE A LOS DATOS DEL CLIENTE), O LOS DERECHOS SOBRE LA</w:t>
      </w:r>
      <w:r w:rsidR="00BD2F14">
        <w:rPr>
          <w:rFonts w:cs="Tahoma"/>
          <w:b/>
          <w:bCs/>
          <w:snapToGrid w:val="0"/>
          <w:color w:val="000000"/>
          <w:szCs w:val="18"/>
        </w:rPr>
        <w:t> </w:t>
      </w:r>
      <w:r w:rsidRPr="001C46E6">
        <w:rPr>
          <w:rFonts w:cs="Tahoma"/>
          <w:b/>
          <w:bCs/>
          <w:snapToGrid w:val="0"/>
          <w:color w:val="000000"/>
          <w:szCs w:val="18"/>
        </w:rPr>
        <w:t xml:space="preserve">PROPIEDAD INTELECTUAL E INDUSTRIAL DE LA OTRA PARTE O LAS OBLIGACIONES RESPECTIVAS DE LAS PARTES ESTIPULADAS EN LA SECCIÓN DEL CONTRATO MARCO TITULADA </w:t>
      </w:r>
      <w:r w:rsidR="0041016F" w:rsidRPr="001C46E6">
        <w:rPr>
          <w:rFonts w:cs="Tahoma"/>
          <w:b/>
          <w:bCs/>
          <w:snapToGrid w:val="0"/>
          <w:color w:val="000000"/>
          <w:szCs w:val="18"/>
        </w:rPr>
        <w:t>“</w:t>
      </w:r>
      <w:r w:rsidRPr="001C46E6">
        <w:rPr>
          <w:rFonts w:cs="Tahoma"/>
          <w:b/>
          <w:bCs/>
          <w:snapToGrid w:val="0"/>
          <w:color w:val="000000"/>
          <w:szCs w:val="18"/>
        </w:rPr>
        <w:t>DEFENSA FRENTE A UNA RECLAMACIÓN POR INFRACCIÓN DE DERECHOS, VIOLACIÓN DE SECRETOS EMPRESARIALES Y RECLAMACIONES DE TERCEROS</w:t>
      </w:r>
      <w:r w:rsidR="0041016F" w:rsidRPr="001C46E6">
        <w:rPr>
          <w:rFonts w:cs="Tahoma"/>
          <w:b/>
          <w:bCs/>
          <w:snapToGrid w:val="0"/>
          <w:color w:val="000000"/>
          <w:szCs w:val="18"/>
        </w:rPr>
        <w:t>”</w:t>
      </w:r>
      <w:r w:rsidRPr="001C46E6">
        <w:rPr>
          <w:rFonts w:cs="Tahoma"/>
          <w:b/>
          <w:bCs/>
          <w:snapToGrid w:val="0"/>
          <w:color w:val="000000"/>
          <w:szCs w:val="18"/>
        </w:rPr>
        <w:t xml:space="preserve"> O LAS OBLIGACIONES DEL CLIENTE EN LA SECCIÓN DE ESTOS TÉRMINOS COMPLEMENTARIOS TITULADA </w:t>
      </w:r>
      <w:r w:rsidR="0041016F" w:rsidRPr="001C46E6">
        <w:rPr>
          <w:rFonts w:cs="Tahoma"/>
          <w:b/>
          <w:bCs/>
          <w:snapToGrid w:val="0"/>
          <w:color w:val="000000"/>
          <w:szCs w:val="18"/>
        </w:rPr>
        <w:t>“</w:t>
      </w:r>
      <w:r w:rsidRPr="001C46E6">
        <w:rPr>
          <w:rFonts w:cs="Tahoma"/>
          <w:b/>
          <w:bCs/>
          <w:snapToGrid w:val="0"/>
          <w:color w:val="000000"/>
          <w:szCs w:val="18"/>
        </w:rPr>
        <w:t>ACUERDO DE PROTECCIÓN POR PARTE DEL CLIENTE</w:t>
      </w:r>
      <w:r w:rsidR="0041016F" w:rsidRPr="001C46E6">
        <w:rPr>
          <w:rFonts w:cs="Tahoma"/>
          <w:b/>
          <w:bCs/>
          <w:snapToGrid w:val="0"/>
          <w:color w:val="000000"/>
          <w:szCs w:val="18"/>
        </w:rPr>
        <w:t>”</w:t>
      </w:r>
      <w:r w:rsidRPr="001C46E6">
        <w:rPr>
          <w:rFonts w:cs="Tahoma"/>
          <w:b/>
          <w:bCs/>
          <w:snapToGrid w:val="0"/>
          <w:color w:val="000000"/>
          <w:szCs w:val="18"/>
        </w:rPr>
        <w:t>.</w:t>
      </w:r>
    </w:p>
    <w:p w:rsidR="00B0658B" w:rsidRPr="001C46E6" w:rsidRDefault="00B0658B" w:rsidP="007E466C">
      <w:pPr>
        <w:keepNext/>
        <w:spacing w:before="240" w:after="60"/>
        <w:ind w:left="1440"/>
        <w:outlineLvl w:val="0"/>
      </w:pPr>
      <w:r w:rsidRPr="001C46E6">
        <w:rPr>
          <w:rFonts w:cs="Tahoma"/>
          <w:b/>
          <w:bCs/>
          <w:iCs/>
          <w:snapToGrid w:val="0"/>
          <w:szCs w:val="18"/>
        </w:rPr>
        <w:t>Subcontratistas.</w:t>
      </w:r>
    </w:p>
    <w:p w:rsidR="00B0658B" w:rsidRPr="001C46E6" w:rsidRDefault="00B0658B" w:rsidP="00B0658B">
      <w:pPr>
        <w:ind w:left="1440"/>
      </w:pPr>
      <w:r w:rsidRPr="001C46E6">
        <w:rPr>
          <w:rFonts w:cs="Tahoma"/>
          <w:snapToGrid w:val="0"/>
          <w:szCs w:val="18"/>
        </w:rPr>
        <w:t>Microsoft podrá utilizar Contratistas para prestar los Servicios Online.</w:t>
      </w:r>
      <w:r w:rsidR="00D26282" w:rsidRPr="001C46E6">
        <w:rPr>
          <w:rFonts w:cs="Tahoma"/>
          <w:snapToGrid w:val="0"/>
          <w:szCs w:val="18"/>
        </w:rPr>
        <w:t xml:space="preserve"> </w:t>
      </w:r>
      <w:r w:rsidRPr="001C46E6">
        <w:rPr>
          <w:rFonts w:cs="Tahoma"/>
          <w:snapToGrid w:val="0"/>
          <w:szCs w:val="18"/>
        </w:rPr>
        <w:t>Microsoft será responsable de</w:t>
      </w:r>
      <w:r w:rsidR="006C694A">
        <w:rPr>
          <w:rFonts w:cs="Tahoma"/>
          <w:snapToGrid w:val="0"/>
          <w:szCs w:val="18"/>
        </w:rPr>
        <w:t> </w:t>
      </w:r>
      <w:r w:rsidRPr="001C46E6">
        <w:rPr>
          <w:rFonts w:cs="Tahoma"/>
          <w:snapToGrid w:val="0"/>
          <w:szCs w:val="18"/>
        </w:rPr>
        <w:t>los Servicios que ellos presten, sujetos a los términos de del contrato de Licencias por Volumen del Cliente</w:t>
      </w:r>
    </w:p>
    <w:p w:rsidR="00B0658B" w:rsidRPr="001C46E6" w:rsidRDefault="00B0658B" w:rsidP="00C175DE">
      <w:pPr>
        <w:spacing w:after="60"/>
        <w:ind w:left="720"/>
      </w:pPr>
    </w:p>
    <w:p w:rsidR="00C175DE" w:rsidRPr="001C46E6" w:rsidRDefault="00C175DE"/>
    <w:p w:rsidR="00D70D2C" w:rsidRPr="001C46E6" w:rsidRDefault="001D5998" w:rsidP="00D70D2C">
      <w:pPr>
        <w:pStyle w:val="Heading2"/>
        <w:ind w:left="270" w:hanging="270"/>
      </w:pPr>
      <w:bookmarkStart w:id="1203" w:name="_44_Exchange_Online"/>
      <w:bookmarkStart w:id="1204" w:name="_Toc352233315"/>
      <w:bookmarkEnd w:id="1203"/>
      <w:r w:rsidRPr="001C46E6">
        <w:rPr>
          <w:rFonts w:ascii="Tahoma" w:hAnsi="Tahoma" w:cs="Tahoma"/>
          <w:color w:val="F26200"/>
          <w:sz w:val="20"/>
          <w:vertAlign w:val="superscript"/>
        </w:rPr>
        <w:t>44</w:t>
      </w:r>
      <w:r w:rsidRPr="001C46E6">
        <w:rPr>
          <w:rFonts w:ascii="Tahoma" w:hAnsi="Tahoma" w:cs="Tahoma"/>
          <w:color w:val="F26200"/>
        </w:rPr>
        <w:t xml:space="preserve"> </w:t>
      </w:r>
      <w:r w:rsidRPr="001C46E6">
        <w:rPr>
          <w:rFonts w:ascii="Tahoma" w:hAnsi="Tahoma" w:cs="Tahoma"/>
          <w:color w:val="F26200"/>
          <w:sz w:val="22"/>
        </w:rPr>
        <w:t>Exchange Online Archiving (SL de Usuario)</w:t>
      </w:r>
      <w:bookmarkEnd w:id="1201"/>
      <w:bookmarkEnd w:id="1204"/>
    </w:p>
    <w:bookmarkEnd w:id="1202"/>
    <w:p w:rsidR="00D70D2C" w:rsidRPr="007B436E" w:rsidRDefault="00D70D2C" w:rsidP="00D70D2C">
      <w:pPr>
        <w:ind w:left="900"/>
        <w:rPr>
          <w:sz w:val="16"/>
          <w:szCs w:val="16"/>
        </w:rPr>
      </w:pPr>
    </w:p>
    <w:p w:rsidR="00D70D2C" w:rsidRPr="001C46E6" w:rsidRDefault="00D70D2C" w:rsidP="00E62BC4">
      <w:pPr>
        <w:pStyle w:val="ListParagraph"/>
      </w:pPr>
      <w:r w:rsidRPr="001C46E6">
        <w:rPr>
          <w:rFonts w:ascii="Tahoma" w:hAnsi="Tahoma" w:cs="Tahoma"/>
          <w:color w:val="000000"/>
          <w:sz w:val="18"/>
          <w:szCs w:val="18"/>
        </w:rPr>
        <w:t>Exchange Online Archiving es un Servicio online que sustituye a Exchange Hosted Archive.</w:t>
      </w:r>
    </w:p>
    <w:p w:rsidR="00D70D2C" w:rsidRPr="007B436E" w:rsidRDefault="00D70D2C" w:rsidP="00E62BC4">
      <w:pPr>
        <w:pStyle w:val="ListParagraph"/>
        <w:rPr>
          <w:rFonts w:ascii="Tahoma" w:hAnsi="Tahoma" w:cs="Tahoma"/>
          <w:sz w:val="16"/>
          <w:szCs w:val="16"/>
        </w:rPr>
      </w:pPr>
    </w:p>
    <w:p w:rsidR="00D70D2C" w:rsidRPr="001C46E6" w:rsidRDefault="00D70D2C" w:rsidP="00E62BC4">
      <w:pPr>
        <w:ind w:left="720"/>
      </w:pPr>
      <w:r w:rsidRPr="001C46E6">
        <w:rPr>
          <w:rFonts w:cs="Tahoma"/>
          <w:color w:val="000000"/>
          <w:szCs w:val="18"/>
        </w:rPr>
        <w:t>Si renovó de Exchange Hosted Archive a Exchange Online Archiving y todavía no ha migrado a Exchange Online</w:t>
      </w:r>
      <w:r w:rsidRPr="001C46E6">
        <w:rPr>
          <w:color w:val="000000"/>
        </w:rPr>
        <w:t xml:space="preserve"> Archiving, sus usuarios con licencia podrán continuar utilizando el servicio Exchange Hosted Archive sujeto a los términos de los Derechos de Uso de los Productos (PUR) de marzo de 2011 hasta su migración a Exchange Online Archiving o hasta el vencimiento de la suscripción a Exchange Online Archiving, lo que ocurra primero.</w:t>
      </w:r>
    </w:p>
    <w:p w:rsidR="00B23BE6" w:rsidRPr="001C46E6" w:rsidRDefault="00B23BE6" w:rsidP="00E62BC4">
      <w:pPr>
        <w:ind w:left="720"/>
      </w:pPr>
    </w:p>
    <w:p w:rsidR="00B23BE6" w:rsidRPr="001C46E6" w:rsidRDefault="00B23BE6" w:rsidP="0084072C">
      <w:pPr>
        <w:spacing w:after="60"/>
        <w:ind w:left="720"/>
      </w:pPr>
      <w:r w:rsidRPr="001C46E6">
        <w:rPr>
          <w:rFonts w:eastAsia="Calibri" w:cs="Tahoma"/>
          <w:b/>
          <w:color w:val="000000"/>
          <w:szCs w:val="18"/>
        </w:rPr>
        <w:t>Nube Comunitaria Gubernamental (solo en EE. UU.)</w:t>
      </w:r>
    </w:p>
    <w:p w:rsidR="00B23BE6" w:rsidRPr="001C46E6" w:rsidRDefault="00B23BE6" w:rsidP="00E62BC4">
      <w:pPr>
        <w:ind w:left="720"/>
      </w:pPr>
      <w:r w:rsidRPr="001C46E6">
        <w:rPr>
          <w:rFonts w:eastAsia="Calibri" w:cs="Tahoma"/>
          <w:color w:val="000000"/>
          <w:szCs w:val="18"/>
        </w:rPr>
        <w:t>Algunos Servicios Online en la familia de productos Office 365 (incluido Exchange Online Archiving) se</w:t>
      </w:r>
      <w:r w:rsidR="006C694A">
        <w:rPr>
          <w:rFonts w:eastAsia="Calibri" w:cs="Tahoma"/>
          <w:color w:val="000000"/>
          <w:szCs w:val="18"/>
        </w:rPr>
        <w:t> </w:t>
      </w:r>
      <w:r w:rsidRPr="001C46E6">
        <w:rPr>
          <w:rFonts w:eastAsia="Calibri" w:cs="Tahoma"/>
          <w:color w:val="000000"/>
          <w:szCs w:val="18"/>
        </w:rPr>
        <w:t>ofrecen como servicios públicos de nube comunitaria gubernamental y no gubernamental.</w:t>
      </w:r>
      <w:r w:rsidR="00D26282" w:rsidRPr="001C46E6">
        <w:rPr>
          <w:rFonts w:eastAsia="Calibri" w:cs="Tahoma"/>
          <w:color w:val="000000"/>
          <w:szCs w:val="18"/>
        </w:rPr>
        <w:t xml:space="preserve"> </w:t>
      </w:r>
      <w:r w:rsidRPr="001C46E6">
        <w:rPr>
          <w:rFonts w:eastAsia="Calibri" w:cs="Tahoma"/>
          <w:color w:val="000000"/>
          <w:szCs w:val="18"/>
        </w:rPr>
        <w:t>Se puede proporcionar a los Clientes una o la otra, pero no una mezcla de ambas.</w:t>
      </w:r>
      <w:r w:rsidR="00D26282" w:rsidRPr="001C46E6">
        <w:rPr>
          <w:rFonts w:eastAsia="Calibri" w:cs="Tahoma"/>
          <w:color w:val="000000"/>
          <w:szCs w:val="18"/>
        </w:rPr>
        <w:t xml:space="preserve"> </w:t>
      </w:r>
      <w:r w:rsidRPr="001C46E6">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23BE6" w:rsidRPr="001C46E6" w:rsidRDefault="00B23BE6" w:rsidP="00E62BC4">
      <w:pPr>
        <w:ind w:left="720"/>
      </w:pPr>
    </w:p>
    <w:p w:rsidR="00B23BE6" w:rsidRPr="001C46E6" w:rsidRDefault="00B23BE6" w:rsidP="006A59D8">
      <w:pPr>
        <w:ind w:left="720"/>
      </w:pPr>
      <w:r w:rsidRPr="001C46E6">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6A59D8">
        <w:rPr>
          <w:rFonts w:eastAsia="Calibri" w:cs="Tahoma"/>
          <w:color w:val="000000"/>
          <w:szCs w:val="18"/>
        </w:rPr>
        <w:t> </w:t>
      </w:r>
      <w:r w:rsidRPr="001C46E6">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D26282" w:rsidRPr="001C46E6">
        <w:rPr>
          <w:rFonts w:eastAsia="Calibri" w:cs="Tahoma"/>
          <w:color w:val="000000"/>
          <w:szCs w:val="18"/>
        </w:rPr>
        <w:t xml:space="preserve"> </w:t>
      </w:r>
      <w:r w:rsidRPr="001C46E6">
        <w:rPr>
          <w:rFonts w:eastAsia="Calibri" w:cs="Tahoma"/>
          <w:color w:val="000000"/>
          <w:szCs w:val="18"/>
        </w:rPr>
        <w:t>Los Derechos de uso de los servicios de nube comunitaria gubernamental son equivalentes a los de sus equivalentes standard para múltiples usuarios.</w:t>
      </w:r>
      <w:r w:rsidR="00D26282" w:rsidRPr="001C46E6">
        <w:rPr>
          <w:rFonts w:eastAsia="Calibri" w:cs="Tahoma"/>
          <w:color w:val="000000"/>
          <w:szCs w:val="18"/>
        </w:rPr>
        <w:t xml:space="preserve"> </w:t>
      </w:r>
      <w:r w:rsidRPr="001C46E6">
        <w:rPr>
          <w:rFonts w:eastAsia="Calibri" w:cs="Tahoma"/>
          <w:color w:val="000000"/>
          <w:szCs w:val="18"/>
        </w:rPr>
        <w:t>Los servicios de nube comunitaria gubernamental no son elegibles para Reserva de Licencias y Transiciones en este momento.</w:t>
      </w:r>
    </w:p>
    <w:p w:rsidR="00B23BE6" w:rsidRPr="001C46E6" w:rsidRDefault="00B23BE6" w:rsidP="00D70D2C">
      <w:pPr>
        <w:ind w:left="540"/>
      </w:pPr>
    </w:p>
    <w:p w:rsidR="00EC1F23" w:rsidRPr="006C694A" w:rsidRDefault="00EC1F23" w:rsidP="0084072C">
      <w:pPr>
        <w:pStyle w:val="Heading2"/>
        <w:ind w:left="0"/>
        <w:rPr>
          <w:rFonts w:ascii="Tahoma" w:hAnsi="Tahoma" w:cs="Tahoma"/>
          <w:b w:val="0"/>
          <w:sz w:val="18"/>
          <w:szCs w:val="18"/>
        </w:rPr>
      </w:pPr>
    </w:p>
    <w:p w:rsidR="00EC1F23" w:rsidRPr="006A59D8" w:rsidRDefault="00B26237" w:rsidP="00465757">
      <w:pPr>
        <w:pStyle w:val="Heading2"/>
        <w:ind w:left="270" w:hanging="270"/>
        <w:rPr>
          <w:lang w:val="en-US"/>
        </w:rPr>
      </w:pPr>
      <w:bookmarkStart w:id="1205" w:name="_45_Exchange_Hosted"/>
      <w:bookmarkStart w:id="1206" w:name="_Toc336338306"/>
      <w:bookmarkStart w:id="1207" w:name="Srv_44ExchHostArchiveandStorage"/>
      <w:bookmarkStart w:id="1208" w:name="_Toc352233316"/>
      <w:bookmarkEnd w:id="1205"/>
      <w:r w:rsidRPr="001C46E6">
        <w:rPr>
          <w:rFonts w:ascii="Tahoma" w:hAnsi="Tahoma" w:cs="Tahoma"/>
          <w:color w:val="F26200"/>
          <w:sz w:val="20"/>
          <w:vertAlign w:val="superscript"/>
        </w:rPr>
        <w:t>45</w:t>
      </w:r>
      <w:r w:rsidRPr="001C46E6">
        <w:rPr>
          <w:rFonts w:ascii="Tahoma" w:hAnsi="Tahoma" w:cs="Tahoma"/>
          <w:color w:val="F26200"/>
        </w:rPr>
        <w:t xml:space="preserve"> </w:t>
      </w:r>
      <w:r w:rsidRPr="001C46E6">
        <w:rPr>
          <w:rFonts w:ascii="Tahoma" w:hAnsi="Tahoma" w:cs="Tahoma"/>
          <w:color w:val="F26200"/>
          <w:sz w:val="22"/>
        </w:rPr>
        <w:t>Exchange Hosted Archive (SL de Usuario), Exchange Hosted Archive Extra Storage (SL de Complemento)</w:t>
      </w:r>
      <w:bookmarkEnd w:id="1206"/>
      <w:bookmarkEnd w:id="1207"/>
      <w:bookmarkEnd w:id="1208"/>
    </w:p>
    <w:p w:rsidR="00EC1F23" w:rsidRPr="001C46E6" w:rsidRDefault="00EC1F23" w:rsidP="00EC1F23">
      <w:pPr>
        <w:ind w:left="900"/>
      </w:pPr>
    </w:p>
    <w:p w:rsidR="00EC1F23" w:rsidRPr="001C46E6" w:rsidRDefault="00EC1F23" w:rsidP="0084072C">
      <w:pPr>
        <w:spacing w:after="60"/>
        <w:ind w:left="720"/>
      </w:pPr>
      <w:r w:rsidRPr="001C46E6">
        <w:rPr>
          <w:rFonts w:eastAsia="Calibri" w:cs="Tahoma"/>
          <w:b/>
          <w:bCs/>
          <w:iCs/>
          <w:color w:val="000000"/>
        </w:rPr>
        <w:t>Concesión de Licencias del 1 de mayo de 2011 para Clientes con Exchange Hosted Archive</w:t>
      </w:r>
      <w:r w:rsidRPr="001C46E6">
        <w:rPr>
          <w:rFonts w:eastAsia="Calibri" w:cs="Tahoma"/>
          <w:b/>
          <w:iCs/>
          <w:color w:val="000000"/>
        </w:rPr>
        <w:t xml:space="preserve"> </w:t>
      </w:r>
    </w:p>
    <w:p w:rsidR="00EC1F23" w:rsidRPr="001C46E6" w:rsidRDefault="00EC1F23" w:rsidP="006A59D8">
      <w:pPr>
        <w:ind w:left="720"/>
      </w:pPr>
      <w:r w:rsidRPr="001C46E6">
        <w:rPr>
          <w:rFonts w:eastAsia="Calibri" w:cs="Tahoma"/>
          <w:iCs/>
          <w:color w:val="000000"/>
        </w:rPr>
        <w:t>A los Clientes se concede una cantidad de licencias adicionales (“licencias gratuitas”) igual al 15% del número de licencias de Exchange Hosted Archive (EHA) que han adquirido y que están activas el 1 de mayo de 2011 (“licencias cualificadas”). Siempre que las licencias cualificadas de un Cliente permanezcan activas, sus licencias gratuitas seguirán siendo válidas hasta el fin del periodo de la suscripción que coincida con la</w:t>
      </w:r>
      <w:r w:rsidR="006C694A">
        <w:rPr>
          <w:rFonts w:eastAsia="Calibri" w:cs="Tahoma"/>
          <w:iCs/>
          <w:color w:val="000000"/>
        </w:rPr>
        <w:t> </w:t>
      </w:r>
      <w:r w:rsidRPr="001C46E6">
        <w:rPr>
          <w:rFonts w:eastAsia="Calibri" w:cs="Tahoma"/>
          <w:iCs/>
          <w:color w:val="000000"/>
        </w:rPr>
        <w:t xml:space="preserve">migración del Cliente de EHA a un Servicio Online que lo sustituya como se especifica en la tabla de migración más abajo. Los Clientes que deseen seguir utilizando el Servicio Online sustituto después de </w:t>
      </w:r>
      <w:r w:rsidRPr="001C46E6">
        <w:rPr>
          <w:rFonts w:eastAsia="Calibri" w:cs="Tahoma"/>
          <w:iCs/>
          <w:color w:val="000000"/>
        </w:rPr>
        <w:lastRenderedPageBreak/>
        <w:t>la</w:t>
      </w:r>
      <w:r w:rsidR="007B436E">
        <w:rPr>
          <w:rFonts w:eastAsia="Calibri" w:cs="Tahoma"/>
          <w:iCs/>
          <w:color w:val="000000"/>
        </w:rPr>
        <w:t> </w:t>
      </w:r>
      <w:r w:rsidRPr="001C46E6">
        <w:rPr>
          <w:rFonts w:eastAsia="Calibri" w:cs="Tahoma"/>
          <w:iCs/>
          <w:color w:val="000000"/>
        </w:rPr>
        <w:t>expiración de sus licencias gratuitas deberán solicitar un número de licencias igual al número total de</w:t>
      </w:r>
      <w:r w:rsidR="006A59D8">
        <w:rPr>
          <w:rFonts w:eastAsia="Calibri" w:cs="Tahoma"/>
          <w:iCs/>
          <w:color w:val="000000"/>
        </w:rPr>
        <w:t> </w:t>
      </w:r>
      <w:r w:rsidRPr="001C46E6">
        <w:rPr>
          <w:rFonts w:eastAsia="Calibri" w:cs="Tahoma"/>
          <w:iCs/>
          <w:color w:val="000000"/>
        </w:rPr>
        <w:t xml:space="preserve">usuarios que accederán o </w:t>
      </w:r>
      <w:r w:rsidR="007B436E">
        <w:rPr>
          <w:rFonts w:eastAsia="Calibri" w:cs="Tahoma"/>
          <w:iCs/>
          <w:color w:val="000000"/>
        </w:rPr>
        <w:t>utilizarán ese Servicio Online.</w:t>
      </w:r>
    </w:p>
    <w:p w:rsidR="00BA1490" w:rsidRPr="001C46E6" w:rsidRDefault="00BA1490" w:rsidP="0084072C"/>
    <w:p w:rsidR="00EA6918" w:rsidRPr="001C46E6" w:rsidRDefault="00EC1F23" w:rsidP="0084072C">
      <w:pPr>
        <w:spacing w:after="60"/>
        <w:ind w:left="720"/>
      </w:pPr>
      <w:r w:rsidRPr="001C46E6">
        <w:rPr>
          <w:rFonts w:eastAsia="Calibri" w:cs="Tahoma"/>
          <w:b/>
          <w:bCs/>
          <w:iCs/>
          <w:color w:val="000000"/>
        </w:rPr>
        <w:t>Concesión de Licencias de Migración para Clientes con Exchange Hosted Archive</w:t>
      </w:r>
    </w:p>
    <w:p w:rsidR="00EC1F23" w:rsidRPr="001C46E6" w:rsidRDefault="00EC1F23" w:rsidP="00E62BC4">
      <w:pPr>
        <w:ind w:left="720"/>
      </w:pPr>
      <w:r w:rsidRPr="001C46E6">
        <w:rPr>
          <w:rFonts w:eastAsia="Calibri" w:cs="Tahoma"/>
          <w:iCs/>
          <w:color w:val="000000"/>
        </w:rPr>
        <w:t>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w:t>
      </w:r>
      <w:r w:rsidR="006A59D8">
        <w:rPr>
          <w:rFonts w:eastAsia="Calibri" w:cs="Tahoma"/>
          <w:iCs/>
          <w:color w:val="000000"/>
        </w:rPr>
        <w:t>os Servicios Online sustitutos.</w:t>
      </w:r>
    </w:p>
    <w:p w:rsidR="00EC1F23" w:rsidRPr="001C46E6" w:rsidRDefault="00EC1F23" w:rsidP="00E62BC4">
      <w:pPr>
        <w:ind w:left="720"/>
      </w:pPr>
    </w:p>
    <w:p w:rsidR="006A59D8" w:rsidRDefault="00EC1F23" w:rsidP="007B436E">
      <w:pPr>
        <w:ind w:left="720"/>
        <w:rPr>
          <w:rFonts w:eastAsia="Calibri" w:cs="Tahoma"/>
          <w:iCs/>
          <w:color w:val="000000"/>
        </w:rPr>
      </w:pPr>
      <w:r w:rsidRPr="001C46E6">
        <w:rPr>
          <w:rFonts w:eastAsia="Calibri" w:cs="Tahoma"/>
          <w:iCs/>
          <w:color w:val="000000"/>
        </w:rPr>
        <w:t>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w:t>
      </w:r>
      <w:r w:rsidR="006A59D8">
        <w:rPr>
          <w:rFonts w:eastAsia="Calibri" w:cs="Tahoma"/>
          <w:iCs/>
          <w:color w:val="000000"/>
        </w:rPr>
        <w:t>asignar al mismo nuevo usuario.</w:t>
      </w:r>
    </w:p>
    <w:p w:rsidR="0004051B" w:rsidRPr="001C46E6" w:rsidRDefault="0004051B" w:rsidP="007B436E">
      <w:pPr>
        <w:ind w:left="720"/>
      </w:pPr>
      <w:r w:rsidRPr="001C46E6">
        <w:rPr>
          <w:rFonts w:eastAsia="Calibri" w:cs="Tahoma"/>
          <w:iCs/>
          <w:color w:val="000000"/>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600"/>
      </w:tblGrid>
      <w:tr w:rsidR="00EC1F23" w:rsidRPr="001C46E6" w:rsidTr="00C066F9">
        <w:trPr>
          <w:jc w:val="center"/>
        </w:trPr>
        <w:tc>
          <w:tcPr>
            <w:tcW w:w="7740" w:type="dxa"/>
            <w:gridSpan w:val="2"/>
            <w:shd w:val="clear" w:color="auto" w:fill="FABF8F"/>
          </w:tcPr>
          <w:p w:rsidR="00EC1F23" w:rsidRPr="001C46E6" w:rsidRDefault="00EC1F23" w:rsidP="00022FBE">
            <w:pPr>
              <w:jc w:val="center"/>
              <w:rPr>
                <w:rFonts w:eastAsia="Calibri" w:cs="Tahoma"/>
                <w:b/>
                <w:iCs/>
                <w:color w:val="000000"/>
              </w:rPr>
            </w:pPr>
            <w:r w:rsidRPr="001C46E6">
              <w:rPr>
                <w:rFonts w:eastAsia="Calibri" w:cs="Tahoma"/>
                <w:b/>
                <w:iCs/>
                <w:color w:val="000000"/>
              </w:rPr>
              <w:lastRenderedPageBreak/>
              <w:t>Concesión de Licencia de Migración</w:t>
            </w:r>
          </w:p>
        </w:tc>
      </w:tr>
      <w:tr w:rsidR="00EC1F23" w:rsidRPr="001C46E6" w:rsidTr="00475E9F">
        <w:trPr>
          <w:jc w:val="center"/>
        </w:trPr>
        <w:tc>
          <w:tcPr>
            <w:tcW w:w="4140" w:type="dxa"/>
            <w:shd w:val="clear" w:color="auto" w:fill="auto"/>
          </w:tcPr>
          <w:p w:rsidR="00EC1F23" w:rsidRPr="001C46E6" w:rsidRDefault="00EC1F23" w:rsidP="00022FBE">
            <w:pPr>
              <w:jc w:val="center"/>
              <w:rPr>
                <w:rFonts w:eastAsia="Calibri" w:cs="Tahoma"/>
                <w:iCs/>
                <w:color w:val="000000"/>
              </w:rPr>
            </w:pPr>
            <w:r w:rsidRPr="001C46E6">
              <w:rPr>
                <w:rFonts w:eastAsia="Calibri" w:cs="Tahoma"/>
                <w:iCs/>
                <w:color w:val="000000"/>
              </w:rPr>
              <w:t>Posición de la licencia cualificada</w:t>
            </w:r>
          </w:p>
        </w:tc>
        <w:tc>
          <w:tcPr>
            <w:tcW w:w="3600" w:type="dxa"/>
            <w:shd w:val="clear" w:color="auto" w:fill="auto"/>
          </w:tcPr>
          <w:p w:rsidR="00EC1F23" w:rsidRPr="001C46E6" w:rsidRDefault="00EC1F23" w:rsidP="00022FBE">
            <w:pPr>
              <w:jc w:val="center"/>
              <w:rPr>
                <w:rFonts w:eastAsia="Calibri" w:cs="Tahoma"/>
                <w:iCs/>
                <w:color w:val="000000"/>
              </w:rPr>
            </w:pPr>
            <w:r w:rsidRPr="001C46E6">
              <w:rPr>
                <w:rFonts w:eastAsia="Calibri" w:cs="Tahoma"/>
                <w:iCs/>
                <w:color w:val="000000"/>
              </w:rPr>
              <w:t>Concesión de Licencias</w:t>
            </w:r>
          </w:p>
        </w:tc>
      </w:tr>
      <w:tr w:rsidR="00EC1F23" w:rsidRPr="001C46E6" w:rsidTr="00475E9F">
        <w:trPr>
          <w:jc w:val="center"/>
        </w:trPr>
        <w:tc>
          <w:tcPr>
            <w:tcW w:w="4140" w:type="dxa"/>
            <w:shd w:val="clear" w:color="auto" w:fill="auto"/>
          </w:tcPr>
          <w:p w:rsidR="00EE53FF" w:rsidRPr="001C46E6" w:rsidRDefault="00EE53FF" w:rsidP="001051D1">
            <w:pPr>
              <w:spacing w:before="60" w:after="60"/>
              <w:ind w:left="158" w:right="346"/>
            </w:pPr>
            <w:r w:rsidRPr="001C46E6">
              <w:rPr>
                <w:rFonts w:eastAsia="Calibri" w:cs="Tahoma"/>
                <w:iCs/>
                <w:color w:val="000000"/>
              </w:rPr>
              <w:t>SL de usuario de EHA (utilizada en conjunto con una CAL de Exchange local)</w:t>
            </w:r>
          </w:p>
          <w:p w:rsidR="00EC1F23" w:rsidRPr="001C46E6" w:rsidRDefault="00EC1F23" w:rsidP="001051D1">
            <w:pPr>
              <w:spacing w:before="60" w:after="60"/>
              <w:ind w:left="158" w:right="346"/>
            </w:pPr>
            <w:r w:rsidRPr="001C46E6">
              <w:rPr>
                <w:rFonts w:eastAsia="Calibri" w:cs="Tahoma"/>
                <w:iCs/>
                <w:color w:val="000000"/>
              </w:rPr>
              <w:t>SL de usuario de EHA (utilizada en conjunto con SL de usuario para Exchange Online Standard, Exchange Online Plan</w:t>
            </w:r>
          </w:p>
          <w:p w:rsidR="00EC1F23" w:rsidRPr="001C46E6" w:rsidRDefault="00EC1F23" w:rsidP="001051D1">
            <w:pPr>
              <w:spacing w:before="60" w:after="60"/>
              <w:ind w:left="158" w:right="346"/>
              <w:rPr>
                <w:rFonts w:eastAsia="Calibri" w:cs="Tahoma"/>
                <w:iCs/>
                <w:color w:val="000000"/>
              </w:rPr>
            </w:pPr>
            <w:r w:rsidRPr="001C46E6">
              <w:rPr>
                <w:rFonts w:eastAsia="Calibri" w:cs="Tahoma"/>
                <w:iCs/>
                <w:color w:val="000000"/>
              </w:rPr>
              <w:t>2, BPOS Standard, Office 365 E1, BPOS Deskless, Exchange Online Deskless o Exchange Online Kiosk)</w:t>
            </w:r>
          </w:p>
        </w:tc>
        <w:tc>
          <w:tcPr>
            <w:tcW w:w="3600" w:type="dxa"/>
            <w:shd w:val="clear" w:color="auto" w:fill="auto"/>
          </w:tcPr>
          <w:p w:rsidR="00EC1F23" w:rsidRPr="001C46E6" w:rsidRDefault="00EC1F23" w:rsidP="003E583B">
            <w:pPr>
              <w:numPr>
                <w:ilvl w:val="0"/>
                <w:numId w:val="46"/>
              </w:numPr>
              <w:spacing w:before="60" w:after="60"/>
              <w:ind w:right="342"/>
              <w:rPr>
                <w:rFonts w:eastAsia="Calibri" w:cs="Tahoma"/>
                <w:iCs/>
                <w:color w:val="000000"/>
              </w:rPr>
            </w:pPr>
            <w:r w:rsidRPr="001C46E6">
              <w:rPr>
                <w:rFonts w:eastAsia="Calibri" w:cs="Tahoma"/>
                <w:iCs/>
                <w:color w:val="000000"/>
              </w:rPr>
              <w:t>SL de usuario de Exchange Online Plan 2</w:t>
            </w:r>
          </w:p>
        </w:tc>
      </w:tr>
    </w:tbl>
    <w:p w:rsidR="00DD39C7" w:rsidRPr="001C46E6" w:rsidRDefault="00DD39C7" w:rsidP="0084072C"/>
    <w:p w:rsidR="00DD39C7" w:rsidRPr="001C46E6" w:rsidRDefault="00DD39C7" w:rsidP="0084072C">
      <w:pPr>
        <w:spacing w:after="60"/>
        <w:ind w:left="720"/>
      </w:pPr>
      <w:r w:rsidRPr="001C46E6">
        <w:rPr>
          <w:b/>
          <w:color w:val="000000"/>
        </w:rPr>
        <w:t>Uso continuo de Exchange Hosted Archive (EHA) con Suscripción Activa para Business Productivity Online Subscription (BPOS) y Exchange Online Standard</w:t>
      </w:r>
    </w:p>
    <w:p w:rsidR="00DD39C7" w:rsidRPr="001C46E6" w:rsidRDefault="00DD39C7" w:rsidP="00DD39C7">
      <w:pPr>
        <w:ind w:left="720"/>
      </w:pPr>
      <w:r w:rsidRPr="001C46E6">
        <w:rPr>
          <w:iCs/>
          <w:color w:val="000000"/>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D26282" w:rsidRPr="001C46E6">
        <w:rPr>
          <w:iCs/>
          <w:color w:val="000000"/>
        </w:rPr>
        <w:t xml:space="preserve"> </w:t>
      </w:r>
      <w:r w:rsidRPr="001C46E6">
        <w:rPr>
          <w:iCs/>
          <w:color w:val="000000"/>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D26282" w:rsidRPr="001C46E6">
        <w:rPr>
          <w:iCs/>
          <w:color w:val="000000"/>
        </w:rPr>
        <w:t xml:space="preserve"> </w:t>
      </w:r>
      <w:r w:rsidRPr="001C46E6">
        <w:rPr>
          <w:iCs/>
          <w:color w:val="000000"/>
        </w:rPr>
        <w:t>EHA se licencia “tal cual” sin garantía de ningún tipo.</w:t>
      </w:r>
    </w:p>
    <w:p w:rsidR="00DD39C7" w:rsidRPr="001C46E6" w:rsidRDefault="00DD39C7" w:rsidP="00DD39C7">
      <w:pPr>
        <w:ind w:left="720"/>
      </w:pPr>
    </w:p>
    <w:p w:rsidR="00023FE7" w:rsidRPr="006A59D8" w:rsidRDefault="00023FE7" w:rsidP="00B52F10">
      <w:pPr>
        <w:pStyle w:val="Heading2"/>
        <w:rPr>
          <w:rFonts w:ascii="Tahoma" w:hAnsi="Tahoma" w:cs="Tahoma"/>
          <w:b w:val="0"/>
          <w:bCs/>
          <w:sz w:val="18"/>
          <w:szCs w:val="18"/>
        </w:rPr>
      </w:pPr>
    </w:p>
    <w:p w:rsidR="00827D38" w:rsidRPr="001C46E6" w:rsidRDefault="00B26237" w:rsidP="006A59D8">
      <w:pPr>
        <w:pStyle w:val="Heading2"/>
        <w:ind w:left="0"/>
      </w:pPr>
      <w:bookmarkStart w:id="1209" w:name="_46_Exchange_Hosted"/>
      <w:bookmarkStart w:id="1210" w:name="_Toc336338307"/>
      <w:bookmarkStart w:id="1211" w:name="_Toc352233317"/>
      <w:bookmarkStart w:id="1212" w:name="Srv_39ExchangeOnDeskWork"/>
      <w:bookmarkEnd w:id="1209"/>
      <w:r w:rsidRPr="001C46E6">
        <w:rPr>
          <w:rFonts w:ascii="Tahoma" w:hAnsi="Tahoma" w:cs="Tahoma"/>
          <w:color w:val="E25B00"/>
          <w:sz w:val="22"/>
          <w:szCs w:val="22"/>
          <w:vertAlign w:val="superscript"/>
        </w:rPr>
        <w:t>46</w:t>
      </w:r>
      <w:r w:rsidR="006A59D8" w:rsidRPr="001C46E6">
        <w:rPr>
          <w:rFonts w:ascii="Tahoma" w:hAnsi="Tahoma"/>
          <w:color w:val="F66400"/>
          <w:sz w:val="22"/>
        </w:rPr>
        <w:t xml:space="preserve"> </w:t>
      </w:r>
      <w:r w:rsidRPr="001C46E6">
        <w:rPr>
          <w:rFonts w:ascii="Tahoma" w:hAnsi="Tahoma" w:cs="Tahoma"/>
          <w:color w:val="F66400"/>
          <w:sz w:val="22"/>
          <w:szCs w:val="22"/>
        </w:rPr>
        <w:t>Exchange Hosted Encryption (SL de Usuario)</w:t>
      </w:r>
      <w:bookmarkEnd w:id="1210"/>
      <w:bookmarkEnd w:id="1211"/>
    </w:p>
    <w:p w:rsidR="00827D38" w:rsidRPr="001C46E6" w:rsidRDefault="00827D38" w:rsidP="00827D38">
      <w:pPr>
        <w:ind w:left="900"/>
      </w:pPr>
    </w:p>
    <w:p w:rsidR="00827D38" w:rsidRPr="001C46E6" w:rsidRDefault="00827D38" w:rsidP="00E62BC4">
      <w:pPr>
        <w:ind w:left="720"/>
      </w:pPr>
      <w:r w:rsidRPr="001C46E6">
        <w:t>Los Clientes deben utilizar la misma inscripción activa del contrato Select, la misma inscripción activa del contrato Enterprise o el mismo contrato Open Value activo para realizar los pedidos posteriores al pedido inicial.</w:t>
      </w:r>
    </w:p>
    <w:p w:rsidR="00827D38" w:rsidRPr="001C46E6" w:rsidRDefault="00827D38" w:rsidP="00E62BC4">
      <w:pPr>
        <w:ind w:left="720"/>
      </w:pPr>
    </w:p>
    <w:p w:rsidR="00023FE7" w:rsidRPr="001C46E6" w:rsidRDefault="00827D38" w:rsidP="00E62BC4">
      <w:pPr>
        <w:ind w:left="720"/>
      </w:pPr>
      <w:r w:rsidRPr="001C46E6">
        <w:t xml:space="preserve">Consulte la </w:t>
      </w:r>
      <w:hyperlink w:anchor="_Sección_5:_PRECIOS" w:history="1">
        <w:hyperlink w:anchor="_Section_5_–" w:history="1">
          <w:r w:rsidR="00AD1CCF" w:rsidRPr="001C46E6">
            <w:rPr>
              <w:rStyle w:val="Hyperlink"/>
              <w:rFonts w:cs="Tahoma"/>
            </w:rPr>
            <w:t>Sección 5</w:t>
          </w:r>
        </w:hyperlink>
      </w:hyperlink>
      <w:r w:rsidRPr="001C46E6">
        <w:t xml:space="preserve"> para ver los precios y las condiciones de pago de los Servicios Online.</w:t>
      </w:r>
    </w:p>
    <w:p w:rsidR="00827D38" w:rsidRPr="001C46E6" w:rsidRDefault="00827D38" w:rsidP="00827D38">
      <w:pPr>
        <w:ind w:left="900"/>
      </w:pPr>
    </w:p>
    <w:p w:rsidR="00827D38" w:rsidRPr="001C46E6" w:rsidRDefault="00827D38" w:rsidP="00827D38">
      <w:pPr>
        <w:ind w:left="900"/>
      </w:pPr>
    </w:p>
    <w:p w:rsidR="00023FE7" w:rsidRPr="001C46E6" w:rsidRDefault="0095763C">
      <w:pPr>
        <w:pStyle w:val="Heading3"/>
      </w:pPr>
      <w:bookmarkStart w:id="1213" w:name="_Toc336338308"/>
      <w:bookmarkStart w:id="1214" w:name="_Toc352233318"/>
      <w:bookmarkStart w:id="1215" w:name="Srv_40ExchangeOnDeskWork"/>
      <w:bookmarkStart w:id="1216" w:name="Srv_45ExchangeOnDeskWork"/>
      <w:r w:rsidRPr="001C46E6">
        <w:rPr>
          <w:rFonts w:ascii="Tahoma" w:hAnsi="Tahoma"/>
          <w:caps/>
          <w:color w:val="F66400"/>
          <w:sz w:val="22"/>
          <w:vertAlign w:val="superscript"/>
        </w:rPr>
        <w:t>47</w:t>
      </w:r>
      <w:r w:rsidRPr="001C46E6">
        <w:rPr>
          <w:rFonts w:ascii="Tahoma" w:hAnsi="Tahoma"/>
          <w:color w:val="F66400"/>
          <w:sz w:val="22"/>
        </w:rPr>
        <w:t xml:space="preserve"> Exchange Online Kiosk (SL de Usuario)</w:t>
      </w:r>
      <w:bookmarkEnd w:id="1213"/>
      <w:bookmarkEnd w:id="1214"/>
    </w:p>
    <w:bookmarkEnd w:id="1212"/>
    <w:bookmarkEnd w:id="1215"/>
    <w:bookmarkEnd w:id="1216"/>
    <w:p w:rsidR="00023FE7" w:rsidRPr="001C46E6" w:rsidRDefault="00023FE7">
      <w:pPr>
        <w:pStyle w:val="EndnoteText"/>
      </w:pPr>
    </w:p>
    <w:p w:rsidR="00040ADC" w:rsidRPr="001C46E6" w:rsidRDefault="00040ADC" w:rsidP="00E62BC4">
      <w:pPr>
        <w:ind w:left="720"/>
      </w:pPr>
      <w:r w:rsidRPr="001C46E6">
        <w:rPr>
          <w:rFonts w:cs="Tahoma"/>
          <w:color w:val="000000"/>
          <w:szCs w:val="18"/>
        </w:rPr>
        <w:t>A pesar de que en los contratos de licencia de los Clientes pueda indicarse lo contrario, los usuarios cualificados no incluyen usuarios licenciados para Exchange Online Kiosk.</w:t>
      </w:r>
    </w:p>
    <w:p w:rsidR="00040ADC" w:rsidRPr="001C46E6" w:rsidRDefault="00040ADC" w:rsidP="00E62BC4">
      <w:pPr>
        <w:ind w:left="720"/>
      </w:pPr>
    </w:p>
    <w:p w:rsidR="00040ADC" w:rsidRPr="001C46E6" w:rsidRDefault="00040ADC" w:rsidP="00E62BC4">
      <w:pPr>
        <w:ind w:left="720"/>
      </w:pPr>
      <w:r w:rsidRPr="001C46E6">
        <w:rPr>
          <w:rFonts w:cs="Tahoma"/>
          <w:color w:val="000000"/>
          <w:szCs w:val="18"/>
        </w:rPr>
        <w:t>Exchange Online Kiosk fue anteriormente conocido como Exchange Online Deskless Worker.</w:t>
      </w:r>
    </w:p>
    <w:p w:rsidR="00352135" w:rsidRPr="001C46E6" w:rsidRDefault="00352135" w:rsidP="00E62BC4">
      <w:pPr>
        <w:ind w:left="720"/>
      </w:pPr>
    </w:p>
    <w:p w:rsidR="00702931" w:rsidRPr="001C46E6" w:rsidRDefault="00702931" w:rsidP="00AF3B19">
      <w:pPr>
        <w:spacing w:after="60"/>
        <w:ind w:left="720"/>
      </w:pPr>
      <w:r w:rsidRPr="001C46E6">
        <w:rPr>
          <w:rFonts w:eastAsia="Calibri" w:cs="Tahoma"/>
          <w:b/>
          <w:color w:val="000000"/>
          <w:szCs w:val="18"/>
        </w:rPr>
        <w:t>Nube Comunitaria Gubernamental (solo en EE. UU.)</w:t>
      </w:r>
    </w:p>
    <w:p w:rsidR="00702931" w:rsidRPr="001C46E6" w:rsidRDefault="00702931" w:rsidP="00E62BC4">
      <w:pPr>
        <w:ind w:left="720"/>
      </w:pPr>
      <w:r w:rsidRPr="001C46E6">
        <w:rPr>
          <w:rFonts w:eastAsia="Calibri" w:cs="Tahoma"/>
          <w:color w:val="000000"/>
          <w:szCs w:val="18"/>
        </w:rPr>
        <w:t>Algunos Servicios Online en la familia de productos Office 365 (incluido Exchange Online Kiosk) se ofrecen como servicios públicos de nube comunitaria gubernamental y no gubernamental.</w:t>
      </w:r>
      <w:r w:rsidR="00D26282" w:rsidRPr="001C46E6">
        <w:rPr>
          <w:rFonts w:eastAsia="Calibri" w:cs="Tahoma"/>
          <w:color w:val="000000"/>
          <w:szCs w:val="18"/>
        </w:rPr>
        <w:t xml:space="preserve"> </w:t>
      </w:r>
      <w:r w:rsidRPr="001C46E6">
        <w:rPr>
          <w:rFonts w:eastAsia="Calibri" w:cs="Tahoma"/>
          <w:color w:val="000000"/>
          <w:szCs w:val="18"/>
        </w:rPr>
        <w:t>Se puede proporcionar a</w:t>
      </w:r>
      <w:r w:rsidR="00134F64">
        <w:rPr>
          <w:rFonts w:eastAsia="Calibri" w:cs="Tahoma"/>
          <w:color w:val="000000"/>
          <w:szCs w:val="18"/>
        </w:rPr>
        <w:t> </w:t>
      </w:r>
      <w:r w:rsidRPr="001C46E6">
        <w:rPr>
          <w:rFonts w:eastAsia="Calibri" w:cs="Tahoma"/>
          <w:color w:val="000000"/>
          <w:szCs w:val="18"/>
        </w:rPr>
        <w:t>los Clientes una o la otra, pero no una mezcla de ambas.</w:t>
      </w:r>
      <w:r w:rsidR="00D26282" w:rsidRPr="001C46E6">
        <w:rPr>
          <w:rFonts w:eastAsia="Calibri" w:cs="Tahoma"/>
          <w:color w:val="000000"/>
          <w:szCs w:val="18"/>
        </w:rPr>
        <w:t xml:space="preserve"> </w:t>
      </w:r>
      <w:r w:rsidRPr="001C46E6">
        <w:rPr>
          <w:rFonts w:eastAsia="Calibri" w:cs="Tahoma"/>
          <w:color w:val="000000"/>
          <w:szCs w:val="18"/>
        </w:rPr>
        <w:t>Los Servicios Online designados como nube comunitaria gubernamental no se pueden implementar en el mismo dominio que determinados servicios de</w:t>
      </w:r>
      <w:r w:rsidR="00134F64">
        <w:rPr>
          <w:rFonts w:eastAsia="Calibri" w:cs="Tahoma"/>
          <w:color w:val="000000"/>
          <w:szCs w:val="18"/>
        </w:rPr>
        <w:t> </w:t>
      </w:r>
      <w:r w:rsidRPr="001C46E6">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rsidR="00134F64" w:rsidRPr="001C46E6" w:rsidRDefault="00134F64" w:rsidP="00E62BC4">
      <w:pPr>
        <w:ind w:left="720"/>
      </w:pPr>
    </w:p>
    <w:p w:rsidR="00702931" w:rsidRPr="001C46E6" w:rsidRDefault="00702931" w:rsidP="00E62BC4">
      <w:pPr>
        <w:ind w:left="720"/>
      </w:pPr>
      <w:r w:rsidRPr="001C46E6">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134F64">
        <w:rPr>
          <w:rFonts w:eastAsia="Calibri" w:cs="Tahoma"/>
          <w:color w:val="000000"/>
          <w:szCs w:val="18"/>
        </w:rPr>
        <w:t> </w:t>
      </w:r>
      <w:r w:rsidRPr="001C46E6">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D26282" w:rsidRPr="001C46E6">
        <w:rPr>
          <w:rFonts w:eastAsia="Calibri" w:cs="Tahoma"/>
          <w:color w:val="000000"/>
          <w:szCs w:val="18"/>
        </w:rPr>
        <w:t xml:space="preserve"> </w:t>
      </w:r>
      <w:r w:rsidRPr="001C46E6">
        <w:rPr>
          <w:rFonts w:eastAsia="Calibri" w:cs="Tahoma"/>
          <w:color w:val="000000"/>
          <w:szCs w:val="18"/>
        </w:rPr>
        <w:t>Los Derechos de uso de los servicios de nube comunitaria gubernamental son equivalentes a los de sus equivalentes standard para múltiples usuarios.</w:t>
      </w:r>
    </w:p>
    <w:p w:rsidR="00023FE7" w:rsidRPr="00134F64" w:rsidRDefault="00023FE7" w:rsidP="00E62BC4">
      <w:pPr>
        <w:pStyle w:val="Heading2"/>
        <w:rPr>
          <w:rFonts w:ascii="Tahoma" w:hAnsi="Tahoma" w:cs="Tahoma"/>
          <w:b w:val="0"/>
          <w:sz w:val="18"/>
          <w:szCs w:val="18"/>
        </w:rPr>
      </w:pPr>
      <w:bookmarkStart w:id="1217" w:name="Srv_41ExchangeSvr07EntCAL"/>
    </w:p>
    <w:p w:rsidR="00371299" w:rsidRPr="001C46E6" w:rsidRDefault="0095763C" w:rsidP="00B17EFB">
      <w:pPr>
        <w:pStyle w:val="Heading3"/>
      </w:pPr>
      <w:bookmarkStart w:id="1218" w:name="_48_Exchange_Online"/>
      <w:bookmarkStart w:id="1219" w:name="_Toc336338309"/>
      <w:bookmarkStart w:id="1220" w:name="_Toc352233319"/>
      <w:bookmarkStart w:id="1221" w:name="Srv_46ExhangeOnlinePlan1"/>
      <w:bookmarkStart w:id="1222" w:name="Srv_42ExchangeSvr2010EntCAL"/>
      <w:bookmarkStart w:id="1223" w:name="Srv_47ExchangeSvr2010EntCAL"/>
      <w:bookmarkEnd w:id="1218"/>
      <w:r w:rsidRPr="001C46E6">
        <w:rPr>
          <w:rFonts w:ascii="Tahoma" w:hAnsi="Tahoma" w:cs="Tahoma"/>
          <w:caps/>
          <w:color w:val="F66400"/>
          <w:sz w:val="22"/>
          <w:szCs w:val="22"/>
          <w:vertAlign w:val="superscript"/>
        </w:rPr>
        <w:lastRenderedPageBreak/>
        <w:t>48</w:t>
      </w:r>
      <w:r w:rsidRPr="001C46E6">
        <w:rPr>
          <w:rFonts w:ascii="Tahoma" w:hAnsi="Tahoma" w:cs="Tahoma"/>
          <w:color w:val="F66400"/>
          <w:sz w:val="22"/>
          <w:szCs w:val="22"/>
        </w:rPr>
        <w:t xml:space="preserve"> Exchange Online Plan 1</w:t>
      </w:r>
      <w:bookmarkEnd w:id="1219"/>
      <w:bookmarkEnd w:id="1220"/>
    </w:p>
    <w:bookmarkEnd w:id="1221"/>
    <w:p w:rsidR="00371299" w:rsidRPr="001C46E6" w:rsidRDefault="00371299" w:rsidP="00371299">
      <w:pPr>
        <w:outlineLvl w:val="2"/>
      </w:pPr>
    </w:p>
    <w:p w:rsidR="00371299" w:rsidRPr="001C46E6" w:rsidRDefault="00371299" w:rsidP="00371299">
      <w:pPr>
        <w:ind w:left="720"/>
        <w:contextualSpacing/>
      </w:pPr>
      <w:r w:rsidRPr="001C46E6">
        <w:rPr>
          <w:rFonts w:cs="Tahoma"/>
          <w:szCs w:val="20"/>
        </w:rPr>
        <w:t>Exchange Online Plan 1 fue anteriormente conocido como Exchange Online Standard.</w:t>
      </w:r>
    </w:p>
    <w:p w:rsidR="00A61080" w:rsidRPr="001C46E6" w:rsidRDefault="00A61080" w:rsidP="00C066F9">
      <w:pPr>
        <w:ind w:left="720"/>
        <w:contextualSpacing/>
      </w:pPr>
    </w:p>
    <w:p w:rsidR="00A61080" w:rsidRPr="001C46E6" w:rsidRDefault="00A61080" w:rsidP="00A61080">
      <w:pPr>
        <w:ind w:left="720"/>
      </w:pPr>
      <w:r w:rsidRPr="001C46E6">
        <w:rPr>
          <w:rFonts w:ascii="Arial" w:eastAsia="Calibri" w:hAnsi="Arial" w:cs="Arial"/>
          <w:color w:val="000000"/>
          <w:szCs w:val="18"/>
        </w:rPr>
        <w:t>A pesar de que se especifique lo contrario en los Derechos de Uso de los Productos, una SL de Usuario de</w:t>
      </w:r>
      <w:r w:rsidR="00134F64">
        <w:rPr>
          <w:rFonts w:ascii="Arial" w:eastAsia="Calibri" w:hAnsi="Arial" w:cs="Arial"/>
          <w:color w:val="000000"/>
          <w:szCs w:val="18"/>
        </w:rPr>
        <w:t> </w:t>
      </w:r>
      <w:r w:rsidRPr="001C46E6">
        <w:rPr>
          <w:rFonts w:ascii="Arial" w:eastAsia="Calibri" w:hAnsi="Arial" w:cs="Arial"/>
          <w:color w:val="000000"/>
          <w:szCs w:val="18"/>
        </w:rPr>
        <w:t>Exchange Online Plan 1 adquirida en virtud de un Contrato Campus y School no permite el acceso a</w:t>
      </w:r>
      <w:r w:rsidR="00134F64">
        <w:rPr>
          <w:rFonts w:ascii="Arial" w:eastAsia="Calibri" w:hAnsi="Arial" w:cs="Arial"/>
          <w:color w:val="000000"/>
          <w:szCs w:val="18"/>
        </w:rPr>
        <w:t> </w:t>
      </w:r>
      <w:r w:rsidRPr="001C46E6">
        <w:rPr>
          <w:rFonts w:ascii="Arial" w:eastAsia="Calibri" w:hAnsi="Arial" w:cs="Arial"/>
          <w:color w:val="000000"/>
          <w:szCs w:val="18"/>
        </w:rPr>
        <w:t>Exchange Server.</w:t>
      </w:r>
    </w:p>
    <w:p w:rsidR="00B23BE6" w:rsidRPr="001C46E6" w:rsidRDefault="00B23BE6" w:rsidP="00A61080">
      <w:pPr>
        <w:ind w:left="720"/>
      </w:pPr>
    </w:p>
    <w:p w:rsidR="00702931" w:rsidRPr="001C46E6" w:rsidRDefault="00702931" w:rsidP="0067725A">
      <w:pPr>
        <w:spacing w:after="60"/>
        <w:ind w:left="720"/>
      </w:pPr>
      <w:r w:rsidRPr="001C46E6">
        <w:rPr>
          <w:rFonts w:eastAsia="Calibri" w:cs="Tahoma"/>
          <w:b/>
          <w:color w:val="000000"/>
          <w:szCs w:val="18"/>
        </w:rPr>
        <w:t>Nube Comunitaria Gubernamental (solo en EE. UU.)</w:t>
      </w:r>
    </w:p>
    <w:p w:rsidR="00702931" w:rsidRPr="001C46E6" w:rsidRDefault="00702931" w:rsidP="00702931">
      <w:pPr>
        <w:ind w:left="720"/>
      </w:pPr>
      <w:r w:rsidRPr="001C46E6">
        <w:rPr>
          <w:rFonts w:eastAsia="Calibri" w:cs="Tahoma"/>
          <w:color w:val="000000"/>
          <w:szCs w:val="18"/>
        </w:rPr>
        <w:t>Algunos Servicios Online en la familia de productos Office 365 (incluido Exchange Online Plan 1) se ofrecen como servicios públicos de nube comunitaria gubernamental y no gubernamental.</w:t>
      </w:r>
      <w:r w:rsidR="00D26282" w:rsidRPr="001C46E6">
        <w:rPr>
          <w:rFonts w:eastAsia="Calibri" w:cs="Tahoma"/>
          <w:color w:val="000000"/>
          <w:szCs w:val="18"/>
        </w:rPr>
        <w:t xml:space="preserve"> </w:t>
      </w:r>
      <w:r w:rsidRPr="001C46E6">
        <w:rPr>
          <w:rFonts w:eastAsia="Calibri" w:cs="Tahoma"/>
          <w:color w:val="000000"/>
          <w:szCs w:val="18"/>
        </w:rPr>
        <w:t>Se puede proporcionar a</w:t>
      </w:r>
      <w:r w:rsidR="00134F64">
        <w:rPr>
          <w:rFonts w:eastAsia="Calibri" w:cs="Tahoma"/>
          <w:color w:val="000000"/>
          <w:szCs w:val="18"/>
        </w:rPr>
        <w:t> </w:t>
      </w:r>
      <w:r w:rsidRPr="001C46E6">
        <w:rPr>
          <w:rFonts w:eastAsia="Calibri" w:cs="Tahoma"/>
          <w:color w:val="000000"/>
          <w:szCs w:val="18"/>
        </w:rPr>
        <w:t>los Clientes una o la otra, pero no una mezcla de ambas.</w:t>
      </w:r>
      <w:r w:rsidR="00D26282" w:rsidRPr="001C46E6">
        <w:rPr>
          <w:rFonts w:eastAsia="Calibri" w:cs="Tahoma"/>
          <w:color w:val="000000"/>
          <w:szCs w:val="18"/>
        </w:rPr>
        <w:t xml:space="preserve"> </w:t>
      </w:r>
      <w:r w:rsidRPr="001C46E6">
        <w:rPr>
          <w:rFonts w:eastAsia="Calibri" w:cs="Tahoma"/>
          <w:color w:val="000000"/>
          <w:szCs w:val="18"/>
        </w:rPr>
        <w:t>Los Servicios Online designados como nube comunitaria gubernamental no se pueden implementar en el mismo dominio que determinados servicios de</w:t>
      </w:r>
      <w:r w:rsidR="00134F64">
        <w:rPr>
          <w:rFonts w:eastAsia="Calibri" w:cs="Tahoma"/>
          <w:color w:val="000000"/>
          <w:szCs w:val="18"/>
        </w:rPr>
        <w:t> </w:t>
      </w:r>
      <w:r w:rsidRPr="001C46E6">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rsidR="00702931" w:rsidRPr="001C46E6" w:rsidRDefault="00702931" w:rsidP="00702931">
      <w:pPr>
        <w:ind w:left="720"/>
      </w:pPr>
    </w:p>
    <w:p w:rsidR="00702931" w:rsidRPr="001C46E6" w:rsidRDefault="00702931" w:rsidP="00F05657">
      <w:pPr>
        <w:ind w:left="720"/>
      </w:pPr>
      <w:r w:rsidRPr="001C46E6">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134F64">
        <w:rPr>
          <w:rFonts w:eastAsia="Calibri" w:cs="Tahoma"/>
          <w:color w:val="000000"/>
          <w:szCs w:val="18"/>
        </w:rPr>
        <w:t> </w:t>
      </w:r>
      <w:r w:rsidRPr="001C46E6">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D26282" w:rsidRPr="001C46E6">
        <w:rPr>
          <w:rFonts w:eastAsia="Calibri" w:cs="Tahoma"/>
          <w:color w:val="000000"/>
          <w:szCs w:val="18"/>
        </w:rPr>
        <w:t xml:space="preserve"> </w:t>
      </w:r>
      <w:r w:rsidRPr="001C46E6">
        <w:rPr>
          <w:rFonts w:eastAsia="Calibri" w:cs="Tahoma"/>
          <w:color w:val="000000"/>
          <w:szCs w:val="18"/>
        </w:rPr>
        <w:t>Los Derechos de uso de los servicios de nube comunitaria gubernamental son</w:t>
      </w:r>
      <w:r w:rsidR="00F05657">
        <w:rPr>
          <w:rFonts w:eastAsia="Calibri" w:cs="Tahoma"/>
          <w:color w:val="000000"/>
          <w:szCs w:val="18"/>
        </w:rPr>
        <w:t> </w:t>
      </w:r>
      <w:r w:rsidRPr="001C46E6">
        <w:rPr>
          <w:rFonts w:eastAsia="Calibri" w:cs="Tahoma"/>
          <w:color w:val="000000"/>
          <w:szCs w:val="18"/>
        </w:rPr>
        <w:t>equivalentes a los de sus equivalentes standard para múltiples usuarios.</w:t>
      </w:r>
    </w:p>
    <w:p w:rsidR="00B23BE6" w:rsidRPr="001C46E6" w:rsidRDefault="00B23BE6" w:rsidP="00A61080">
      <w:pPr>
        <w:ind w:left="720"/>
      </w:pPr>
    </w:p>
    <w:p w:rsidR="00D70D2C" w:rsidRPr="001C46E6" w:rsidRDefault="00D70D2C" w:rsidP="00A61080">
      <w:pPr>
        <w:ind w:left="720"/>
      </w:pPr>
    </w:p>
    <w:p w:rsidR="00D70D2C" w:rsidRPr="001C46E6" w:rsidRDefault="001D5998" w:rsidP="00D70D2C">
      <w:pPr>
        <w:pStyle w:val="Heading2"/>
        <w:ind w:left="0"/>
      </w:pPr>
      <w:bookmarkStart w:id="1224" w:name="_49_Exchange_Online"/>
      <w:bookmarkStart w:id="1225" w:name="_Toc352233320"/>
      <w:bookmarkStart w:id="1226" w:name="Srv_50ExchangeOnlinePlan2"/>
      <w:bookmarkEnd w:id="1224"/>
      <w:r w:rsidRPr="001C46E6">
        <w:rPr>
          <w:rFonts w:ascii="Tahoma" w:hAnsi="Tahoma" w:cs="Tahoma"/>
          <w:caps/>
          <w:color w:val="F66400"/>
          <w:sz w:val="22"/>
          <w:szCs w:val="20"/>
          <w:vertAlign w:val="superscript"/>
        </w:rPr>
        <w:t>49</w:t>
      </w:r>
      <w:r w:rsidRPr="001C46E6">
        <w:rPr>
          <w:rFonts w:ascii="Tahoma" w:hAnsi="Tahoma" w:cs="Tahoma"/>
          <w:color w:val="F66400"/>
          <w:sz w:val="22"/>
          <w:szCs w:val="20"/>
        </w:rPr>
        <w:t xml:space="preserve"> Exchange Online Plan 2</w:t>
      </w:r>
      <w:bookmarkEnd w:id="1225"/>
    </w:p>
    <w:bookmarkEnd w:id="1226"/>
    <w:p w:rsidR="00D70D2C" w:rsidRPr="001C46E6" w:rsidRDefault="00D70D2C" w:rsidP="00D70D2C">
      <w:pPr>
        <w:outlineLvl w:val="2"/>
      </w:pPr>
    </w:p>
    <w:p w:rsidR="00D70D2C" w:rsidRPr="00F05657" w:rsidRDefault="00D70D2C" w:rsidP="00D70D2C">
      <w:pPr>
        <w:pStyle w:val="ListParagraph"/>
        <w:rPr>
          <w:rFonts w:ascii="Tahoma" w:hAnsi="Tahoma" w:cs="Tahoma"/>
          <w:sz w:val="18"/>
          <w:szCs w:val="18"/>
        </w:rPr>
      </w:pPr>
      <w:r w:rsidRPr="00F05657">
        <w:rPr>
          <w:rFonts w:ascii="Tahoma" w:hAnsi="Tahoma" w:cs="Tahoma"/>
          <w:color w:val="000000"/>
          <w:sz w:val="18"/>
          <w:szCs w:val="18"/>
        </w:rPr>
        <w:t>Exchange Online Plan 2 es un Servicio online que sustituye a Exchange Hosted Archive.</w:t>
      </w:r>
    </w:p>
    <w:p w:rsidR="00D70D2C" w:rsidRPr="00F05657" w:rsidRDefault="00D70D2C" w:rsidP="00D70D2C">
      <w:pPr>
        <w:pStyle w:val="ListParagraph"/>
        <w:rPr>
          <w:rFonts w:ascii="Tahoma" w:hAnsi="Tahoma" w:cs="Tahoma"/>
          <w:sz w:val="18"/>
          <w:szCs w:val="18"/>
        </w:rPr>
      </w:pPr>
    </w:p>
    <w:p w:rsidR="00D70D2C" w:rsidRPr="00F05657" w:rsidRDefault="00D70D2C" w:rsidP="00D70D2C">
      <w:pPr>
        <w:ind w:left="720"/>
        <w:rPr>
          <w:rFonts w:cs="Tahoma"/>
        </w:rPr>
      </w:pPr>
      <w:r w:rsidRPr="00F05657">
        <w:rPr>
          <w:rFonts w:cs="Tahoma"/>
          <w:color w:val="000000"/>
          <w:szCs w:val="18"/>
        </w:rPr>
        <w:t>Si renovó de Exchange Hosted Archive a Exchange Online Plan 2 y todavía no ha migrado a Exchange Online Plan 2,</w:t>
      </w:r>
      <w:r w:rsidRPr="00F05657">
        <w:rPr>
          <w:rFonts w:cs="Tahoma"/>
          <w:color w:val="000000"/>
        </w:rPr>
        <w:t xml:space="preserve">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rsidR="00702931" w:rsidRPr="00F05657" w:rsidRDefault="00702931" w:rsidP="00D70D2C">
      <w:pPr>
        <w:ind w:left="720"/>
        <w:rPr>
          <w:rFonts w:cs="Tahoma"/>
        </w:rPr>
      </w:pPr>
    </w:p>
    <w:p w:rsidR="00702931" w:rsidRPr="00F05657" w:rsidRDefault="00702931" w:rsidP="0067725A">
      <w:pPr>
        <w:spacing w:after="60"/>
        <w:ind w:left="720"/>
        <w:rPr>
          <w:rFonts w:cs="Tahoma"/>
        </w:rPr>
      </w:pPr>
      <w:r w:rsidRPr="00F05657">
        <w:rPr>
          <w:rFonts w:eastAsia="Calibri" w:cs="Tahoma"/>
          <w:b/>
          <w:color w:val="000000"/>
          <w:szCs w:val="18"/>
        </w:rPr>
        <w:t>Nube Comunitaria Gubernamental (solo en EE. UU.)</w:t>
      </w:r>
    </w:p>
    <w:p w:rsidR="00702931" w:rsidRPr="00F05657" w:rsidRDefault="00702931" w:rsidP="00F05657">
      <w:pPr>
        <w:ind w:left="720"/>
        <w:rPr>
          <w:rFonts w:cs="Tahoma"/>
        </w:rPr>
      </w:pPr>
      <w:r w:rsidRPr="00F05657">
        <w:rPr>
          <w:rFonts w:eastAsia="Calibri" w:cs="Tahoma"/>
          <w:color w:val="000000"/>
          <w:szCs w:val="18"/>
        </w:rPr>
        <w:t>Algunos Servicios Online en la familia de productos Office 365 (incluido Exchange Online Plan 2) se ofrecen como servicios públicos de nube comunitaria gubernamental y no gubernamental.</w:t>
      </w:r>
      <w:r w:rsidR="00D26282" w:rsidRPr="00F05657">
        <w:rPr>
          <w:rFonts w:eastAsia="Calibri" w:cs="Tahoma"/>
          <w:color w:val="000000"/>
          <w:szCs w:val="18"/>
        </w:rPr>
        <w:t xml:space="preserve"> </w:t>
      </w:r>
      <w:r w:rsidRPr="00F05657">
        <w:rPr>
          <w:rFonts w:eastAsia="Calibri" w:cs="Tahoma"/>
          <w:color w:val="000000"/>
          <w:szCs w:val="18"/>
        </w:rPr>
        <w:t>Se puede proporcionar a</w:t>
      </w:r>
      <w:r w:rsidR="00134F64" w:rsidRPr="00F05657">
        <w:rPr>
          <w:rFonts w:eastAsia="Calibri" w:cs="Tahoma"/>
          <w:color w:val="000000"/>
          <w:szCs w:val="18"/>
        </w:rPr>
        <w:t> </w:t>
      </w:r>
      <w:r w:rsidRPr="00F05657">
        <w:rPr>
          <w:rFonts w:eastAsia="Calibri" w:cs="Tahoma"/>
          <w:color w:val="000000"/>
          <w:szCs w:val="18"/>
        </w:rPr>
        <w:t>los Clientes una o la otra, pero no una mezcla de ambas.</w:t>
      </w:r>
      <w:r w:rsidR="00D26282" w:rsidRPr="00F05657">
        <w:rPr>
          <w:rFonts w:eastAsia="Calibri" w:cs="Tahoma"/>
          <w:color w:val="000000"/>
          <w:szCs w:val="18"/>
        </w:rPr>
        <w:t xml:space="preserve"> </w:t>
      </w:r>
      <w:r w:rsidRPr="00F05657">
        <w:rPr>
          <w:rFonts w:eastAsia="Calibri" w:cs="Tahoma"/>
          <w:color w:val="000000"/>
          <w:szCs w:val="18"/>
        </w:rPr>
        <w:t>Los Servicios Online designados como nube comunitaria gubernamental no se pueden implementar en el mismo dominio que determinados servicios de</w:t>
      </w:r>
      <w:r w:rsidR="00F05657">
        <w:rPr>
          <w:rFonts w:eastAsia="Calibri" w:cs="Tahoma"/>
          <w:color w:val="000000"/>
          <w:szCs w:val="18"/>
        </w:rPr>
        <w:t> </w:t>
      </w:r>
      <w:r w:rsidRPr="00F05657">
        <w:rPr>
          <w:rFonts w:eastAsia="Calibri" w:cs="Tahoma"/>
          <w:color w:val="000000"/>
          <w:szCs w:val="18"/>
        </w:rPr>
        <w:t>nube comunitaria no gubernamental. Esta limitación se amplía a cualquier Servicio Online que sea parte</w:t>
      </w:r>
      <w:r w:rsidR="00F05657">
        <w:rPr>
          <w:rFonts w:eastAsia="Calibri" w:cs="Tahoma"/>
          <w:color w:val="000000"/>
          <w:szCs w:val="18"/>
        </w:rPr>
        <w:t> </w:t>
      </w:r>
      <w:r w:rsidRPr="00F05657">
        <w:rPr>
          <w:rFonts w:eastAsia="Calibri" w:cs="Tahoma"/>
          <w:color w:val="000000"/>
          <w:szCs w:val="18"/>
        </w:rPr>
        <w:t>de la familia de productos Office 365, incluidos Exchange Online, SharePoint Online y Lync Online.</w:t>
      </w:r>
    </w:p>
    <w:p w:rsidR="00702931" w:rsidRPr="00F05657" w:rsidRDefault="00702931" w:rsidP="00702931">
      <w:pPr>
        <w:ind w:left="720"/>
        <w:rPr>
          <w:rFonts w:cs="Tahoma"/>
        </w:rPr>
      </w:pPr>
    </w:p>
    <w:p w:rsidR="00B2460D" w:rsidRPr="00F05657" w:rsidRDefault="00702931" w:rsidP="00697E59">
      <w:pPr>
        <w:ind w:left="720"/>
        <w:rPr>
          <w:rFonts w:cs="Tahoma"/>
        </w:rPr>
      </w:pPr>
      <w:r w:rsidRPr="00F05657">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134F64" w:rsidRPr="00F05657">
        <w:rPr>
          <w:rFonts w:eastAsia="Calibri" w:cs="Tahoma"/>
          <w:color w:val="000000"/>
          <w:szCs w:val="18"/>
        </w:rPr>
        <w:t> </w:t>
      </w:r>
      <w:r w:rsidRPr="00F05657">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D26282" w:rsidRPr="00F05657">
        <w:rPr>
          <w:rFonts w:eastAsia="Calibri" w:cs="Tahoma"/>
          <w:color w:val="000000"/>
          <w:szCs w:val="18"/>
        </w:rPr>
        <w:t xml:space="preserve"> </w:t>
      </w:r>
      <w:r w:rsidRPr="00F05657">
        <w:rPr>
          <w:rFonts w:eastAsia="Calibri" w:cs="Tahoma"/>
          <w:color w:val="000000"/>
          <w:szCs w:val="18"/>
        </w:rPr>
        <w:t>Los Derechos de uso de los servicios de nube comunitaria gubernamental son equivalentes a los de sus equivalentes standard para múltiples usuarios.</w:t>
      </w:r>
      <w:bookmarkStart w:id="1227" w:name="_51_Exchange_Server"/>
      <w:bookmarkEnd w:id="1217"/>
      <w:bookmarkEnd w:id="1222"/>
      <w:bookmarkEnd w:id="1223"/>
      <w:bookmarkEnd w:id="1227"/>
    </w:p>
    <w:p w:rsidR="00F05657" w:rsidRDefault="00F05657" w:rsidP="00F05657">
      <w:pPr>
        <w:ind w:left="720"/>
        <w:rPr>
          <w:rFonts w:cs="Tahoma"/>
        </w:rPr>
      </w:pPr>
      <w:bookmarkStart w:id="1228" w:name="_49_Exchange_Server"/>
      <w:bookmarkStart w:id="1229" w:name="_51_50_Exchange"/>
      <w:bookmarkStart w:id="1230" w:name="_Toc336338311"/>
      <w:bookmarkStart w:id="1231" w:name="Srv_50ExchangeServer2010StdCAL"/>
      <w:bookmarkEnd w:id="1228"/>
      <w:bookmarkEnd w:id="1229"/>
    </w:p>
    <w:p w:rsidR="00F05657" w:rsidRPr="00F05657" w:rsidRDefault="00F05657" w:rsidP="00F05657">
      <w:pPr>
        <w:ind w:left="720"/>
        <w:rPr>
          <w:rFonts w:cs="Tahoma"/>
        </w:rPr>
      </w:pPr>
    </w:p>
    <w:p w:rsidR="00453CAC" w:rsidRPr="001C46E6" w:rsidRDefault="00A7003F" w:rsidP="009D3013">
      <w:pPr>
        <w:pStyle w:val="Heading2"/>
        <w:ind w:left="0"/>
      </w:pPr>
      <w:bookmarkStart w:id="1232" w:name="_Toc352233321"/>
      <w:r w:rsidRPr="001C46E6">
        <w:rPr>
          <w:rFonts w:ascii="Tahoma" w:hAnsi="Tahoma" w:cs="Tahoma"/>
          <w:caps/>
          <w:color w:val="FA6500"/>
          <w:sz w:val="22"/>
          <w:vertAlign w:val="superscript"/>
        </w:rPr>
        <w:t>50</w:t>
      </w:r>
      <w:r w:rsidRPr="0013569F">
        <w:rPr>
          <w:rFonts w:ascii="Tahoma" w:hAnsi="Tahoma" w:cs="Tahoma"/>
          <w:caps/>
          <w:color w:val="FA6500"/>
          <w:sz w:val="22"/>
        </w:rPr>
        <w:t xml:space="preserve"> </w:t>
      </w:r>
      <w:r w:rsidRPr="001C46E6">
        <w:rPr>
          <w:rFonts w:ascii="Tahoma" w:hAnsi="Tahoma" w:cs="Tahoma"/>
          <w:color w:val="F66400"/>
          <w:sz w:val="22"/>
          <w:szCs w:val="20"/>
        </w:rPr>
        <w:t>Protección en línea de Exchange (SL de usuario)</w:t>
      </w:r>
      <w:bookmarkEnd w:id="1232"/>
    </w:p>
    <w:p w:rsidR="00453CAC" w:rsidRPr="001C46E6" w:rsidRDefault="00453CAC" w:rsidP="00453CAC">
      <w:pPr>
        <w:ind w:left="720"/>
      </w:pPr>
    </w:p>
    <w:p w:rsidR="007D4770" w:rsidRPr="001C46E6" w:rsidRDefault="007D4770" w:rsidP="00453CAC">
      <w:pPr>
        <w:ind w:left="720"/>
      </w:pPr>
      <w:r w:rsidRPr="001C46E6">
        <w:rPr>
          <w:rFonts w:cs="Tahoma"/>
          <w:color w:val="444444"/>
          <w:szCs w:val="18"/>
        </w:rPr>
        <w:t>Puesto que este Servicio Online se ofrece por dominio, todos los usuarios de cualquier dominio con cobertura necesitan SL de Usuario.</w:t>
      </w:r>
      <w:r w:rsidR="00D26282" w:rsidRPr="001C46E6">
        <w:rPr>
          <w:rFonts w:cs="Tahoma"/>
          <w:color w:val="444444"/>
          <w:szCs w:val="18"/>
        </w:rPr>
        <w:t xml:space="preserve"> </w:t>
      </w:r>
      <w:r w:rsidRPr="001C46E6">
        <w:rPr>
          <w:rFonts w:cs="Tahoma"/>
          <w:color w:val="444444"/>
          <w:szCs w:val="18"/>
        </w:rPr>
        <w:t>Los clientes que deseen obtener el servicio para un subconjunto de su</w:t>
      </w:r>
      <w:r w:rsidR="00475E9F">
        <w:rPr>
          <w:rFonts w:cs="Tahoma"/>
          <w:color w:val="444444"/>
          <w:szCs w:val="18"/>
        </w:rPr>
        <w:t> </w:t>
      </w:r>
      <w:r w:rsidRPr="001C46E6">
        <w:rPr>
          <w:rFonts w:cs="Tahoma"/>
          <w:color w:val="444444"/>
          <w:szCs w:val="18"/>
        </w:rPr>
        <w:t>base de usuarios pueden crear subdominios para un servicio multidireccional. Solo los usuarios que se</w:t>
      </w:r>
      <w:r w:rsidR="00475E9F">
        <w:rPr>
          <w:rFonts w:cs="Tahoma"/>
          <w:color w:val="444444"/>
          <w:szCs w:val="18"/>
        </w:rPr>
        <w:t> </w:t>
      </w:r>
      <w:r w:rsidRPr="001C46E6">
        <w:rPr>
          <w:rFonts w:cs="Tahoma"/>
          <w:color w:val="444444"/>
          <w:szCs w:val="18"/>
        </w:rPr>
        <w:t>encuentren dentro del subdominio con cobertura necesitan SL de Usuario.</w:t>
      </w:r>
    </w:p>
    <w:p w:rsidR="00453CAC" w:rsidRPr="00F05657" w:rsidRDefault="00453CAC" w:rsidP="00F05657">
      <w:pPr>
        <w:ind w:left="720"/>
        <w:rPr>
          <w:rFonts w:cs="Tahoma"/>
        </w:rPr>
      </w:pPr>
    </w:p>
    <w:p w:rsidR="00134F64" w:rsidRPr="00F05657" w:rsidRDefault="00134F64" w:rsidP="00F05657">
      <w:pPr>
        <w:ind w:left="720"/>
        <w:rPr>
          <w:rFonts w:cs="Tahoma"/>
        </w:rPr>
      </w:pPr>
    </w:p>
    <w:p w:rsidR="009D3013" w:rsidRPr="001C46E6" w:rsidRDefault="00A7003F" w:rsidP="009D3013">
      <w:pPr>
        <w:pStyle w:val="Heading2"/>
        <w:ind w:left="0"/>
      </w:pPr>
      <w:bookmarkStart w:id="1233" w:name="_52_51_Exchange"/>
      <w:bookmarkStart w:id="1234" w:name="_Toc352233322"/>
      <w:bookmarkEnd w:id="1233"/>
      <w:r w:rsidRPr="001C46E6">
        <w:rPr>
          <w:rFonts w:ascii="Tahoma" w:hAnsi="Tahoma" w:cs="Tahoma"/>
          <w:caps/>
          <w:color w:val="FA6500"/>
          <w:sz w:val="22"/>
          <w:vertAlign w:val="superscript"/>
        </w:rPr>
        <w:lastRenderedPageBreak/>
        <w:t>51</w:t>
      </w:r>
      <w:r w:rsidRPr="0013569F">
        <w:rPr>
          <w:rFonts w:ascii="Tahoma" w:hAnsi="Tahoma" w:cs="Tahoma"/>
          <w:caps/>
          <w:color w:val="FA6500"/>
          <w:sz w:val="22"/>
        </w:rPr>
        <w:t xml:space="preserve"> </w:t>
      </w:r>
      <w:r w:rsidRPr="001C46E6">
        <w:rPr>
          <w:rFonts w:ascii="Tahoma" w:hAnsi="Tahoma" w:cs="Tahoma"/>
          <w:color w:val="FA6500"/>
          <w:sz w:val="22"/>
        </w:rPr>
        <w:t xml:space="preserve">Exchange Server 2013 Ediciones Enterprise y </w:t>
      </w:r>
      <w:bookmarkEnd w:id="1230"/>
      <w:r w:rsidRPr="001C46E6">
        <w:rPr>
          <w:rFonts w:ascii="Tahoma" w:hAnsi="Tahoma" w:cs="Tahoma"/>
          <w:color w:val="FA6500"/>
          <w:sz w:val="22"/>
        </w:rPr>
        <w:t>Standard</w:t>
      </w:r>
      <w:bookmarkEnd w:id="1234"/>
    </w:p>
    <w:p w:rsidR="009D3013" w:rsidRPr="001C46E6" w:rsidRDefault="009D3013" w:rsidP="009D3013">
      <w:pPr>
        <w:ind w:left="720"/>
      </w:pPr>
    </w:p>
    <w:p w:rsidR="009D3013" w:rsidRPr="001C46E6" w:rsidRDefault="009D3013" w:rsidP="009D3013">
      <w:pPr>
        <w:ind w:left="720"/>
      </w:pPr>
      <w:r w:rsidRPr="001C46E6">
        <w:rPr>
          <w:rFonts w:cs="Tahoma"/>
          <w:color w:val="000000"/>
          <w:szCs w:val="18"/>
        </w:rPr>
        <w:t>Exchange Server 2013 es la última versión de Exchange Server.</w:t>
      </w:r>
    </w:p>
    <w:p w:rsidR="009D3013" w:rsidRPr="001C46E6" w:rsidRDefault="009D3013" w:rsidP="0067725A"/>
    <w:p w:rsidR="009D3013" w:rsidRPr="001C46E6" w:rsidRDefault="009D3013" w:rsidP="0067725A">
      <w:pPr>
        <w:spacing w:after="60"/>
        <w:ind w:left="720"/>
      </w:pPr>
      <w:r w:rsidRPr="001C46E6">
        <w:rPr>
          <w:rFonts w:cs="Tahoma"/>
          <w:b/>
          <w:color w:val="000000"/>
          <w:szCs w:val="18"/>
        </w:rPr>
        <w:t>Concesión de Licencias para Clientes de External Connector de Exchange Server 2010</w:t>
      </w:r>
    </w:p>
    <w:p w:rsidR="009D3013" w:rsidRPr="001C46E6" w:rsidRDefault="009D3013" w:rsidP="0067725A">
      <w:pPr>
        <w:ind w:left="720"/>
      </w:pPr>
      <w:r w:rsidRPr="001C46E6">
        <w:rPr>
          <w:rFonts w:cs="Tahoma"/>
          <w:color w:val="000000"/>
          <w:szCs w:val="18"/>
        </w:rPr>
        <w:t xml:space="preserve">La versión 2010 de la licencia de </w:t>
      </w:r>
      <w:bookmarkStart w:id="1235" w:name="Srv_42ExchangeSvr07"/>
      <w:bookmarkStart w:id="1236" w:name="Srv_48ExchangeSvr2010"/>
      <w:r w:rsidRPr="001C46E6">
        <w:rPr>
          <w:rFonts w:cs="Tahoma"/>
          <w:color w:val="000000"/>
          <w:szCs w:val="18"/>
        </w:rPr>
        <w:t>External Connector</w:t>
      </w:r>
      <w:bookmarkEnd w:id="1235"/>
      <w:bookmarkEnd w:id="1236"/>
      <w:r w:rsidRPr="001C46E6">
        <w:rPr>
          <w:rFonts w:cs="Tahoma"/>
          <w:color w:val="000000"/>
          <w:szCs w:val="18"/>
        </w:rPr>
        <w:t xml:space="preserve"> de Exchange Server 2010 es la versión final de dicha licencia.</w:t>
      </w:r>
      <w:r w:rsidR="00D26282" w:rsidRPr="001C46E6">
        <w:rPr>
          <w:rFonts w:cs="Tahoma"/>
          <w:color w:val="000000"/>
          <w:szCs w:val="18"/>
        </w:rPr>
        <w:t xml:space="preserve"> </w:t>
      </w:r>
      <w:r w:rsidRPr="001C46E6">
        <w:rPr>
          <w:rFonts w:cs="Tahoma"/>
          <w:color w:val="000000"/>
          <w:szCs w:val="18"/>
        </w:rPr>
        <w:t>A vista de esto, los Clientes con licencias de External Connector de Exchange Server 2010 con cobertura de Software Assurance serán elegibles, a partir del 1 de diciembre de 2012, para la siguiente concesión de licencia.</w:t>
      </w:r>
    </w:p>
    <w:p w:rsidR="009D3013" w:rsidRPr="001C46E6"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1C46E6" w:rsidTr="002C3AB1">
        <w:trPr>
          <w:trHeight w:val="332"/>
        </w:trPr>
        <w:tc>
          <w:tcPr>
            <w:tcW w:w="4500" w:type="dxa"/>
            <w:shd w:val="clear" w:color="auto" w:fill="FABF8F"/>
          </w:tcPr>
          <w:p w:rsidR="009D3013" w:rsidRPr="001C46E6" w:rsidRDefault="009D3013" w:rsidP="002C3AB1">
            <w:pPr>
              <w:rPr>
                <w:rFonts w:cs="Tahoma"/>
                <w:b/>
                <w:color w:val="000000"/>
                <w:szCs w:val="18"/>
              </w:rPr>
            </w:pPr>
            <w:r w:rsidRPr="001C46E6">
              <w:rPr>
                <w:rFonts w:cs="Tahoma"/>
                <w:b/>
                <w:color w:val="000000"/>
                <w:szCs w:val="18"/>
              </w:rPr>
              <w:t>Licencia cualificada</w:t>
            </w:r>
          </w:p>
        </w:tc>
        <w:tc>
          <w:tcPr>
            <w:tcW w:w="3600" w:type="dxa"/>
            <w:shd w:val="clear" w:color="auto" w:fill="FABF8F"/>
          </w:tcPr>
          <w:p w:rsidR="009D3013" w:rsidRPr="001C46E6" w:rsidRDefault="009D3013" w:rsidP="002C3AB1">
            <w:pPr>
              <w:rPr>
                <w:rFonts w:cs="Tahoma"/>
                <w:b/>
                <w:color w:val="000000"/>
                <w:szCs w:val="18"/>
              </w:rPr>
            </w:pPr>
            <w:r w:rsidRPr="001C46E6">
              <w:rPr>
                <w:rFonts w:cs="Tahoma"/>
                <w:b/>
                <w:color w:val="000000"/>
                <w:szCs w:val="18"/>
              </w:rPr>
              <w:t>Licencia gratuita y beneficios</w:t>
            </w:r>
          </w:p>
        </w:tc>
      </w:tr>
      <w:tr w:rsidR="009D3013" w:rsidRPr="001C46E6" w:rsidTr="002C3AB1">
        <w:trPr>
          <w:trHeight w:val="70"/>
        </w:trPr>
        <w:tc>
          <w:tcPr>
            <w:tcW w:w="4500" w:type="dxa"/>
            <w:shd w:val="clear" w:color="auto" w:fill="auto"/>
          </w:tcPr>
          <w:p w:rsidR="009D3013" w:rsidRPr="001C46E6" w:rsidRDefault="009D3013" w:rsidP="002C3AB1">
            <w:pPr>
              <w:rPr>
                <w:rFonts w:cs="Tahoma"/>
                <w:color w:val="000000"/>
                <w:szCs w:val="18"/>
              </w:rPr>
            </w:pPr>
            <w:r w:rsidRPr="001C46E6">
              <w:rPr>
                <w:rFonts w:cs="Tahoma"/>
                <w:color w:val="000000"/>
                <w:szCs w:val="18"/>
              </w:rPr>
              <w:t>External Connector de Exchange Server 2010 con Software Assurance activo el 1 de diciembre de 2012</w:t>
            </w:r>
          </w:p>
        </w:tc>
        <w:tc>
          <w:tcPr>
            <w:tcW w:w="3600" w:type="dxa"/>
            <w:shd w:val="clear" w:color="auto" w:fill="auto"/>
          </w:tcPr>
          <w:p w:rsidR="009D3013" w:rsidRPr="001C46E6" w:rsidRDefault="009D3013" w:rsidP="00475E9F">
            <w:pPr>
              <w:rPr>
                <w:rFonts w:cs="Tahoma"/>
                <w:color w:val="000000"/>
                <w:szCs w:val="18"/>
              </w:rPr>
            </w:pPr>
            <w:r w:rsidRPr="001C46E6">
              <w:rPr>
                <w:rFonts w:cs="Tahoma"/>
                <w:color w:val="000000"/>
                <w:szCs w:val="18"/>
              </w:rPr>
              <w:t>Licencia Enterprise de Exchange Server</w:t>
            </w:r>
            <w:r w:rsidR="00475E9F">
              <w:rPr>
                <w:rFonts w:cs="Tahoma"/>
                <w:color w:val="000000"/>
                <w:szCs w:val="18"/>
              </w:rPr>
              <w:t> </w:t>
            </w:r>
            <w:r w:rsidRPr="001C46E6">
              <w:rPr>
                <w:rFonts w:cs="Tahoma"/>
                <w:color w:val="000000"/>
                <w:szCs w:val="18"/>
              </w:rPr>
              <w:t>2013</w:t>
            </w:r>
          </w:p>
        </w:tc>
      </w:tr>
    </w:tbl>
    <w:p w:rsidR="009D3013" w:rsidRPr="001C46E6" w:rsidRDefault="009D3013" w:rsidP="0067725A"/>
    <w:p w:rsidR="009D3013" w:rsidRPr="001C46E6" w:rsidRDefault="009D3013" w:rsidP="009D3013">
      <w:pPr>
        <w:ind w:left="720"/>
      </w:pPr>
      <w:r w:rsidRPr="001C46E6">
        <w:rPr>
          <w:rFonts w:cs="Tahoma"/>
          <w:color w:val="000000"/>
          <w:szCs w:val="18"/>
        </w:rPr>
        <w:t>Los siguientes términos y condiciones se aplican a la concesión de licencia anterior:</w:t>
      </w:r>
    </w:p>
    <w:p w:rsidR="009D3013" w:rsidRPr="001C46E6" w:rsidRDefault="009D3013" w:rsidP="009D3013">
      <w:pPr>
        <w:ind w:left="720"/>
      </w:pPr>
    </w:p>
    <w:p w:rsidR="009D3013" w:rsidRPr="00F05657" w:rsidRDefault="009D3013" w:rsidP="003E583B">
      <w:pPr>
        <w:numPr>
          <w:ilvl w:val="0"/>
          <w:numId w:val="100"/>
        </w:numPr>
        <w:spacing w:after="60"/>
        <w:ind w:left="1440"/>
        <w:rPr>
          <w:rFonts w:cs="Tahoma"/>
          <w:szCs w:val="18"/>
        </w:rPr>
      </w:pPr>
      <w:r w:rsidRPr="00F05657">
        <w:rPr>
          <w:rFonts w:cs="Tahoma"/>
          <w:bCs/>
          <w:color w:val="000000"/>
          <w:szCs w:val="18"/>
        </w:rPr>
        <w:t>Ruta de migración</w:t>
      </w:r>
      <w:r w:rsidRPr="00F05657">
        <w:rPr>
          <w:rFonts w:cs="Tahoma"/>
          <w:color w:val="000000"/>
          <w:szCs w:val="18"/>
        </w:rPr>
        <w:t>: Los Clientes con cobertura de Software Assurance activa para una Licencia Cualificada determinada, a partir del 1 de diciembre de 2012 y después del lanzamiento de Exchange Server 2013, son elegibles para actualizar y utilizar el software de Exchange Server 2013 en lugar del software de Exchange Server 2010 en virtud de la licencia de External Connector cualificada respectiva.</w:t>
      </w:r>
    </w:p>
    <w:p w:rsidR="009D3013" w:rsidRPr="00F05657" w:rsidRDefault="009D3013" w:rsidP="00F05657">
      <w:pPr>
        <w:numPr>
          <w:ilvl w:val="0"/>
          <w:numId w:val="100"/>
        </w:numPr>
        <w:spacing w:after="60"/>
        <w:ind w:left="1440"/>
        <w:rPr>
          <w:rFonts w:cs="Tahoma"/>
          <w:szCs w:val="18"/>
        </w:rPr>
      </w:pPr>
      <w:r w:rsidRPr="00F05657">
        <w:rPr>
          <w:rFonts w:cs="Tahoma"/>
          <w:color w:val="000000"/>
          <w:szCs w:val="18"/>
        </w:rPr>
        <w:t>Derechos de uso: El derecho a utilizar el software en virtud de la Licencia Gratuita en esta oferta expira cuando expire el derecho a utilizar el software en virtud de la Licencia Cualificada.</w:t>
      </w:r>
      <w:r w:rsidR="00D26282" w:rsidRPr="00F05657">
        <w:rPr>
          <w:rFonts w:cs="Tahoma"/>
          <w:color w:val="000000"/>
          <w:szCs w:val="18"/>
        </w:rPr>
        <w:t xml:space="preserve"> </w:t>
      </w:r>
      <w:r w:rsidRPr="00F05657">
        <w:rPr>
          <w:rFonts w:cs="Tahoma"/>
          <w:color w:val="000000"/>
          <w:szCs w:val="18"/>
        </w:rPr>
        <w:t>El uso de</w:t>
      </w:r>
      <w:r w:rsidR="00134F64" w:rsidRPr="00F05657">
        <w:rPr>
          <w:rFonts w:cs="Tahoma"/>
          <w:color w:val="000000"/>
          <w:szCs w:val="18"/>
        </w:rPr>
        <w:t> </w:t>
      </w:r>
      <w:r w:rsidRPr="00F05657">
        <w:rPr>
          <w:rFonts w:cs="Tahoma"/>
          <w:color w:val="000000"/>
          <w:szCs w:val="18"/>
        </w:rPr>
        <w:t>ese software se rige por los derechos de uso para el software y los términos y condiciones del</w:t>
      </w:r>
      <w:r w:rsidR="00F05657" w:rsidRPr="00F05657">
        <w:rPr>
          <w:rFonts w:cs="Tahoma"/>
          <w:color w:val="000000"/>
          <w:szCs w:val="18"/>
        </w:rPr>
        <w:t> </w:t>
      </w:r>
      <w:r w:rsidRPr="00F05657">
        <w:rPr>
          <w:rFonts w:cs="Tahoma"/>
          <w:color w:val="000000"/>
          <w:szCs w:val="18"/>
        </w:rPr>
        <w:t>Contrato de Licencias por Volumen del Cliente.</w:t>
      </w:r>
      <w:r w:rsidR="00D26282" w:rsidRPr="00F05657">
        <w:rPr>
          <w:rFonts w:cs="Tahoma"/>
          <w:color w:val="000000"/>
          <w:szCs w:val="18"/>
        </w:rPr>
        <w:t xml:space="preserve"> </w:t>
      </w:r>
      <w:r w:rsidRPr="00F05657">
        <w:rPr>
          <w:rFonts w:cs="Tahoma"/>
          <w:color w:val="000000"/>
          <w:szCs w:val="18"/>
        </w:rPr>
        <w:t>Esta nota de condiciones del producto y la prueba del Cliente de la Licencia Cualificada correspondiente y Software Assurance en conjunto documentan el derecho a utilizar software en virtud de la Licencia Gratuita de esta oferta.</w:t>
      </w:r>
    </w:p>
    <w:p w:rsidR="009D3013" w:rsidRPr="00F05657" w:rsidRDefault="009D3013" w:rsidP="00F05657">
      <w:pPr>
        <w:numPr>
          <w:ilvl w:val="0"/>
          <w:numId w:val="8"/>
        </w:numPr>
        <w:spacing w:after="60"/>
        <w:ind w:left="1440"/>
        <w:rPr>
          <w:rFonts w:cs="Tahoma"/>
          <w:szCs w:val="18"/>
        </w:rPr>
      </w:pPr>
      <w:r w:rsidRPr="00F05657">
        <w:rPr>
          <w:rFonts w:cs="Tahoma"/>
          <w:color w:val="000000"/>
          <w:szCs w:val="18"/>
        </w:rPr>
        <w:t>Licencia y Software Assurance: La Licencia Gratuita incluirá cobertura de Software Assurance.</w:t>
      </w:r>
      <w:r w:rsidR="00D26282" w:rsidRPr="00F05657">
        <w:rPr>
          <w:rFonts w:cs="Tahoma"/>
          <w:color w:val="000000"/>
          <w:szCs w:val="18"/>
        </w:rPr>
        <w:t xml:space="preserve"> </w:t>
      </w:r>
      <w:r w:rsidRPr="00F05657">
        <w:rPr>
          <w:rFonts w:cs="Tahoma"/>
          <w:color w:val="000000"/>
          <w:szCs w:val="18"/>
        </w:rPr>
        <w:t>La</w:t>
      </w:r>
      <w:r w:rsidR="00F05657">
        <w:rPr>
          <w:rFonts w:cs="Tahoma"/>
          <w:color w:val="000000"/>
          <w:szCs w:val="18"/>
        </w:rPr>
        <w:t> </w:t>
      </w:r>
      <w:r w:rsidRPr="00F05657">
        <w:rPr>
          <w:rFonts w:cs="Tahoma"/>
          <w:color w:val="000000"/>
          <w:szCs w:val="18"/>
        </w:rPr>
        <w:t>cobertura de Software Assurance para las Licencias Gratuitas expira cuando expire la cobertura de la Licencia Cualificada.</w:t>
      </w:r>
      <w:r w:rsidR="00D26282" w:rsidRPr="00F05657">
        <w:rPr>
          <w:rFonts w:cs="Tahoma"/>
          <w:color w:val="000000"/>
          <w:szCs w:val="18"/>
        </w:rPr>
        <w:t xml:space="preserve"> </w:t>
      </w:r>
      <w:r w:rsidRPr="00F05657">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rsidR="009D3013" w:rsidRPr="00F05657" w:rsidRDefault="0041016F" w:rsidP="00F05657">
      <w:pPr>
        <w:numPr>
          <w:ilvl w:val="0"/>
          <w:numId w:val="101"/>
        </w:numPr>
        <w:spacing w:after="60"/>
        <w:ind w:left="1440"/>
        <w:rPr>
          <w:rFonts w:cs="Tahoma"/>
          <w:szCs w:val="18"/>
        </w:rPr>
      </w:pPr>
      <w:r w:rsidRPr="00F05657">
        <w:rPr>
          <w:rFonts w:eastAsia="Calibri" w:cs="Tahoma"/>
          <w:color w:val="000000"/>
          <w:szCs w:val="18"/>
        </w:rPr>
        <w:t>“</w:t>
      </w:r>
      <w:r w:rsidR="009D3013" w:rsidRPr="00F05657">
        <w:rPr>
          <w:rFonts w:eastAsia="Calibri" w:cs="Tahoma"/>
          <w:color w:val="000000"/>
          <w:szCs w:val="18"/>
        </w:rPr>
        <w:t>True ups</w:t>
      </w:r>
      <w:r w:rsidRPr="00F05657">
        <w:rPr>
          <w:rFonts w:eastAsia="Calibri" w:cs="Tahoma"/>
          <w:color w:val="000000"/>
          <w:szCs w:val="18"/>
        </w:rPr>
        <w:t>”</w:t>
      </w:r>
      <w:r w:rsidR="009D3013" w:rsidRPr="00F05657">
        <w:rPr>
          <w:rFonts w:eastAsia="Calibri" w:cs="Tahoma"/>
          <w:color w:val="000000"/>
          <w:szCs w:val="18"/>
        </w:rPr>
        <w:t>:</w:t>
      </w:r>
      <w:r w:rsidR="00D26282" w:rsidRPr="00F05657">
        <w:rPr>
          <w:rFonts w:eastAsia="Calibri" w:cs="Tahoma"/>
          <w:color w:val="000000"/>
          <w:szCs w:val="18"/>
        </w:rPr>
        <w:t xml:space="preserve"> </w:t>
      </w:r>
      <w:r w:rsidR="009D3013" w:rsidRPr="00F05657">
        <w:rPr>
          <w:rFonts w:eastAsia="Calibri" w:cs="Tahoma"/>
          <w:color w:val="000000"/>
          <w:szCs w:val="18"/>
        </w:rPr>
        <w:t>Para los Clientes de Contrato Enterprise elegibles para obtener estas licencias y derechos gratuitos como se describe anteriormente, las licencias de External Connector de Exchange Server 2010 Enterprise adquiridas como parte de un proceso “true up” anual de un</w:t>
      </w:r>
      <w:r w:rsidR="00F05657">
        <w:rPr>
          <w:rFonts w:eastAsia="Calibri" w:cs="Tahoma"/>
          <w:color w:val="000000"/>
          <w:szCs w:val="18"/>
        </w:rPr>
        <w:t> </w:t>
      </w:r>
      <w:r w:rsidR="009D3013" w:rsidRPr="00F05657">
        <w:rPr>
          <w:rFonts w:eastAsia="Calibri" w:cs="Tahoma"/>
          <w:color w:val="000000"/>
          <w:szCs w:val="18"/>
        </w:rPr>
        <w:t xml:space="preserve">Cliente </w:t>
      </w:r>
      <w:r w:rsidR="009D3013" w:rsidRPr="00F05657">
        <w:rPr>
          <w:rFonts w:cs="Tahoma"/>
          <w:color w:val="000000"/>
          <w:szCs w:val="18"/>
        </w:rPr>
        <w:t>también se consideran Licencias Cualificadas.</w:t>
      </w:r>
    </w:p>
    <w:p w:rsidR="009D3013" w:rsidRPr="00F05657" w:rsidRDefault="009D3013" w:rsidP="003E583B">
      <w:pPr>
        <w:numPr>
          <w:ilvl w:val="0"/>
          <w:numId w:val="101"/>
        </w:numPr>
        <w:spacing w:after="60"/>
        <w:ind w:left="1440"/>
        <w:rPr>
          <w:rFonts w:cs="Tahoma"/>
          <w:szCs w:val="18"/>
        </w:rPr>
      </w:pPr>
      <w:r w:rsidRPr="00F05657">
        <w:rPr>
          <w:rFonts w:cs="Tahoma"/>
          <w:color w:val="000000"/>
          <w:szCs w:val="18"/>
        </w:rPr>
        <w:t>Contratos de suscripción:</w:t>
      </w:r>
      <w:r w:rsidR="00D26282" w:rsidRPr="00F05657">
        <w:rPr>
          <w:rFonts w:cs="Tahoma"/>
          <w:color w:val="000000"/>
          <w:szCs w:val="18"/>
        </w:rPr>
        <w:t xml:space="preserve"> </w:t>
      </w:r>
      <w:r w:rsidRPr="00F05657">
        <w:rPr>
          <w:rFonts w:cs="Tahoma"/>
          <w:color w:val="000000"/>
          <w:szCs w:val="18"/>
        </w:rPr>
        <w:t xml:space="preserve">Para los Contratos Enterprise Subscription, </w:t>
      </w:r>
      <w:r w:rsidRPr="00F05657">
        <w:rPr>
          <w:rFonts w:cs="Tahoma"/>
          <w:szCs w:val="18"/>
        </w:rPr>
        <w:t>Open Value Subscription, Campus y School, Enrollment for Education Solutions y Open Value Subscription – Education Solutions, se conceden los mismos derechos temporalmente en virtud de las mismas condiciones</w:t>
      </w:r>
      <w:r w:rsidRPr="00F05657">
        <w:rPr>
          <w:rFonts w:cs="Tahoma"/>
          <w:color w:val="000000"/>
          <w:szCs w:val="18"/>
        </w:rPr>
        <w:t xml:space="preserve"> hasta la conclusión del periodo de inscripción actual (o periodo de vigencia en caso de Open Value).</w:t>
      </w:r>
      <w:r w:rsidR="00D26282" w:rsidRPr="00F05657">
        <w:rPr>
          <w:rFonts w:cs="Tahoma"/>
          <w:color w:val="000000"/>
          <w:szCs w:val="18"/>
        </w:rPr>
        <w:t xml:space="preserve"> </w:t>
      </w:r>
      <w:r w:rsidRPr="00F05657">
        <w:rPr>
          <w:rFonts w:cs="Tahoma"/>
          <w:color w:val="000000"/>
          <w:szCs w:val="18"/>
        </w:rPr>
        <w:t>El Cliente debe mantener una cobertura de suscripción continua.</w:t>
      </w:r>
      <w:r w:rsidR="00D26282" w:rsidRPr="00F05657">
        <w:rPr>
          <w:rFonts w:cs="Tahoma"/>
          <w:color w:val="000000"/>
          <w:szCs w:val="18"/>
        </w:rPr>
        <w:t xml:space="preserve"> </w:t>
      </w:r>
      <w:bookmarkStart w:id="1237" w:name="_Toc336338313"/>
      <w:r w:rsidRPr="00F05657">
        <w:rPr>
          <w:rFonts w:cs="Tahoma"/>
          <w:color w:val="000000"/>
          <w:szCs w:val="18"/>
        </w:rPr>
        <w:t>Estos derechos solo se vuelven permanentes después de ejercer la opción de compra completa y están sujetos a todos los</w:t>
      </w:r>
      <w:r w:rsidR="00134F64" w:rsidRPr="00F05657">
        <w:rPr>
          <w:rFonts w:cs="Tahoma"/>
          <w:color w:val="000000"/>
          <w:szCs w:val="18"/>
        </w:rPr>
        <w:t> </w:t>
      </w:r>
      <w:r w:rsidRPr="00F05657">
        <w:rPr>
          <w:rFonts w:cs="Tahoma"/>
          <w:color w:val="000000"/>
          <w:szCs w:val="18"/>
        </w:rPr>
        <w:t>términos y condiciones del contrato de licencia del Cliente.</w:t>
      </w:r>
    </w:p>
    <w:p w:rsidR="009D3013" w:rsidRPr="00F05657" w:rsidRDefault="009D3013" w:rsidP="003E583B">
      <w:pPr>
        <w:numPr>
          <w:ilvl w:val="0"/>
          <w:numId w:val="102"/>
        </w:numPr>
        <w:spacing w:after="60"/>
        <w:ind w:left="1440"/>
        <w:rPr>
          <w:rFonts w:cs="Tahoma"/>
          <w:szCs w:val="18"/>
        </w:rPr>
      </w:pPr>
      <w:r w:rsidRPr="00F05657">
        <w:rPr>
          <w:rFonts w:cs="Tahoma"/>
          <w:szCs w:val="18"/>
        </w:rPr>
        <w:t>Contrato de transición Campus y School: Para los clientes que hagan la transición a mitad de periodo desde los contratos Campus y School a los contratos Enrollment for Education Solutions u</w:t>
      </w:r>
      <w:r w:rsidR="00134F64" w:rsidRPr="00F05657">
        <w:rPr>
          <w:rFonts w:cs="Tahoma"/>
          <w:szCs w:val="18"/>
        </w:rPr>
        <w:t> </w:t>
      </w:r>
      <w:r w:rsidRPr="00F05657">
        <w:rPr>
          <w:rFonts w:cs="Tahoma"/>
          <w:szCs w:val="18"/>
        </w:rPr>
        <w:t>Open Value Subscription – Education Solutions mientras mantengan cobertura de suscripción:</w:t>
      </w:r>
    </w:p>
    <w:p w:rsidR="009D3013" w:rsidRPr="00F05657" w:rsidRDefault="009D3013" w:rsidP="003E583B">
      <w:pPr>
        <w:pStyle w:val="ListParagraph"/>
        <w:numPr>
          <w:ilvl w:val="0"/>
          <w:numId w:val="86"/>
        </w:numPr>
        <w:spacing w:after="60"/>
        <w:ind w:left="1980"/>
        <w:contextualSpacing w:val="0"/>
        <w:rPr>
          <w:rFonts w:ascii="Tahoma" w:hAnsi="Tahoma" w:cs="Tahoma"/>
          <w:sz w:val="18"/>
          <w:szCs w:val="18"/>
        </w:rPr>
      </w:pPr>
      <w:r w:rsidRPr="00F05657">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73424F" w:rsidRPr="00F05657" w:rsidRDefault="0073424F" w:rsidP="003E583B">
      <w:pPr>
        <w:pStyle w:val="ListParagraph"/>
        <w:numPr>
          <w:ilvl w:val="0"/>
          <w:numId w:val="86"/>
        </w:numPr>
        <w:spacing w:after="60"/>
        <w:ind w:left="1980"/>
        <w:contextualSpacing w:val="0"/>
        <w:rPr>
          <w:rFonts w:ascii="Tahoma" w:hAnsi="Tahoma" w:cs="Tahoma"/>
          <w:sz w:val="18"/>
          <w:szCs w:val="18"/>
        </w:rPr>
      </w:pPr>
      <w:r w:rsidRPr="00F05657">
        <w:rPr>
          <w:rFonts w:ascii="Tahoma" w:hAnsi="Tahoma" w:cs="Tahoma"/>
          <w:sz w:val="18"/>
          <w:szCs w:val="18"/>
        </w:rPr>
        <w:t>Estos derechos solo se vuelven permanentes después de ejercer la opción de compra completa y están sujetos a todos los términos y condiciones del contrato de licencia del</w:t>
      </w:r>
      <w:r w:rsidR="00475E9F" w:rsidRPr="00F05657">
        <w:rPr>
          <w:rFonts w:ascii="Tahoma" w:hAnsi="Tahoma" w:cs="Tahoma"/>
          <w:sz w:val="18"/>
          <w:szCs w:val="18"/>
        </w:rPr>
        <w:t> </w:t>
      </w:r>
      <w:r w:rsidRPr="00F05657">
        <w:rPr>
          <w:rFonts w:ascii="Tahoma" w:hAnsi="Tahoma" w:cs="Tahoma"/>
          <w:sz w:val="18"/>
          <w:szCs w:val="18"/>
        </w:rPr>
        <w:t>Cliente.</w:t>
      </w:r>
    </w:p>
    <w:p w:rsidR="004069A4" w:rsidRPr="001C46E6" w:rsidRDefault="004069A4" w:rsidP="009D3013">
      <w:pPr>
        <w:pStyle w:val="EndnoteText"/>
        <w:ind w:left="540"/>
      </w:pPr>
    </w:p>
    <w:p w:rsidR="009D3013" w:rsidRDefault="009D3013" w:rsidP="009D3013">
      <w:pPr>
        <w:pStyle w:val="EndnoteText"/>
        <w:ind w:left="540"/>
      </w:pPr>
    </w:p>
    <w:p w:rsidR="00475E9F" w:rsidRPr="001C46E6" w:rsidRDefault="00475E9F" w:rsidP="009D3013">
      <w:pPr>
        <w:pStyle w:val="EndnoteText"/>
        <w:ind w:left="540"/>
      </w:pPr>
    </w:p>
    <w:p w:rsidR="004069A4" w:rsidRPr="001C46E6" w:rsidRDefault="00A7003F" w:rsidP="004069A4">
      <w:pPr>
        <w:pStyle w:val="Heading3"/>
      </w:pPr>
      <w:bookmarkStart w:id="1238" w:name="_50_Exchange_Server"/>
      <w:bookmarkStart w:id="1239" w:name="_53_52_Exchange"/>
      <w:bookmarkStart w:id="1240" w:name="_Toc352233323"/>
      <w:bookmarkEnd w:id="1238"/>
      <w:bookmarkEnd w:id="1239"/>
      <w:r w:rsidRPr="001C46E6">
        <w:rPr>
          <w:rFonts w:ascii="Tahoma" w:hAnsi="Tahoma"/>
          <w:caps/>
          <w:color w:val="F66400"/>
          <w:sz w:val="22"/>
          <w:vertAlign w:val="superscript"/>
        </w:rPr>
        <w:lastRenderedPageBreak/>
        <w:t>52</w:t>
      </w:r>
      <w:r w:rsidRPr="001C46E6">
        <w:rPr>
          <w:rFonts w:ascii="Tahoma" w:hAnsi="Tahoma"/>
          <w:color w:val="F66400"/>
          <w:sz w:val="22"/>
        </w:rPr>
        <w:t xml:space="preserve"> CAL de Exchange Server 2010 Standard</w:t>
      </w:r>
      <w:bookmarkEnd w:id="1237"/>
      <w:bookmarkEnd w:id="1240"/>
    </w:p>
    <w:bookmarkEnd w:id="1231"/>
    <w:p w:rsidR="004069A4" w:rsidRPr="001C46E6" w:rsidRDefault="004069A4" w:rsidP="004069A4"/>
    <w:p w:rsidR="004069A4" w:rsidRPr="00F05657" w:rsidRDefault="004069A4" w:rsidP="005427B6">
      <w:pPr>
        <w:spacing w:after="60"/>
        <w:ind w:left="720"/>
        <w:rPr>
          <w:rFonts w:cs="Tahoma"/>
          <w:szCs w:val="18"/>
        </w:rPr>
      </w:pPr>
      <w:r w:rsidRPr="00F05657">
        <w:rPr>
          <w:rFonts w:cs="Tahoma"/>
          <w:b/>
          <w:color w:val="000000"/>
          <w:szCs w:val="18"/>
        </w:rPr>
        <w:t>Carpetas predeterminadas administradas licenciadas con CAL de Exchange Server 2010 Standard</w:t>
      </w:r>
    </w:p>
    <w:p w:rsidR="004069A4" w:rsidRPr="00F05657" w:rsidRDefault="004069A4" w:rsidP="00F05657">
      <w:pPr>
        <w:ind w:left="720"/>
        <w:rPr>
          <w:rFonts w:cs="Tahoma"/>
          <w:szCs w:val="18"/>
        </w:rPr>
      </w:pPr>
      <w:r w:rsidRPr="00F05657">
        <w:rPr>
          <w:rFonts w:cs="Tahoma"/>
          <w:color w:val="000000"/>
          <w:szCs w:val="18"/>
        </w:rPr>
        <w:t>El derecho a obtener acceso a la funcionalidad Carpeta predeterminada administrada de Exchange Server 2010 se concede en virtud de la licencia CAL de Exchange Server 2010 Standard y las licencias CAL equivalentes.</w:t>
      </w:r>
      <w:r w:rsidR="00D26282" w:rsidRPr="00F05657">
        <w:rPr>
          <w:rFonts w:cs="Tahoma"/>
          <w:color w:val="000000"/>
          <w:szCs w:val="18"/>
        </w:rPr>
        <w:t xml:space="preserve"> </w:t>
      </w:r>
      <w:r w:rsidRPr="00F05657">
        <w:rPr>
          <w:rFonts w:cs="Tahoma"/>
          <w:color w:val="000000"/>
          <w:szCs w:val="18"/>
        </w:rPr>
        <w:t>Es necesaria una Exchange Server 2010 Enterprise CAL o una CAL equivalente para acceder a</w:t>
      </w:r>
      <w:r w:rsidR="00F05657" w:rsidRPr="00F05657">
        <w:rPr>
          <w:rFonts w:cs="Tahoma"/>
          <w:color w:val="000000"/>
          <w:szCs w:val="18"/>
        </w:rPr>
        <w:t> </w:t>
      </w:r>
      <w:r w:rsidRPr="00F05657">
        <w:rPr>
          <w:rFonts w:cs="Tahoma"/>
          <w:color w:val="000000"/>
          <w:szCs w:val="18"/>
        </w:rPr>
        <w:t>la funcionalidad Carpeta personalizada administrada, pero no a la funcionalidad Carpe</w:t>
      </w:r>
      <w:r w:rsidR="00F05657" w:rsidRPr="00F05657">
        <w:rPr>
          <w:rFonts w:cs="Tahoma"/>
          <w:color w:val="000000"/>
          <w:szCs w:val="18"/>
        </w:rPr>
        <w:t>ta predeterminada administrada.</w:t>
      </w:r>
    </w:p>
    <w:p w:rsidR="004069A4" w:rsidRPr="00F05657" w:rsidRDefault="004069A4" w:rsidP="00E62BC4">
      <w:pPr>
        <w:ind w:left="720"/>
        <w:rPr>
          <w:rFonts w:cs="Tahoma"/>
          <w:szCs w:val="18"/>
        </w:rPr>
      </w:pPr>
    </w:p>
    <w:p w:rsidR="00031547" w:rsidRPr="00F05657" w:rsidRDefault="00031547" w:rsidP="005427B6">
      <w:pPr>
        <w:spacing w:after="60"/>
        <w:ind w:left="720"/>
        <w:rPr>
          <w:rFonts w:cs="Tahoma"/>
          <w:szCs w:val="18"/>
        </w:rPr>
      </w:pPr>
      <w:r w:rsidRPr="00F05657">
        <w:rPr>
          <w:rFonts w:cs="Tahoma"/>
          <w:b/>
          <w:color w:val="000000"/>
          <w:szCs w:val="18"/>
        </w:rPr>
        <w:t>Búsqueda en varios buzones de correo licenciada con CAL de Exchange Server 2010 Standard</w:t>
      </w:r>
    </w:p>
    <w:p w:rsidR="00031547" w:rsidRPr="00F05657" w:rsidRDefault="00031547" w:rsidP="00BA1490">
      <w:pPr>
        <w:ind w:left="720"/>
        <w:rPr>
          <w:rFonts w:cs="Tahoma"/>
          <w:szCs w:val="18"/>
        </w:rPr>
      </w:pPr>
      <w:r w:rsidRPr="00F05657">
        <w:rPr>
          <w:rFonts w:cs="Tahoma"/>
          <w:bCs/>
          <w:szCs w:val="18"/>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rsidR="004D0019" w:rsidRPr="00F05657" w:rsidRDefault="004D0019" w:rsidP="00E62BC4">
      <w:pPr>
        <w:ind w:left="720"/>
        <w:rPr>
          <w:rFonts w:cs="Tahoma"/>
          <w:szCs w:val="18"/>
        </w:rPr>
      </w:pPr>
    </w:p>
    <w:p w:rsidR="004069A4" w:rsidRPr="00F05657" w:rsidRDefault="004069A4" w:rsidP="005427B6">
      <w:pPr>
        <w:spacing w:after="60"/>
        <w:ind w:left="720"/>
        <w:rPr>
          <w:rFonts w:cs="Tahoma"/>
          <w:szCs w:val="18"/>
        </w:rPr>
      </w:pPr>
      <w:r w:rsidRPr="00F05657">
        <w:rPr>
          <w:rFonts w:cs="Tahoma"/>
          <w:b/>
          <w:color w:val="000000"/>
          <w:szCs w:val="18"/>
        </w:rPr>
        <w:t>CALs solo para Estudiantes (Licencia Academic Open y Academic Select)</w:t>
      </w:r>
    </w:p>
    <w:p w:rsidR="004069A4" w:rsidRPr="00F05657" w:rsidRDefault="004069A4" w:rsidP="00E62BC4">
      <w:pPr>
        <w:ind w:left="720"/>
        <w:rPr>
          <w:rFonts w:cs="Tahoma"/>
          <w:szCs w:val="18"/>
        </w:rPr>
      </w:pPr>
      <w:r w:rsidRPr="00F05657">
        <w:rPr>
          <w:rFonts w:cs="Tahoma"/>
          <w:szCs w:val="18"/>
        </w:rPr>
        <w:t>Las licencias CAL solo para Estudiantes están restringidas a licencias de equipos de estudiantes o de equipos de propiedad de una institución que utilice un estudiante individual y NO se deben utilizar en laboratorios o</w:t>
      </w:r>
      <w:r w:rsidR="00475E9F" w:rsidRPr="00F05657">
        <w:rPr>
          <w:rFonts w:cs="Tahoma"/>
          <w:szCs w:val="18"/>
        </w:rPr>
        <w:t> </w:t>
      </w:r>
      <w:r w:rsidRPr="00F05657">
        <w:rPr>
          <w:rFonts w:cs="Tahoma"/>
          <w:szCs w:val="18"/>
        </w:rPr>
        <w:t>aulas.</w:t>
      </w:r>
    </w:p>
    <w:p w:rsidR="00DD14E6" w:rsidRPr="001C46E6" w:rsidRDefault="00DD14E6" w:rsidP="005427B6">
      <w:bookmarkStart w:id="1241" w:name="Srv_43ExchangeSvr07StdCAL"/>
      <w:bookmarkStart w:id="1242" w:name="Srv_44ExchangeSvr2010StdCAL"/>
    </w:p>
    <w:p w:rsidR="005427B6" w:rsidRPr="001C46E6" w:rsidRDefault="005427B6" w:rsidP="005427B6"/>
    <w:p w:rsidR="00CC1B99" w:rsidRPr="001C46E6" w:rsidRDefault="00B26237" w:rsidP="00CC1B99">
      <w:pPr>
        <w:pStyle w:val="Heading3"/>
      </w:pPr>
      <w:bookmarkStart w:id="1243" w:name="_53_Forefront_Endpoint"/>
      <w:bookmarkStart w:id="1244" w:name="_Toc336338314"/>
      <w:bookmarkStart w:id="1245" w:name="_Toc352233324"/>
      <w:bookmarkStart w:id="1246" w:name="Srv_51ForfrontEndpointProtection"/>
      <w:bookmarkStart w:id="1247" w:name="Srv_50ForfrontEndpointProtection"/>
      <w:bookmarkStart w:id="1248" w:name="Srv_42ExchangeSvr07StdCAL"/>
      <w:bookmarkEnd w:id="1243"/>
      <w:r w:rsidRPr="001C46E6">
        <w:rPr>
          <w:rFonts w:ascii="Tahoma" w:hAnsi="Tahoma"/>
          <w:caps/>
          <w:color w:val="F66400"/>
          <w:sz w:val="22"/>
          <w:vertAlign w:val="superscript"/>
        </w:rPr>
        <w:t>53</w:t>
      </w:r>
      <w:r w:rsidRPr="001C46E6">
        <w:rPr>
          <w:rFonts w:ascii="Tahoma" w:hAnsi="Tahoma"/>
          <w:color w:val="F66400"/>
          <w:sz w:val="22"/>
        </w:rPr>
        <w:t xml:space="preserve"> Forefront Endpoint Protection</w:t>
      </w:r>
      <w:bookmarkEnd w:id="1244"/>
      <w:bookmarkEnd w:id="1245"/>
    </w:p>
    <w:bookmarkEnd w:id="1246"/>
    <w:bookmarkEnd w:id="1247"/>
    <w:p w:rsidR="00CC1B99" w:rsidRPr="00F05657" w:rsidRDefault="00CC1B99" w:rsidP="00E62BC4">
      <w:pPr>
        <w:ind w:left="720"/>
        <w:rPr>
          <w:rFonts w:cs="Tahoma"/>
          <w:szCs w:val="18"/>
        </w:rPr>
      </w:pPr>
    </w:p>
    <w:p w:rsidR="008A1A57" w:rsidRPr="00F05657" w:rsidRDefault="008A1A57" w:rsidP="00F05657">
      <w:pPr>
        <w:tabs>
          <w:tab w:val="left" w:pos="1920"/>
        </w:tabs>
        <w:ind w:left="720"/>
        <w:rPr>
          <w:rFonts w:cs="Tahoma"/>
          <w:szCs w:val="18"/>
        </w:rPr>
      </w:pPr>
      <w:r w:rsidRPr="00F05657">
        <w:rPr>
          <w:rFonts w:cs="Tahoma"/>
          <w:szCs w:val="18"/>
        </w:rPr>
        <w:t xml:space="preserve">En vigor desde el 1 de abril de 2012, </w:t>
      </w:r>
      <w:r w:rsidRPr="00F05657">
        <w:rPr>
          <w:rFonts w:eastAsia="Calibri" w:cs="Tahoma"/>
          <w:szCs w:val="18"/>
        </w:rPr>
        <w:t>Forefront Endpoint Protection, como una oferta de protección al</w:t>
      </w:r>
      <w:r w:rsidR="00F05657">
        <w:rPr>
          <w:rFonts w:eastAsia="Calibri" w:cs="Tahoma"/>
          <w:szCs w:val="18"/>
        </w:rPr>
        <w:t> </w:t>
      </w:r>
      <w:r w:rsidRPr="00F05657">
        <w:rPr>
          <w:rFonts w:eastAsia="Calibri" w:cs="Tahoma"/>
          <w:szCs w:val="18"/>
        </w:rPr>
        <w:t xml:space="preserve">cliente, se reemplazará con </w:t>
      </w:r>
      <w:r w:rsidRPr="00F05657">
        <w:rPr>
          <w:rFonts w:cs="Tahoma"/>
          <w:szCs w:val="18"/>
        </w:rPr>
        <w:t>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rsidR="008A1A57" w:rsidRPr="00F05657" w:rsidRDefault="008A1A57" w:rsidP="00E62BC4">
      <w:pPr>
        <w:tabs>
          <w:tab w:val="left" w:pos="1920"/>
        </w:tabs>
        <w:ind w:left="720"/>
        <w:rPr>
          <w:rFonts w:cs="Tahoma"/>
          <w:szCs w:val="18"/>
        </w:rPr>
      </w:pPr>
    </w:p>
    <w:p w:rsidR="008A1A57" w:rsidRPr="00F05657" w:rsidRDefault="008A1A57" w:rsidP="00E62BC4">
      <w:pPr>
        <w:tabs>
          <w:tab w:val="left" w:pos="1920"/>
        </w:tabs>
        <w:ind w:left="720"/>
        <w:rPr>
          <w:rFonts w:cs="Tahoma"/>
          <w:szCs w:val="18"/>
        </w:rPr>
      </w:pPr>
      <w:r w:rsidRPr="00F05657">
        <w:rPr>
          <w:rFonts w:eastAsia="Calibri" w:cs="Tahoma"/>
          <w:szCs w:val="18"/>
        </w:rPr>
        <w:t>Los usuarios con suscripciones de Forefront Endpoint Protection</w:t>
      </w:r>
      <w:r w:rsidRPr="00F05657">
        <w:rPr>
          <w:rFonts w:cs="Tahoma"/>
          <w:szCs w:val="18"/>
        </w:rPr>
        <w:t xml:space="preserve"> y valiéndose del servicio para proteger los</w:t>
      </w:r>
      <w:r w:rsidR="00134F64" w:rsidRPr="00F05657">
        <w:rPr>
          <w:rFonts w:cs="Tahoma"/>
          <w:szCs w:val="18"/>
        </w:rPr>
        <w:t> </w:t>
      </w:r>
      <w:r w:rsidRPr="00F05657">
        <w:rPr>
          <w:rFonts w:cs="Tahoma"/>
          <w:szCs w:val="18"/>
        </w:rPr>
        <w:t>dispositivos de cliente, pueden actualizar a System Center 2012 Endpoint Protection para el mismo propósito.</w:t>
      </w:r>
    </w:p>
    <w:p w:rsidR="008A1A57" w:rsidRPr="00F05657" w:rsidRDefault="008A1A57" w:rsidP="00E62BC4">
      <w:pPr>
        <w:tabs>
          <w:tab w:val="left" w:pos="1920"/>
        </w:tabs>
        <w:ind w:left="720"/>
        <w:rPr>
          <w:rFonts w:cs="Tahoma"/>
          <w:szCs w:val="18"/>
        </w:rPr>
      </w:pPr>
    </w:p>
    <w:p w:rsidR="008A1A57" w:rsidRPr="00F05657" w:rsidRDefault="008A1A57" w:rsidP="00E62BC4">
      <w:pPr>
        <w:tabs>
          <w:tab w:val="left" w:pos="1920"/>
        </w:tabs>
        <w:ind w:left="720"/>
        <w:rPr>
          <w:rFonts w:cs="Tahoma"/>
          <w:szCs w:val="18"/>
        </w:rPr>
      </w:pPr>
      <w:r w:rsidRPr="00F05657">
        <w:rPr>
          <w:rFonts w:eastAsia="Calibri" w:cs="Tahoma"/>
          <w:szCs w:val="18"/>
        </w:rPr>
        <w:t>Los usuarios con suscripciones de Forefront Endpoint Protection</w:t>
      </w:r>
      <w:r w:rsidRPr="00F05657">
        <w:rPr>
          <w:rFonts w:cs="Tahoma"/>
          <w:szCs w:val="18"/>
        </w:rPr>
        <w:t xml:space="preserve"> y valiéndose del servicio para proteger los dispositivos de cliente, pueden seguir utilizando el servicio de Forefront Endpoint Protection.</w:t>
      </w:r>
    </w:p>
    <w:p w:rsidR="008A1A57" w:rsidRPr="00F05657" w:rsidRDefault="008A1A57" w:rsidP="00E62BC4">
      <w:pPr>
        <w:ind w:left="720"/>
        <w:rPr>
          <w:rFonts w:cs="Tahoma"/>
          <w:szCs w:val="18"/>
        </w:rPr>
      </w:pPr>
    </w:p>
    <w:p w:rsidR="008A1A57" w:rsidRPr="00F05657" w:rsidRDefault="008A1A57" w:rsidP="00E62BC4">
      <w:pPr>
        <w:ind w:left="720"/>
        <w:rPr>
          <w:rFonts w:cs="Tahoma"/>
          <w:szCs w:val="18"/>
        </w:rPr>
      </w:pPr>
      <w:r w:rsidRPr="00F05657">
        <w:rPr>
          <w:rFonts w:eastAsia="Calibri" w:cs="Tahoma"/>
          <w:szCs w:val="18"/>
        </w:rPr>
        <w:t>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w:t>
      </w:r>
    </w:p>
    <w:p w:rsidR="008A1A57" w:rsidRPr="00F05657" w:rsidRDefault="008A1A57" w:rsidP="00E62BC4">
      <w:pPr>
        <w:ind w:left="720"/>
        <w:rPr>
          <w:rFonts w:cs="Tahoma"/>
          <w:szCs w:val="18"/>
        </w:rPr>
      </w:pPr>
    </w:p>
    <w:p w:rsidR="008A1A57" w:rsidRPr="00F05657" w:rsidRDefault="005427B6" w:rsidP="005427B6">
      <w:pPr>
        <w:spacing w:after="60"/>
        <w:ind w:left="720"/>
        <w:rPr>
          <w:rFonts w:cs="Tahoma"/>
          <w:szCs w:val="18"/>
        </w:rPr>
      </w:pPr>
      <w:r w:rsidRPr="00F05657">
        <w:rPr>
          <w:rFonts w:eastAsia="Calibri" w:cs="Tahoma"/>
          <w:b/>
          <w:szCs w:val="18"/>
        </w:rPr>
        <w:t>Teletrabajo</w:t>
      </w:r>
    </w:p>
    <w:p w:rsidR="008A1A57" w:rsidRPr="00F05657" w:rsidRDefault="008A1A57" w:rsidP="00E62BC4">
      <w:pPr>
        <w:ind w:left="720"/>
        <w:rPr>
          <w:rFonts w:eastAsia="Calibri" w:cs="Tahoma"/>
          <w:szCs w:val="18"/>
        </w:rPr>
      </w:pPr>
      <w:r w:rsidRPr="00F05657">
        <w:rPr>
          <w:rFonts w:eastAsia="Calibri" w:cs="Tahoma"/>
          <w:szCs w:val="18"/>
        </w:rPr>
        <w:t>Los Clientes con Licencias de Suscripción de Usuario actuales para Forefront Endpoint Protection 2010 califican para el programa de Teletrabajo.</w:t>
      </w:r>
    </w:p>
    <w:p w:rsidR="005F2CFA" w:rsidRPr="001C46E6" w:rsidRDefault="005F2CFA" w:rsidP="00E62BC4">
      <w:pPr>
        <w:ind w:left="720"/>
      </w:pPr>
    </w:p>
    <w:p w:rsidR="009E4FDD" w:rsidRPr="00F05657" w:rsidRDefault="00B26237" w:rsidP="009E4FDD">
      <w:pPr>
        <w:pStyle w:val="Heading3"/>
        <w:rPr>
          <w:rFonts w:ascii="Tahoma" w:hAnsi="Tahoma" w:cs="Tahoma"/>
        </w:rPr>
      </w:pPr>
      <w:bookmarkStart w:id="1249" w:name="_54_Forefront_Identity"/>
      <w:bookmarkStart w:id="1250" w:name="_Toc254758297"/>
      <w:bookmarkStart w:id="1251" w:name="_Toc336338315"/>
      <w:bookmarkStart w:id="1252" w:name="_Toc352233325"/>
      <w:bookmarkStart w:id="1253" w:name="Srv_43ForefrontIdMgr2010"/>
      <w:bookmarkStart w:id="1254" w:name="Srv_48ForefrontIdMgr2010"/>
      <w:bookmarkStart w:id="1255" w:name="Srv_45ForefrontIdMgr2010"/>
      <w:bookmarkStart w:id="1256" w:name="Srv_44ForefrontOnSecforExch"/>
      <w:bookmarkStart w:id="1257" w:name="Srv_43ForefrontOnSecforExch"/>
      <w:bookmarkEnd w:id="1241"/>
      <w:bookmarkEnd w:id="1242"/>
      <w:bookmarkEnd w:id="1248"/>
      <w:bookmarkEnd w:id="1249"/>
      <w:r w:rsidRPr="00F05657">
        <w:rPr>
          <w:rFonts w:ascii="Tahoma" w:hAnsi="Tahoma" w:cs="Tahoma"/>
          <w:caps/>
          <w:color w:val="F66400"/>
          <w:sz w:val="22"/>
          <w:vertAlign w:val="superscript"/>
        </w:rPr>
        <w:t>54</w:t>
      </w:r>
      <w:r w:rsidRPr="00F05657">
        <w:rPr>
          <w:rFonts w:ascii="Tahoma" w:hAnsi="Tahoma" w:cs="Tahoma"/>
          <w:caps/>
          <w:color w:val="F66400"/>
          <w:sz w:val="22"/>
        </w:rPr>
        <w:t xml:space="preserve"> </w:t>
      </w:r>
      <w:r w:rsidRPr="00F05657">
        <w:rPr>
          <w:rFonts w:ascii="Tahoma" w:hAnsi="Tahoma" w:cs="Tahoma"/>
          <w:color w:val="F66400"/>
          <w:sz w:val="22"/>
        </w:rPr>
        <w:t>Forefront Identity Manager 2010</w:t>
      </w:r>
      <w:bookmarkEnd w:id="1250"/>
      <w:r w:rsidRPr="00F05657">
        <w:rPr>
          <w:rFonts w:ascii="Tahoma" w:hAnsi="Tahoma" w:cs="Tahoma"/>
          <w:color w:val="F66400"/>
          <w:sz w:val="22"/>
        </w:rPr>
        <w:t xml:space="preserve"> R2</w:t>
      </w:r>
      <w:bookmarkEnd w:id="1251"/>
      <w:bookmarkEnd w:id="1252"/>
    </w:p>
    <w:bookmarkEnd w:id="1253"/>
    <w:bookmarkEnd w:id="1254"/>
    <w:bookmarkEnd w:id="1255"/>
    <w:p w:rsidR="009E4FDD" w:rsidRPr="001C46E6" w:rsidRDefault="009E4FDD" w:rsidP="009E4FDD">
      <w:pPr>
        <w:ind w:left="720"/>
      </w:pPr>
    </w:p>
    <w:p w:rsidR="009E4FDD" w:rsidRPr="001C46E6" w:rsidRDefault="009E4FDD" w:rsidP="005427B6">
      <w:pPr>
        <w:spacing w:after="60"/>
        <w:ind w:left="720"/>
      </w:pPr>
      <w:r w:rsidRPr="001C46E6">
        <w:rPr>
          <w:rFonts w:cs="Tahoma"/>
          <w:b/>
          <w:color w:val="000000"/>
          <w:szCs w:val="18"/>
        </w:rPr>
        <w:t>Versión</w:t>
      </w:r>
    </w:p>
    <w:p w:rsidR="009E4FDD" w:rsidRPr="001C46E6" w:rsidRDefault="009E4FDD" w:rsidP="005427B6">
      <w:pPr>
        <w:ind w:left="720"/>
      </w:pPr>
      <w:r w:rsidRPr="001C46E6">
        <w:rPr>
          <w:rFonts w:cs="Tahoma"/>
          <w:color w:val="000000"/>
          <w:szCs w:val="18"/>
        </w:rPr>
        <w:t>Forefront Identity Manager 2010 R2 es la siguiente versión de Forefront Identity Manager 2010.</w:t>
      </w:r>
    </w:p>
    <w:p w:rsidR="005427B6" w:rsidRPr="001C46E6" w:rsidRDefault="005427B6" w:rsidP="005427B6"/>
    <w:p w:rsidR="00936C19" w:rsidRPr="00F05657" w:rsidRDefault="00B26237" w:rsidP="005427B6">
      <w:pPr>
        <w:pStyle w:val="Heading2"/>
        <w:ind w:left="0"/>
        <w:rPr>
          <w:rFonts w:ascii="Tahoma" w:hAnsi="Tahoma" w:cs="Tahoma"/>
        </w:rPr>
      </w:pPr>
      <w:bookmarkStart w:id="1258" w:name="_55_Forefront_Identity"/>
      <w:bookmarkStart w:id="1259" w:name="_Toc336338316"/>
      <w:bookmarkStart w:id="1260" w:name="Srv_54ForefrontIDMgrWinLiveEd"/>
      <w:bookmarkStart w:id="1261" w:name="_Toc352233326"/>
      <w:bookmarkStart w:id="1262" w:name="Srv_46ForefrontOnlineProforExch"/>
      <w:bookmarkEnd w:id="1258"/>
      <w:r w:rsidRPr="00F05657">
        <w:rPr>
          <w:rFonts w:ascii="Tahoma" w:hAnsi="Tahoma" w:cs="Tahoma"/>
          <w:caps/>
          <w:color w:val="F26200"/>
          <w:sz w:val="20"/>
          <w:vertAlign w:val="superscript"/>
        </w:rPr>
        <w:t>55</w:t>
      </w:r>
      <w:r w:rsidRPr="00F05657">
        <w:rPr>
          <w:rFonts w:ascii="Tahoma" w:hAnsi="Tahoma" w:cs="Tahoma"/>
          <w:color w:val="F26200"/>
        </w:rPr>
        <w:t xml:space="preserve"> </w:t>
      </w:r>
      <w:r w:rsidRPr="00F05657">
        <w:rPr>
          <w:rFonts w:ascii="Tahoma" w:hAnsi="Tahoma" w:cs="Tahoma"/>
          <w:color w:val="F26200"/>
          <w:sz w:val="22"/>
        </w:rPr>
        <w:t>Forefront Identity Manager 2010 – Windows Live Edition</w:t>
      </w:r>
      <w:bookmarkEnd w:id="1259"/>
      <w:bookmarkEnd w:id="1260"/>
      <w:bookmarkEnd w:id="1261"/>
    </w:p>
    <w:p w:rsidR="005427B6" w:rsidRPr="001C46E6" w:rsidRDefault="005427B6" w:rsidP="005427B6"/>
    <w:p w:rsidR="005D346C" w:rsidRPr="001C46E6" w:rsidRDefault="005D346C" w:rsidP="005427B6">
      <w:pPr>
        <w:spacing w:after="60"/>
        <w:ind w:left="720"/>
      </w:pPr>
      <w:r w:rsidRPr="001C46E6">
        <w:rPr>
          <w:rFonts w:cs="Tahoma"/>
          <w:b/>
          <w:color w:val="000000"/>
          <w:szCs w:val="18"/>
        </w:rPr>
        <w:t>Versión</w:t>
      </w:r>
    </w:p>
    <w:p w:rsidR="005D346C" w:rsidRPr="001C46E6" w:rsidRDefault="005D346C" w:rsidP="00E62BC4">
      <w:pPr>
        <w:ind w:left="720"/>
      </w:pPr>
      <w:r w:rsidRPr="001C46E6">
        <w:rPr>
          <w:color w:val="000000"/>
        </w:rPr>
        <w:t>Forefront Identity Manager 2010 – Windows Live Edition es la siguiente versión de Identity Lifecycle Manager 2007 – Windows Live Edition.</w:t>
      </w:r>
    </w:p>
    <w:p w:rsidR="00586FCE" w:rsidRPr="001C46E6" w:rsidRDefault="00586FCE" w:rsidP="00E62BC4">
      <w:pPr>
        <w:ind w:left="720"/>
      </w:pPr>
    </w:p>
    <w:p w:rsidR="00273685" w:rsidRPr="00F05657" w:rsidRDefault="00273685" w:rsidP="00273685">
      <w:pPr>
        <w:pStyle w:val="Heading3"/>
        <w:ind w:left="270" w:hanging="270"/>
        <w:rPr>
          <w:rFonts w:ascii="Tahoma" w:hAnsi="Tahoma" w:cs="Tahoma"/>
        </w:rPr>
      </w:pPr>
      <w:bookmarkStart w:id="1263" w:name="_54_Forefront_Protection"/>
      <w:bookmarkStart w:id="1264" w:name="_55_Forefront_Protection"/>
      <w:bookmarkStart w:id="1265" w:name="_56_Forefront_Protection"/>
      <w:bookmarkStart w:id="1266" w:name="_Toc336338318"/>
      <w:bookmarkStart w:id="1267" w:name="_Toc352233327"/>
      <w:bookmarkStart w:id="1268" w:name="Srv_44ForefrontSecforExcSharep"/>
      <w:bookmarkStart w:id="1269" w:name="Srv_45ForefrontSecforExcSharep"/>
      <w:bookmarkStart w:id="1270" w:name="Srv_48ForefrontProtectionSuite"/>
      <w:bookmarkEnd w:id="1256"/>
      <w:bookmarkEnd w:id="1257"/>
      <w:bookmarkEnd w:id="1262"/>
      <w:bookmarkEnd w:id="1263"/>
      <w:bookmarkEnd w:id="1264"/>
      <w:bookmarkEnd w:id="1265"/>
      <w:r w:rsidRPr="00F05657">
        <w:rPr>
          <w:rFonts w:ascii="Tahoma" w:hAnsi="Tahoma" w:cs="Tahoma"/>
          <w:caps/>
          <w:color w:val="F66400"/>
          <w:sz w:val="22"/>
          <w:vertAlign w:val="superscript"/>
        </w:rPr>
        <w:lastRenderedPageBreak/>
        <w:t>56</w:t>
      </w:r>
      <w:r w:rsidRPr="00F05657">
        <w:rPr>
          <w:rFonts w:ascii="Tahoma" w:hAnsi="Tahoma" w:cs="Tahoma"/>
          <w:color w:val="F66400"/>
          <w:sz w:val="22"/>
        </w:rPr>
        <w:t xml:space="preserve"> Forefront Protection 2010 para Exchange Server (SL de Usuario y de Dispositivo) y Forefront Protection 2010 para SharePoint (SL de Usuario y de Dispositivo)</w:t>
      </w:r>
      <w:bookmarkEnd w:id="1266"/>
      <w:r w:rsidRPr="00F05657">
        <w:rPr>
          <w:rFonts w:ascii="Tahoma" w:hAnsi="Tahoma" w:cs="Tahoma"/>
          <w:color w:val="F66400"/>
          <w:sz w:val="22"/>
        </w:rPr>
        <w:t xml:space="preserve"> y</w:t>
      </w:r>
      <w:r w:rsidR="00134F64" w:rsidRPr="00F05657">
        <w:rPr>
          <w:rFonts w:ascii="Tahoma" w:hAnsi="Tahoma" w:cs="Tahoma"/>
          <w:color w:val="F66400"/>
          <w:sz w:val="22"/>
        </w:rPr>
        <w:t> </w:t>
      </w:r>
      <w:r w:rsidRPr="00F05657">
        <w:rPr>
          <w:rFonts w:ascii="Tahoma" w:hAnsi="Tahoma" w:cs="Tahoma"/>
          <w:color w:val="F66400"/>
          <w:sz w:val="22"/>
        </w:rPr>
        <w:t>Forefront Protection 2010 para Sitios de Internet (SL de Complemento)</w:t>
      </w:r>
      <w:bookmarkEnd w:id="1267"/>
    </w:p>
    <w:bookmarkEnd w:id="1268"/>
    <w:bookmarkEnd w:id="1269"/>
    <w:p w:rsidR="00273685" w:rsidRPr="001C46E6" w:rsidRDefault="00273685" w:rsidP="00273685">
      <w:pPr>
        <w:ind w:left="720"/>
      </w:pPr>
    </w:p>
    <w:p w:rsidR="00273685" w:rsidRPr="001C46E6" w:rsidRDefault="00273685" w:rsidP="00273685">
      <w:pPr>
        <w:ind w:left="720"/>
      </w:pPr>
      <w:r w:rsidRPr="001C46E6">
        <w:rPr>
          <w:rFonts w:cs="Tahoma"/>
          <w:bCs/>
          <w:color w:val="000000"/>
          <w:szCs w:val="18"/>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562776">
        <w:rPr>
          <w:rFonts w:cs="Tahoma"/>
          <w:bCs/>
          <w:color w:val="000000"/>
          <w:szCs w:val="18"/>
        </w:rPr>
        <w:t> </w:t>
      </w:r>
      <w:r w:rsidRPr="001C46E6">
        <w:rPr>
          <w:rFonts w:cs="Tahoma"/>
          <w:bCs/>
          <w:color w:val="000000"/>
          <w:szCs w:val="18"/>
        </w:rPr>
        <w:t xml:space="preserve">2012, continuar utilizando los Servicios Online hasta el 31 de diciembre de 2015. </w:t>
      </w:r>
      <w:r w:rsidRPr="001C46E6">
        <w:t>Los Clientes actuales también podrán agregar a usuarios nuevos según sea necesario sin necesidad de solicitar Licencias de Suscripción de Usuario adicionales.</w:t>
      </w:r>
      <w:r w:rsidR="00D26282" w:rsidRPr="001C46E6">
        <w:t xml:space="preserve"> </w:t>
      </w:r>
      <w:r w:rsidRPr="001C46E6">
        <w:rPr>
          <w:rFonts w:cs="Tahoma"/>
          <w:bCs/>
          <w:color w:val="000000"/>
          <w:szCs w:val="18"/>
        </w:rPr>
        <w:t>El uso permanente de los Servicios Online sigue estando sujeto a los términos y condiciones del Contrato de Licencias por Volumen del Cliente, los derechos de uso del producto del Servicio Online y los términos y condiciones</w:t>
      </w:r>
      <w:r w:rsidR="00F05657">
        <w:rPr>
          <w:rFonts w:cs="Tahoma"/>
          <w:bCs/>
          <w:color w:val="000000"/>
          <w:szCs w:val="18"/>
        </w:rPr>
        <w:t xml:space="preserve"> estipulados en este documento.</w:t>
      </w:r>
    </w:p>
    <w:p w:rsidR="00273685" w:rsidRPr="001C46E6" w:rsidRDefault="00273685" w:rsidP="00273685">
      <w:pPr>
        <w:ind w:left="720"/>
      </w:pPr>
    </w:p>
    <w:p w:rsidR="00273685" w:rsidRPr="001C46E6" w:rsidRDefault="00273685" w:rsidP="00221A57">
      <w:pPr>
        <w:spacing w:after="60"/>
        <w:ind w:left="720"/>
      </w:pPr>
      <w:r w:rsidRPr="001C46E6">
        <w:rPr>
          <w:rFonts w:cs="Tahoma"/>
          <w:b/>
          <w:szCs w:val="20"/>
        </w:rPr>
        <w:t>Derecho de migración para Forefront Protection 2010 para Exchange Server</w:t>
      </w:r>
    </w:p>
    <w:p w:rsidR="00273685" w:rsidRPr="00475E9F" w:rsidRDefault="00273685" w:rsidP="00221A57">
      <w:pPr>
        <w:ind w:left="720"/>
        <w:rPr>
          <w:spacing w:val="-2"/>
        </w:rPr>
      </w:pPr>
      <w:r w:rsidRPr="00475E9F">
        <w:rPr>
          <w:rFonts w:cs="Tahoma"/>
          <w:color w:val="000000"/>
          <w:spacing w:val="-2"/>
          <w:szCs w:val="20"/>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w:t>
      </w:r>
      <w:r w:rsidR="00562776" w:rsidRPr="00475E9F">
        <w:rPr>
          <w:rFonts w:cs="Tahoma"/>
          <w:color w:val="000000"/>
          <w:spacing w:val="-2"/>
          <w:szCs w:val="20"/>
        </w:rPr>
        <w:t> </w:t>
      </w:r>
      <w:r w:rsidRPr="00475E9F">
        <w:rPr>
          <w:rFonts w:cs="Tahoma"/>
          <w:color w:val="000000"/>
          <w:spacing w:val="-2"/>
          <w:szCs w:val="20"/>
        </w:rPr>
        <w:t>a</w:t>
      </w:r>
      <w:r w:rsidR="00562776" w:rsidRPr="00475E9F">
        <w:rPr>
          <w:rFonts w:cs="Tahoma"/>
          <w:color w:val="000000"/>
          <w:spacing w:val="-2"/>
          <w:szCs w:val="20"/>
        </w:rPr>
        <w:t> </w:t>
      </w:r>
      <w:r w:rsidRPr="00475E9F">
        <w:rPr>
          <w:rFonts w:cs="Tahoma"/>
          <w:color w:val="000000"/>
          <w:spacing w:val="-2"/>
          <w:szCs w:val="20"/>
        </w:rPr>
        <w:t>los derechos de uso de Forefront Protection 2010 para Exchange Server.* Los derechos de los Clientes a</w:t>
      </w:r>
      <w:r w:rsidR="00562776" w:rsidRPr="00475E9F">
        <w:rPr>
          <w:rFonts w:cs="Tahoma"/>
          <w:color w:val="000000"/>
          <w:spacing w:val="-2"/>
          <w:szCs w:val="20"/>
        </w:rPr>
        <w:t> </w:t>
      </w:r>
      <w:r w:rsidRPr="00475E9F">
        <w:rPr>
          <w:rFonts w:cs="Tahoma"/>
          <w:color w:val="000000"/>
          <w:spacing w:val="-2"/>
          <w:szCs w:val="20"/>
        </w:rPr>
        <w:t>utilizar Antigen para Exchange, Antigen para SMTP Gateways y Antigen Spam Manager vencen en la fecha de vencimiento de</w:t>
      </w:r>
      <w:r w:rsidR="00475E9F">
        <w:rPr>
          <w:rFonts w:cs="Tahoma"/>
          <w:color w:val="000000"/>
          <w:spacing w:val="-2"/>
          <w:szCs w:val="20"/>
        </w:rPr>
        <w:t> </w:t>
      </w:r>
      <w:r w:rsidRPr="00475E9F">
        <w:rPr>
          <w:rFonts w:cs="Tahoma"/>
          <w:color w:val="000000"/>
          <w:spacing w:val="-2"/>
          <w:szCs w:val="20"/>
        </w:rPr>
        <w:t>los derechos concedidos en virtud de su licencia de Forefront Protection 2010 para Exchange Server.</w:t>
      </w:r>
    </w:p>
    <w:p w:rsidR="00273685" w:rsidRPr="001C46E6" w:rsidRDefault="00273685" w:rsidP="00221A57">
      <w:pPr>
        <w:ind w:left="720"/>
      </w:pPr>
    </w:p>
    <w:p w:rsidR="00273685" w:rsidRPr="001C46E6" w:rsidRDefault="00273685" w:rsidP="00221A57">
      <w:pPr>
        <w:ind w:left="720"/>
      </w:pPr>
      <w:r w:rsidRPr="001C46E6">
        <w:rPr>
          <w:rFonts w:cs="Tahoma"/>
          <w:color w:val="000000"/>
          <w:szCs w:val="20"/>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rsidR="00973A93" w:rsidRPr="001C46E6" w:rsidRDefault="00973A93"/>
    <w:p w:rsidR="00273685" w:rsidRPr="001C46E6" w:rsidRDefault="00273685" w:rsidP="00221A57">
      <w:pPr>
        <w:spacing w:after="60"/>
        <w:ind w:left="720"/>
      </w:pPr>
      <w:r w:rsidRPr="001C46E6">
        <w:rPr>
          <w:rFonts w:cs="Tahoma"/>
          <w:b/>
          <w:szCs w:val="20"/>
        </w:rPr>
        <w:t>Derecho de cambio a una versión anterior de Forefront Security para SharePoint</w:t>
      </w:r>
    </w:p>
    <w:p w:rsidR="00273685" w:rsidRPr="001C46E6" w:rsidRDefault="00273685" w:rsidP="00F05657">
      <w:pPr>
        <w:ind w:left="720"/>
      </w:pPr>
      <w:r w:rsidRPr="001C46E6">
        <w:rPr>
          <w:rFonts w:cs="Tahoma"/>
          <w:szCs w:val="20"/>
        </w:rPr>
        <w:t>Los Clientes de licencias por volumen que hayan adquirido una licencia de Forefront Protection 2010 para SharePoint son elegibles para cambiar a una versión anterior a Antigen para SharePoint y utilizarla en lugar</w:t>
      </w:r>
      <w:r w:rsidR="00F05657">
        <w:rPr>
          <w:rFonts w:cs="Tahoma"/>
          <w:szCs w:val="20"/>
        </w:rPr>
        <w:t> </w:t>
      </w:r>
      <w:r w:rsidRPr="001C46E6">
        <w:rPr>
          <w:rFonts w:cs="Tahoma"/>
          <w:szCs w:val="20"/>
        </w:rPr>
        <w:t>de sus licencias de Forefront Protection 2010 para SharePoint. El uso de Antigen para SharePoint está</w:t>
      </w:r>
      <w:r w:rsidR="00F05657">
        <w:rPr>
          <w:rFonts w:cs="Tahoma"/>
          <w:szCs w:val="20"/>
        </w:rPr>
        <w:t> </w:t>
      </w:r>
      <w:r w:rsidRPr="001C46E6">
        <w:rPr>
          <w:rFonts w:cs="Tahoma"/>
          <w:szCs w:val="20"/>
        </w:rPr>
        <w:t>sujeto a su contrato de licencia y a los derechos de uso de Forefront Protection 2010 para SharePoint. Los</w:t>
      </w:r>
      <w:r w:rsidR="00F05657">
        <w:rPr>
          <w:rFonts w:cs="Tahoma"/>
          <w:szCs w:val="20"/>
        </w:rPr>
        <w:t> </w:t>
      </w:r>
      <w:r w:rsidRPr="001C46E6">
        <w:rPr>
          <w:rFonts w:cs="Tahoma"/>
          <w:szCs w:val="20"/>
        </w:rPr>
        <w:t>derechos de los Clientes a utilizar Antigen para SharePoint expiran en la fecha de expiración de los</w:t>
      </w:r>
      <w:r w:rsidR="00F05657">
        <w:rPr>
          <w:rFonts w:cs="Tahoma"/>
          <w:szCs w:val="20"/>
        </w:rPr>
        <w:t> </w:t>
      </w:r>
      <w:r w:rsidRPr="001C46E6">
        <w:rPr>
          <w:rFonts w:cs="Tahoma"/>
          <w:szCs w:val="20"/>
        </w:rPr>
        <w:t>derechos</w:t>
      </w:r>
      <w:r w:rsidR="00F05657">
        <w:rPr>
          <w:rFonts w:cs="Tahoma"/>
          <w:szCs w:val="20"/>
        </w:rPr>
        <w:t> </w:t>
      </w:r>
      <w:r w:rsidRPr="001C46E6">
        <w:rPr>
          <w:rFonts w:cs="Tahoma"/>
          <w:szCs w:val="20"/>
        </w:rPr>
        <w:t>concedidos en virtud de su licencia de Forefront Protection 2010 para SharePoint.</w:t>
      </w:r>
    </w:p>
    <w:p w:rsidR="00273685" w:rsidRPr="001C46E6" w:rsidRDefault="00273685" w:rsidP="00221A57">
      <w:pPr>
        <w:ind w:left="720"/>
      </w:pPr>
    </w:p>
    <w:p w:rsidR="00273685" w:rsidRPr="001C46E6" w:rsidRDefault="00273685" w:rsidP="00221A57">
      <w:pPr>
        <w:ind w:left="720"/>
      </w:pPr>
      <w:r w:rsidRPr="001C46E6">
        <w:rPr>
          <w:rFonts w:cs="Tahoma"/>
          <w:bCs/>
          <w:color w:val="000000"/>
          <w:szCs w:val="20"/>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273685" w:rsidRPr="001C46E6" w:rsidRDefault="00273685" w:rsidP="00221A57">
      <w:pPr>
        <w:pStyle w:val="EndnoteText"/>
        <w:ind w:left="720"/>
      </w:pPr>
    </w:p>
    <w:p w:rsidR="00023FE7" w:rsidRPr="00AD1CCF" w:rsidRDefault="00273685" w:rsidP="00221A57">
      <w:pPr>
        <w:pStyle w:val="EndnoteText"/>
        <w:ind w:left="720"/>
        <w:rPr>
          <w:szCs w:val="20"/>
        </w:rPr>
      </w:pPr>
      <w:r w:rsidRPr="00AD1CCF">
        <w:rPr>
          <w:rFonts w:cs="Tahoma"/>
          <w:bCs/>
          <w:color w:val="000000"/>
          <w:szCs w:val="20"/>
        </w:rPr>
        <w:t>Consulte la</w:t>
      </w:r>
      <w:hyperlink w:anchor="_Section_5_–" w:history="1">
        <w:r w:rsidRPr="00AD1CCF">
          <w:rPr>
            <w:szCs w:val="20"/>
          </w:rPr>
          <w:t xml:space="preserve"> </w:t>
        </w:r>
        <w:hyperlink w:anchor="_Section_5_–" w:history="1">
          <w:r w:rsidR="00AD1CCF" w:rsidRPr="00AD1CCF">
            <w:rPr>
              <w:rStyle w:val="Hyperlink"/>
              <w:rFonts w:cs="Tahoma"/>
              <w:szCs w:val="20"/>
            </w:rPr>
            <w:t>Sección 5</w:t>
          </w:r>
        </w:hyperlink>
      </w:hyperlink>
      <w:r w:rsidRPr="00AD1CCF">
        <w:rPr>
          <w:rFonts w:cs="Tahoma"/>
          <w:bCs/>
          <w:color w:val="000000"/>
          <w:szCs w:val="20"/>
        </w:rPr>
        <w:t xml:space="preserve"> para ver los precios y las condiciones de pago de los Servicios Online.</w:t>
      </w:r>
    </w:p>
    <w:p w:rsidR="00273685" w:rsidRPr="001C46E6" w:rsidRDefault="00273685" w:rsidP="00273685">
      <w:pPr>
        <w:pStyle w:val="EndnoteText"/>
      </w:pPr>
    </w:p>
    <w:p w:rsidR="00796FF5" w:rsidRPr="001C46E6" w:rsidRDefault="00AD4C5F" w:rsidP="00796FF5">
      <w:pPr>
        <w:pStyle w:val="Heading3"/>
      </w:pPr>
      <w:bookmarkStart w:id="1271" w:name="_57_Forefront_Protection"/>
      <w:bookmarkStart w:id="1272" w:name="_Toc336338319"/>
      <w:bookmarkStart w:id="1273" w:name="_Toc352233328"/>
      <w:bookmarkStart w:id="1274" w:name="Srv_45ForefrontSecfoOffComm"/>
      <w:bookmarkStart w:id="1275" w:name="Srv_46ForefrontSecfoOffComm"/>
      <w:bookmarkEnd w:id="1271"/>
      <w:r w:rsidRPr="001C46E6">
        <w:rPr>
          <w:rFonts w:ascii="Tahoma" w:hAnsi="Tahoma"/>
          <w:caps/>
          <w:color w:val="F66400"/>
          <w:sz w:val="22"/>
          <w:vertAlign w:val="superscript"/>
        </w:rPr>
        <w:t>57</w:t>
      </w:r>
      <w:r w:rsidRPr="001C46E6">
        <w:rPr>
          <w:rFonts w:ascii="Tahoma" w:hAnsi="Tahoma"/>
          <w:color w:val="F66400"/>
          <w:sz w:val="22"/>
        </w:rPr>
        <w:t xml:space="preserve"> Forefront Protection Suite (Dispositivo y Usuario)</w:t>
      </w:r>
      <w:bookmarkEnd w:id="1272"/>
      <w:bookmarkEnd w:id="1273"/>
    </w:p>
    <w:bookmarkEnd w:id="1270"/>
    <w:p w:rsidR="00796FF5" w:rsidRPr="001C46E6" w:rsidRDefault="00796FF5" w:rsidP="00796FF5"/>
    <w:p w:rsidR="009115D6" w:rsidRPr="001C46E6" w:rsidRDefault="009115D6" w:rsidP="00796FF5">
      <w:pPr>
        <w:ind w:left="720"/>
      </w:pPr>
      <w:r w:rsidRPr="001C46E6">
        <w:rPr>
          <w:rFonts w:cs="Tahoma"/>
          <w:bCs/>
          <w:color w:val="000000"/>
          <w:szCs w:val="18"/>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D26282" w:rsidRPr="001C46E6">
        <w:rPr>
          <w:rFonts w:cs="Tahoma"/>
          <w:bCs/>
          <w:color w:val="000000"/>
          <w:szCs w:val="18"/>
        </w:rPr>
        <w:t xml:space="preserve"> </w:t>
      </w:r>
      <w:r w:rsidRPr="001C46E6">
        <w:rPr>
          <w:rFonts w:cs="Tahoma"/>
          <w:bCs/>
          <w:color w:val="000000"/>
          <w:szCs w:val="18"/>
        </w:rPr>
        <w:t xml:space="preserve">Los Clientes también podrán continuar utilizando los componentes del conjunto de </w:t>
      </w:r>
      <w:r w:rsidRPr="001C46E6">
        <w:rPr>
          <w:rFonts w:cs="Tahoma"/>
          <w:color w:val="000000"/>
          <w:szCs w:val="20"/>
        </w:rPr>
        <w:t xml:space="preserve">Forefront Security para Office Communications Server, Forefront Protection 2010 para Exchange Server, el servicio de protección de Forefront Threat Management Gateway, edición Web y Forefront Protection 2010 para SharePoint Server </w:t>
      </w:r>
      <w:r w:rsidRPr="001C46E6">
        <w:rPr>
          <w:rFonts w:cs="Tahoma"/>
          <w:bCs/>
          <w:color w:val="000000"/>
          <w:szCs w:val="18"/>
        </w:rPr>
        <w:t xml:space="preserve">hasta el 31 de diciembre de 2015. </w:t>
      </w:r>
      <w:r w:rsidRPr="001C46E6">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1C46E6">
        <w:rPr>
          <w:rFonts w:cs="Tahoma"/>
          <w:bCs/>
          <w:szCs w:val="18"/>
        </w:rPr>
        <w:t xml:space="preserve"> </w:t>
      </w:r>
      <w:r w:rsidRPr="001C46E6">
        <w:rPr>
          <w:rFonts w:cs="Tahoma"/>
          <w:bCs/>
          <w:color w:val="000000"/>
          <w:szCs w:val="18"/>
        </w:rPr>
        <w:t>El uso permanente de los Servicios Online del componente sigue estando sujeto a los términos y condiciones del Contrato de Licencias por Volumen del Cliente, los derechos de uso del producto de los Servicios Online y los términos y</w:t>
      </w:r>
      <w:r w:rsidR="00475E9F">
        <w:rPr>
          <w:rFonts w:cs="Tahoma"/>
          <w:bCs/>
          <w:color w:val="000000"/>
          <w:szCs w:val="18"/>
        </w:rPr>
        <w:t> </w:t>
      </w:r>
      <w:r w:rsidRPr="001C46E6">
        <w:rPr>
          <w:rFonts w:cs="Tahoma"/>
          <w:bCs/>
          <w:color w:val="000000"/>
          <w:szCs w:val="18"/>
        </w:rPr>
        <w:t>condiciones estipulados en este documento.</w:t>
      </w:r>
    </w:p>
    <w:p w:rsidR="00796FF5" w:rsidRPr="001C46E6" w:rsidRDefault="00796FF5" w:rsidP="00796FF5">
      <w:pPr>
        <w:ind w:left="720"/>
      </w:pPr>
      <w:r w:rsidRPr="001C46E6">
        <w:rPr>
          <w:rFonts w:cs="Tahoma"/>
          <w:color w:val="000000"/>
          <w:szCs w:val="20"/>
        </w:rPr>
        <w:lastRenderedPageBreak/>
        <w:t>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w:t>
      </w:r>
      <w:r w:rsidR="00F05657">
        <w:rPr>
          <w:rFonts w:cs="Tahoma"/>
          <w:color w:val="000000"/>
          <w:szCs w:val="20"/>
        </w:rPr>
        <w:t>on 2010 para SharePoint Server.</w:t>
      </w:r>
    </w:p>
    <w:p w:rsidR="00796FF5" w:rsidRPr="001C46E6" w:rsidRDefault="00796FF5" w:rsidP="00796FF5">
      <w:pPr>
        <w:ind w:left="720"/>
      </w:pPr>
    </w:p>
    <w:p w:rsidR="006E5A58" w:rsidRPr="001C46E6" w:rsidRDefault="00796FF5" w:rsidP="00221A57">
      <w:pPr>
        <w:ind w:left="720"/>
      </w:pPr>
      <w:r w:rsidRPr="001C46E6">
        <w:rPr>
          <w:rFonts w:cs="Tahoma"/>
          <w:bCs/>
          <w:color w:val="000000"/>
          <w:szCs w:val="20"/>
        </w:rPr>
        <w:t xml:space="preserve">Consulte la </w:t>
      </w:r>
      <w:hyperlink w:anchor="_Section_5_–" w:history="1">
        <w:r w:rsidRPr="00AD1CCF">
          <w:rPr>
            <w:rStyle w:val="Hyperlink"/>
          </w:rPr>
          <w:t>Sección 5</w:t>
        </w:r>
      </w:hyperlink>
      <w:r w:rsidRPr="001C46E6">
        <w:rPr>
          <w:rFonts w:cs="Tahoma"/>
          <w:bCs/>
          <w:color w:val="000000"/>
          <w:szCs w:val="20"/>
        </w:rPr>
        <w:t xml:space="preserve"> para ver los precios y las condiciones d</w:t>
      </w:r>
      <w:r w:rsidR="00F05657">
        <w:rPr>
          <w:rFonts w:cs="Tahoma"/>
          <w:bCs/>
          <w:color w:val="000000"/>
          <w:szCs w:val="20"/>
        </w:rPr>
        <w:t>e pago de los Servicios Online.</w:t>
      </w:r>
    </w:p>
    <w:p w:rsidR="00796FF5" w:rsidRPr="001C46E6" w:rsidRDefault="00796FF5" w:rsidP="00221A57"/>
    <w:p w:rsidR="009C2B6B" w:rsidRPr="001C46E6" w:rsidRDefault="009C2B6B" w:rsidP="00221A57"/>
    <w:p w:rsidR="00023FE7" w:rsidRPr="00F05657" w:rsidRDefault="0099402E" w:rsidP="00562776">
      <w:pPr>
        <w:pStyle w:val="Heading3"/>
        <w:ind w:left="259" w:hanging="259"/>
        <w:rPr>
          <w:rFonts w:ascii="Tahoma" w:hAnsi="Tahoma" w:cs="Tahoma"/>
        </w:rPr>
      </w:pPr>
      <w:bookmarkStart w:id="1276" w:name="_58_Forefront_Security"/>
      <w:bookmarkStart w:id="1277" w:name="_Toc336338320"/>
      <w:bookmarkStart w:id="1278" w:name="_Toc352233329"/>
      <w:bookmarkStart w:id="1279" w:name="Srv_49ForefrontSecfoOffComm"/>
      <w:bookmarkEnd w:id="1276"/>
      <w:r w:rsidRPr="00F05657">
        <w:rPr>
          <w:rFonts w:ascii="Tahoma" w:hAnsi="Tahoma" w:cs="Tahoma"/>
          <w:caps/>
          <w:color w:val="F66400"/>
          <w:sz w:val="22"/>
          <w:vertAlign w:val="superscript"/>
        </w:rPr>
        <w:t>58</w:t>
      </w:r>
      <w:r w:rsidRPr="00F05657">
        <w:rPr>
          <w:rFonts w:ascii="Tahoma" w:hAnsi="Tahoma" w:cs="Tahoma"/>
          <w:caps/>
          <w:color w:val="F66400"/>
          <w:sz w:val="22"/>
        </w:rPr>
        <w:t xml:space="preserve"> </w:t>
      </w:r>
      <w:r w:rsidRPr="00F05657">
        <w:rPr>
          <w:rFonts w:ascii="Tahoma" w:hAnsi="Tahoma" w:cs="Tahoma"/>
          <w:color w:val="F66400"/>
          <w:sz w:val="22"/>
        </w:rPr>
        <w:t>Forefront Security para Office Communications Server (SL de Usuario y</w:t>
      </w:r>
      <w:r w:rsidR="00562776" w:rsidRPr="00F05657">
        <w:rPr>
          <w:rFonts w:ascii="Tahoma" w:hAnsi="Tahoma" w:cs="Tahoma"/>
          <w:color w:val="F66400"/>
          <w:sz w:val="22"/>
        </w:rPr>
        <w:t> </w:t>
      </w:r>
      <w:r w:rsidRPr="00F05657">
        <w:rPr>
          <w:rFonts w:ascii="Tahoma" w:hAnsi="Tahoma" w:cs="Tahoma"/>
          <w:color w:val="F66400"/>
          <w:sz w:val="22"/>
        </w:rPr>
        <w:t>de</w:t>
      </w:r>
      <w:r w:rsidR="00562776" w:rsidRPr="00F05657">
        <w:rPr>
          <w:rFonts w:ascii="Tahoma" w:hAnsi="Tahoma" w:cs="Tahoma"/>
          <w:color w:val="F66400"/>
          <w:sz w:val="22"/>
        </w:rPr>
        <w:t> </w:t>
      </w:r>
      <w:r w:rsidRPr="00F05657">
        <w:rPr>
          <w:rFonts w:ascii="Tahoma" w:hAnsi="Tahoma" w:cs="Tahoma"/>
          <w:color w:val="F66400"/>
          <w:sz w:val="22"/>
        </w:rPr>
        <w:t>Dispositivo)</w:t>
      </w:r>
      <w:bookmarkEnd w:id="1277"/>
      <w:bookmarkEnd w:id="1278"/>
    </w:p>
    <w:bookmarkEnd w:id="1279"/>
    <w:p w:rsidR="00023FE7" w:rsidRPr="001C46E6" w:rsidRDefault="00023FE7">
      <w:pPr>
        <w:pStyle w:val="EndnoteText"/>
        <w:ind w:left="0"/>
      </w:pPr>
    </w:p>
    <w:bookmarkEnd w:id="1274"/>
    <w:bookmarkEnd w:id="1275"/>
    <w:p w:rsidR="009115D6" w:rsidRPr="001C46E6" w:rsidRDefault="009115D6" w:rsidP="00F05657">
      <w:pPr>
        <w:ind w:left="720"/>
      </w:pPr>
      <w:r w:rsidRPr="001C46E6">
        <w:rPr>
          <w:rFonts w:cs="Tahoma"/>
          <w:bCs/>
          <w:color w:val="000000"/>
          <w:szCs w:val="18"/>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1C46E6">
        <w:t>Los Clientes actuales también podrán agregar a usuarios nuevos según sea necesario sin necesidad de solicitar Licencias de Suscripción de Usuario adicionales.</w:t>
      </w:r>
      <w:r w:rsidR="00D26282" w:rsidRPr="001C46E6">
        <w:t xml:space="preserve"> </w:t>
      </w:r>
      <w:r w:rsidRPr="001C46E6">
        <w:rPr>
          <w:rFonts w:cs="Tahoma"/>
          <w:bCs/>
          <w:color w:val="000000"/>
          <w:szCs w:val="18"/>
        </w:rPr>
        <w:t>El uso permanente del Servicio Online sigue estando sujeto a</w:t>
      </w:r>
      <w:r w:rsidR="00F05657">
        <w:rPr>
          <w:rFonts w:cs="Tahoma"/>
          <w:bCs/>
          <w:color w:val="000000"/>
          <w:szCs w:val="18"/>
        </w:rPr>
        <w:t> </w:t>
      </w:r>
      <w:r w:rsidRPr="001C46E6">
        <w:rPr>
          <w:rFonts w:cs="Tahoma"/>
          <w:bCs/>
          <w:color w:val="000000"/>
          <w:szCs w:val="18"/>
        </w:rPr>
        <w:t>los</w:t>
      </w:r>
      <w:r w:rsidR="00F05657">
        <w:rPr>
          <w:rFonts w:cs="Tahoma"/>
          <w:bCs/>
          <w:color w:val="000000"/>
          <w:szCs w:val="18"/>
        </w:rPr>
        <w:t> </w:t>
      </w:r>
      <w:r w:rsidRPr="001C46E6">
        <w:rPr>
          <w:rFonts w:cs="Tahoma"/>
          <w:bCs/>
          <w:color w:val="000000"/>
          <w:szCs w:val="18"/>
        </w:rPr>
        <w:t>términos y condiciones del Contrato de Licencias por Volumen del Cliente, los derechos de uso</w:t>
      </w:r>
      <w:r w:rsidR="00F05657">
        <w:rPr>
          <w:rFonts w:cs="Tahoma"/>
          <w:bCs/>
          <w:color w:val="000000"/>
          <w:szCs w:val="18"/>
        </w:rPr>
        <w:t> </w:t>
      </w:r>
      <w:r w:rsidRPr="001C46E6">
        <w:rPr>
          <w:rFonts w:cs="Tahoma"/>
          <w:bCs/>
          <w:color w:val="000000"/>
          <w:szCs w:val="18"/>
        </w:rPr>
        <w:t>del</w:t>
      </w:r>
      <w:r w:rsidR="00F05657">
        <w:rPr>
          <w:rFonts w:cs="Tahoma"/>
          <w:bCs/>
          <w:color w:val="000000"/>
          <w:szCs w:val="18"/>
        </w:rPr>
        <w:t> product </w:t>
      </w:r>
      <w:r w:rsidRPr="001C46E6">
        <w:rPr>
          <w:rFonts w:cs="Tahoma"/>
          <w:bCs/>
          <w:color w:val="000000"/>
          <w:szCs w:val="18"/>
        </w:rPr>
        <w:t>del Servicio Online y los términos y condiciones</w:t>
      </w:r>
      <w:r w:rsidR="00F05657">
        <w:rPr>
          <w:rFonts w:cs="Tahoma"/>
          <w:bCs/>
          <w:color w:val="000000"/>
          <w:szCs w:val="18"/>
        </w:rPr>
        <w:t xml:space="preserve"> estipulados en este documento.</w:t>
      </w:r>
    </w:p>
    <w:p w:rsidR="009115D6" w:rsidRPr="001C46E6" w:rsidRDefault="009115D6" w:rsidP="009115D6">
      <w:pPr>
        <w:ind w:left="720"/>
      </w:pPr>
    </w:p>
    <w:p w:rsidR="00023FE7" w:rsidRPr="00F05657" w:rsidRDefault="00023FE7" w:rsidP="00E62BC4">
      <w:pPr>
        <w:pStyle w:val="EndnoteText"/>
        <w:ind w:left="720"/>
        <w:rPr>
          <w:lang w:val="en-US"/>
        </w:rPr>
      </w:pPr>
      <w:r w:rsidRPr="001C46E6">
        <w:rPr>
          <w:rFonts w:ascii="Tahoma" w:hAnsi="Tahoma" w:cs="Tahoma"/>
          <w:bCs/>
          <w:color w:val="000000"/>
          <w:sz w:val="18"/>
          <w:szCs w:val="20"/>
        </w:rPr>
        <w:t>Todos los usuarios (o dispositivos) que accedan a un servidor protegido necesitan SL de Usuario (o de Dispositivo).</w:t>
      </w:r>
      <w:r w:rsidR="00D26282" w:rsidRPr="001C46E6">
        <w:rPr>
          <w:rFonts w:ascii="Tahoma" w:hAnsi="Tahoma" w:cs="Tahoma"/>
          <w:bCs/>
          <w:color w:val="000000"/>
          <w:sz w:val="18"/>
          <w:szCs w:val="20"/>
        </w:rPr>
        <w:t xml:space="preserve"> </w:t>
      </w:r>
      <w:r w:rsidRPr="001C46E6">
        <w:rPr>
          <w:rFonts w:ascii="Tahoma" w:hAnsi="Tahoma" w:cs="Tahoma"/>
          <w:bCs/>
          <w:color w:val="000000"/>
          <w:sz w:val="18"/>
          <w:szCs w:val="20"/>
        </w:rPr>
        <w:t>Este Servicio Online anteriormente era conocido como Antigen para Instant Messaging.</w:t>
      </w:r>
    </w:p>
    <w:p w:rsidR="00023FE7" w:rsidRPr="001C46E6" w:rsidRDefault="00023FE7" w:rsidP="00697E59">
      <w:bookmarkStart w:id="1280" w:name="Srv_48ForefrontSvrSecMgmtConsole"/>
    </w:p>
    <w:p w:rsidR="00EE30F1" w:rsidRPr="001C46E6" w:rsidRDefault="00EE30F1" w:rsidP="00221A57">
      <w:bookmarkStart w:id="1281" w:name="_49_Forefront_Threat"/>
      <w:bookmarkStart w:id="1282" w:name="Srv_52ForefrontUnifiedAccessGtwy2010"/>
      <w:bookmarkStart w:id="1283" w:name="Srv_56ForefrontUnifiedAccessGtwy2010"/>
      <w:bookmarkEnd w:id="1280"/>
      <w:bookmarkEnd w:id="1281"/>
    </w:p>
    <w:p w:rsidR="0079439D" w:rsidRPr="00F05657" w:rsidRDefault="0099402E" w:rsidP="00221A57">
      <w:pPr>
        <w:pStyle w:val="Heading3"/>
        <w:rPr>
          <w:rFonts w:ascii="Tahoma" w:hAnsi="Tahoma" w:cs="Tahoma"/>
        </w:rPr>
      </w:pPr>
      <w:bookmarkStart w:id="1284" w:name="_50__Forefront"/>
      <w:bookmarkStart w:id="1285" w:name="_57_Forefront_Threat"/>
      <w:bookmarkStart w:id="1286" w:name="_59_Servicios_de"/>
      <w:bookmarkStart w:id="1287" w:name="_Toc336338321"/>
      <w:bookmarkStart w:id="1288" w:name="Srv_51ForefrontThreatMgmtGtwy2010"/>
      <w:bookmarkStart w:id="1289" w:name="_Toc352233330"/>
      <w:bookmarkEnd w:id="1284"/>
      <w:bookmarkEnd w:id="1285"/>
      <w:bookmarkEnd w:id="1286"/>
      <w:r w:rsidRPr="00F05657">
        <w:rPr>
          <w:rFonts w:ascii="Tahoma" w:hAnsi="Tahoma" w:cs="Tahoma"/>
          <w:caps/>
          <w:color w:val="F66400"/>
          <w:sz w:val="22"/>
          <w:vertAlign w:val="superscript"/>
        </w:rPr>
        <w:t>59</w:t>
      </w:r>
      <w:r w:rsidRPr="00F05657">
        <w:rPr>
          <w:rFonts w:ascii="Tahoma" w:hAnsi="Tahoma" w:cs="Tahoma"/>
          <w:caps/>
          <w:color w:val="F66400"/>
          <w:sz w:val="22"/>
        </w:rPr>
        <w:t xml:space="preserve"> </w:t>
      </w:r>
      <w:r w:rsidRPr="00F05657">
        <w:rPr>
          <w:rFonts w:ascii="Tahoma" w:hAnsi="Tahoma" w:cs="Tahoma"/>
          <w:color w:val="F66400"/>
          <w:sz w:val="22"/>
        </w:rPr>
        <w:t>Servicios de protección de Forefront Threat Management Gateway</w:t>
      </w:r>
      <w:bookmarkEnd w:id="1287"/>
      <w:r w:rsidR="00A95D9C" w:rsidRPr="00F05657">
        <w:rPr>
          <w:rFonts w:ascii="Tahoma" w:hAnsi="Tahoma" w:cs="Tahoma"/>
          <w:color w:val="F66400"/>
          <w:sz w:val="22"/>
        </w:rPr>
        <w:t>,</w:t>
      </w:r>
      <w:r w:rsidRPr="00F05657">
        <w:rPr>
          <w:rFonts w:ascii="Tahoma" w:hAnsi="Tahoma" w:cs="Tahoma"/>
          <w:color w:val="F66400"/>
          <w:sz w:val="22"/>
        </w:rPr>
        <w:t xml:space="preserve"> edición Web</w:t>
      </w:r>
      <w:bookmarkEnd w:id="1288"/>
      <w:bookmarkEnd w:id="1289"/>
    </w:p>
    <w:p w:rsidR="00221A57" w:rsidRPr="001C46E6" w:rsidRDefault="00221A57" w:rsidP="00221A57"/>
    <w:p w:rsidR="00586FCE" w:rsidRPr="001C46E6" w:rsidRDefault="0079439D" w:rsidP="00221A57">
      <w:pPr>
        <w:ind w:left="720"/>
      </w:pPr>
      <w:bookmarkStart w:id="1290" w:name="_Toc336338322"/>
      <w:r w:rsidRPr="001C46E6">
        <w:rPr>
          <w:rFonts w:cs="Tahoma"/>
          <w:bCs/>
          <w:color w:val="000000"/>
          <w:szCs w:val="18"/>
        </w:rPr>
        <w:t>A partir del 1 de diciembre de 2012, el servicio de protección de Forefront Threat Management Gateway, edición Web no estará disponible. Los Clientes con suscripciones activas para los Servicios Online podrán, a</w:t>
      </w:r>
      <w:r w:rsidR="00562776">
        <w:rPr>
          <w:rFonts w:cs="Tahoma"/>
          <w:bCs/>
          <w:color w:val="000000"/>
          <w:szCs w:val="18"/>
        </w:rPr>
        <w:t> </w:t>
      </w:r>
      <w:r w:rsidRPr="001C46E6">
        <w:rPr>
          <w:rFonts w:cs="Tahoma"/>
          <w:bCs/>
          <w:color w:val="000000"/>
          <w:szCs w:val="18"/>
        </w:rPr>
        <w:t xml:space="preserve">partir del 30 de noviembre de 2012, continuar utilizando el Servicio Online hasta el 31 de diciembre de 2015. </w:t>
      </w:r>
      <w:r w:rsidRPr="001C46E6">
        <w:t>Los Clientes actuales también podrán agregar a usuarios nuevos según sea necesario sin necesidad de solicitar Licencias de Suscripción de Usuario adicionales.</w:t>
      </w:r>
      <w:r w:rsidR="00D26282" w:rsidRPr="001C46E6">
        <w:rPr>
          <w:rFonts w:cs="Tahoma"/>
          <w:bCs/>
          <w:szCs w:val="18"/>
        </w:rPr>
        <w:t xml:space="preserve"> </w:t>
      </w:r>
      <w:r w:rsidRPr="001C46E6">
        <w:rPr>
          <w:rFonts w:cs="Tahoma"/>
          <w:bCs/>
          <w:color w:val="000000"/>
          <w:szCs w:val="18"/>
        </w:rPr>
        <w:t>El uso permanente del Servicio Online sigue estando sujeto a los términos y condiciones del Contrato de Licencias por Volumen del Cliente, los derechos de uso del producto del Servicio Online y los términos y condiciones</w:t>
      </w:r>
      <w:r w:rsidR="00475E9F">
        <w:rPr>
          <w:rFonts w:cs="Tahoma"/>
          <w:bCs/>
          <w:color w:val="000000"/>
          <w:szCs w:val="18"/>
        </w:rPr>
        <w:t xml:space="preserve"> estipulados en este documento.</w:t>
      </w:r>
    </w:p>
    <w:p w:rsidR="00221A57" w:rsidRPr="001C46E6" w:rsidRDefault="00221A57" w:rsidP="00221A57"/>
    <w:p w:rsidR="00221A57" w:rsidRPr="001C46E6" w:rsidRDefault="00221A57" w:rsidP="00221A57"/>
    <w:p w:rsidR="009E4FDD" w:rsidRPr="00F05657" w:rsidRDefault="00A7003F" w:rsidP="009E4FDD">
      <w:pPr>
        <w:pStyle w:val="Heading3"/>
        <w:rPr>
          <w:rFonts w:ascii="Tahoma" w:hAnsi="Tahoma" w:cs="Tahoma"/>
        </w:rPr>
      </w:pPr>
      <w:bookmarkStart w:id="1291" w:name="_60_Forefront_Unified"/>
      <w:bookmarkStart w:id="1292" w:name="_Toc352233331"/>
      <w:bookmarkEnd w:id="1291"/>
      <w:r w:rsidRPr="00F05657">
        <w:rPr>
          <w:rFonts w:ascii="Tahoma" w:hAnsi="Tahoma" w:cs="Tahoma"/>
          <w:caps/>
          <w:color w:val="F66400"/>
          <w:sz w:val="22"/>
          <w:vertAlign w:val="superscript"/>
        </w:rPr>
        <w:t>60</w:t>
      </w:r>
      <w:r w:rsidRPr="00F05657">
        <w:rPr>
          <w:rFonts w:ascii="Tahoma" w:hAnsi="Tahoma" w:cs="Tahoma"/>
          <w:caps/>
          <w:color w:val="F66400"/>
          <w:sz w:val="22"/>
        </w:rPr>
        <w:t xml:space="preserve"> </w:t>
      </w:r>
      <w:r w:rsidRPr="00F05657">
        <w:rPr>
          <w:rFonts w:ascii="Tahoma" w:hAnsi="Tahoma" w:cs="Tahoma"/>
          <w:color w:val="F66400"/>
          <w:sz w:val="22"/>
        </w:rPr>
        <w:t>Forefront Unified Access Gateway 2010</w:t>
      </w:r>
      <w:bookmarkEnd w:id="1290"/>
      <w:bookmarkEnd w:id="1292"/>
    </w:p>
    <w:bookmarkEnd w:id="1282"/>
    <w:bookmarkEnd w:id="1283"/>
    <w:p w:rsidR="009E4FDD" w:rsidRPr="001C46E6" w:rsidRDefault="009E4FDD" w:rsidP="009E4FDD"/>
    <w:p w:rsidR="009E4FDD" w:rsidRPr="001C46E6" w:rsidRDefault="009E4FDD" w:rsidP="00221A57">
      <w:pPr>
        <w:spacing w:after="60"/>
        <w:ind w:left="720"/>
      </w:pPr>
      <w:r w:rsidRPr="001C46E6">
        <w:rPr>
          <w:rFonts w:cs="Tahoma"/>
          <w:b/>
          <w:color w:val="000000"/>
          <w:szCs w:val="18"/>
        </w:rPr>
        <w:t>Versión</w:t>
      </w:r>
    </w:p>
    <w:p w:rsidR="009E4FDD" w:rsidRPr="001C46E6" w:rsidRDefault="009E4FDD" w:rsidP="009E4FDD">
      <w:pPr>
        <w:ind w:left="720"/>
      </w:pPr>
      <w:r w:rsidRPr="001C46E6">
        <w:rPr>
          <w:rFonts w:cs="Tahoma"/>
          <w:color w:val="000000"/>
          <w:szCs w:val="18"/>
        </w:rPr>
        <w:t>Forefront Unified Access Gateway 2010 es la siguiente versión de Whale Intelligent Application Gateway</w:t>
      </w:r>
      <w:r w:rsidR="00A6114C">
        <w:rPr>
          <w:rFonts w:cs="Tahoma"/>
          <w:color w:val="000000"/>
          <w:szCs w:val="18"/>
        </w:rPr>
        <w:t> </w:t>
      </w:r>
      <w:r w:rsidRPr="001C46E6">
        <w:rPr>
          <w:rFonts w:cs="Tahoma"/>
          <w:color w:val="000000"/>
          <w:szCs w:val="18"/>
        </w:rPr>
        <w:t>2007.</w:t>
      </w:r>
    </w:p>
    <w:p w:rsidR="00EE30F1" w:rsidRPr="001C46E6" w:rsidRDefault="00EE30F1">
      <w:pPr>
        <w:ind w:left="720"/>
      </w:pPr>
    </w:p>
    <w:p w:rsidR="001979E9" w:rsidRPr="001C46E6" w:rsidRDefault="001979E9">
      <w:pPr>
        <w:ind w:left="720"/>
      </w:pPr>
    </w:p>
    <w:p w:rsidR="00023FE7" w:rsidRPr="00F05657" w:rsidRDefault="00A7003F" w:rsidP="00416294">
      <w:pPr>
        <w:pStyle w:val="Heading3"/>
        <w:rPr>
          <w:rFonts w:ascii="Tahoma" w:hAnsi="Tahoma" w:cs="Tahoma"/>
        </w:rPr>
      </w:pPr>
      <w:bookmarkStart w:id="1293" w:name="_51_High_Performance"/>
      <w:bookmarkStart w:id="1294" w:name="_63_61_HPC"/>
      <w:bookmarkStart w:id="1295" w:name="_Toc336338323"/>
      <w:bookmarkStart w:id="1296" w:name="_Toc352233332"/>
      <w:bookmarkStart w:id="1297" w:name="Srv_48HighPerfComputingPack"/>
      <w:bookmarkStart w:id="1298" w:name="Srv_54HighPerfComputingPack"/>
      <w:bookmarkStart w:id="1299" w:name="Srv_49HighPerfComputingPack"/>
      <w:bookmarkEnd w:id="1293"/>
      <w:bookmarkEnd w:id="1294"/>
      <w:r w:rsidRPr="00F05657">
        <w:rPr>
          <w:rFonts w:ascii="Tahoma" w:hAnsi="Tahoma" w:cs="Tahoma"/>
          <w:caps/>
          <w:color w:val="F66400"/>
          <w:sz w:val="22"/>
          <w:vertAlign w:val="superscript"/>
        </w:rPr>
        <w:t>61</w:t>
      </w:r>
      <w:r w:rsidRPr="00F05657">
        <w:rPr>
          <w:rFonts w:ascii="Tahoma" w:hAnsi="Tahoma" w:cs="Tahoma"/>
          <w:caps/>
          <w:color w:val="F66400"/>
          <w:sz w:val="22"/>
        </w:rPr>
        <w:t xml:space="preserve"> </w:t>
      </w:r>
      <w:r w:rsidRPr="00F05657">
        <w:rPr>
          <w:rFonts w:ascii="Tahoma" w:hAnsi="Tahoma" w:cs="Tahoma"/>
          <w:color w:val="F66400"/>
          <w:sz w:val="22"/>
        </w:rPr>
        <w:t>HPC Pack 2008 R2 Enterprise</w:t>
      </w:r>
      <w:bookmarkEnd w:id="1295"/>
      <w:bookmarkEnd w:id="1296"/>
    </w:p>
    <w:bookmarkEnd w:id="1297"/>
    <w:bookmarkEnd w:id="1298"/>
    <w:p w:rsidR="00023FE7" w:rsidRPr="001C46E6" w:rsidRDefault="00023FE7" w:rsidP="00416294">
      <w:pPr>
        <w:ind w:left="720"/>
      </w:pPr>
    </w:p>
    <w:bookmarkEnd w:id="1299"/>
    <w:p w:rsidR="00221A57" w:rsidRPr="001C46E6" w:rsidRDefault="001978C7" w:rsidP="00221A57">
      <w:pPr>
        <w:spacing w:after="60"/>
        <w:ind w:left="720"/>
      </w:pPr>
      <w:r w:rsidRPr="001C46E6">
        <w:rPr>
          <w:b/>
          <w:color w:val="000000"/>
        </w:rPr>
        <w:t>Concesiones de licencia asociadas con el fin de ciclo de vida de HPC Pack Enterprise</w:t>
      </w:r>
    </w:p>
    <w:p w:rsidR="00221A57" w:rsidRPr="001C46E6" w:rsidRDefault="001978C7" w:rsidP="00625D56">
      <w:pPr>
        <w:ind w:left="720"/>
      </w:pPr>
      <w:r w:rsidRPr="001C46E6">
        <w:rPr>
          <w:color w:val="000000"/>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w:t>
      </w:r>
      <w:r w:rsidR="00625D56">
        <w:rPr>
          <w:color w:val="000000"/>
        </w:rPr>
        <w:t> </w:t>
      </w:r>
      <w:r w:rsidRPr="001C46E6">
        <w:rPr>
          <w:color w:val="000000"/>
        </w:rPr>
        <w:t>de</w:t>
      </w:r>
      <w:r w:rsidR="00625D56">
        <w:rPr>
          <w:color w:val="000000"/>
        </w:rPr>
        <w:t> </w:t>
      </w:r>
      <w:r w:rsidRPr="001C46E6">
        <w:rPr>
          <w:color w:val="000000"/>
        </w:rPr>
        <w:t>septiembre de 2012 o en la fecha de primera disponibilidad de Windows Server 2012 para descarga en</w:t>
      </w:r>
      <w:r w:rsidR="00625D56">
        <w:rPr>
          <w:color w:val="000000"/>
        </w:rPr>
        <w:t> </w:t>
      </w:r>
      <w:r w:rsidRPr="001C46E6">
        <w:rPr>
          <w:color w:val="000000"/>
        </w:rPr>
        <w:t xml:space="preserve">el Centro de Servicios de Licencias por Volumen, lo que ocurra primero, (“Licencias Cualificadas”) estarán autorizados a </w:t>
      </w:r>
      <w:r w:rsidRPr="001C46E6">
        <w:rPr>
          <w:rFonts w:eastAsia="Calibri" w:cs="Tahoma"/>
          <w:szCs w:val="18"/>
        </w:rPr>
        <w:t>utilizar el software Windows Server 2012 Standard. Para facilitar dicho uso, por cada dos Licencias Cualificadas que el cliente tenga, se considerará que se le concedió una licencia por procesador de</w:t>
      </w:r>
      <w:r w:rsidR="00A6114C">
        <w:rPr>
          <w:rFonts w:eastAsia="Calibri" w:cs="Tahoma"/>
          <w:szCs w:val="18"/>
        </w:rPr>
        <w:t> </w:t>
      </w:r>
      <w:r w:rsidRPr="001C46E6">
        <w:rPr>
          <w:rFonts w:eastAsia="Calibri" w:cs="Tahoma"/>
          <w:szCs w:val="18"/>
        </w:rPr>
        <w:t>Windows Server 2012 Standard una vez que esté disponible Windows Server 2012.</w:t>
      </w:r>
    </w:p>
    <w:p w:rsidR="001978C7" w:rsidRDefault="001978C7" w:rsidP="00221A57">
      <w:pPr>
        <w:ind w:left="720"/>
      </w:pPr>
    </w:p>
    <w:p w:rsidR="00475E9F" w:rsidRDefault="00475E9F" w:rsidP="00221A57">
      <w:pPr>
        <w:ind w:left="720"/>
      </w:pPr>
    </w:p>
    <w:p w:rsidR="00475E9F" w:rsidRDefault="00475E9F" w:rsidP="00221A57">
      <w:pPr>
        <w:ind w:left="720"/>
      </w:pPr>
    </w:p>
    <w:p w:rsidR="00475E9F" w:rsidRPr="001C46E6" w:rsidRDefault="00475E9F" w:rsidP="00221A57">
      <w:pPr>
        <w:ind w:left="720"/>
      </w:pPr>
    </w:p>
    <w:p w:rsidR="001978C7" w:rsidRPr="00625D56" w:rsidRDefault="001978C7" w:rsidP="00625D56">
      <w:pPr>
        <w:numPr>
          <w:ilvl w:val="0"/>
          <w:numId w:val="55"/>
        </w:numPr>
        <w:tabs>
          <w:tab w:val="clear" w:pos="360"/>
          <w:tab w:val="left" w:pos="1440"/>
        </w:tabs>
        <w:spacing w:after="60"/>
        <w:ind w:left="1440"/>
        <w:rPr>
          <w:rFonts w:cs="Tahoma"/>
          <w:szCs w:val="18"/>
        </w:rPr>
      </w:pPr>
      <w:r w:rsidRPr="00625D56">
        <w:rPr>
          <w:rFonts w:cs="Tahoma"/>
          <w:color w:val="000000"/>
          <w:szCs w:val="18"/>
        </w:rPr>
        <w:lastRenderedPageBreak/>
        <w:t>Si un cliente tiene un número impar de licencias de HPC Pack Enterprise, el cliente deberá redondearlo al número par siguiente para determinar su concesión.</w:t>
      </w:r>
      <w:r w:rsidR="00D26282" w:rsidRPr="00625D56">
        <w:rPr>
          <w:rFonts w:cs="Tahoma"/>
          <w:color w:val="000000"/>
          <w:szCs w:val="18"/>
        </w:rPr>
        <w:t xml:space="preserve"> </w:t>
      </w:r>
      <w:r w:rsidRPr="00625D56">
        <w:rPr>
          <w:rFonts w:cs="Tahoma"/>
          <w:color w:val="000000"/>
          <w:szCs w:val="18"/>
        </w:rPr>
        <w:t>Por ejemplo, se considerará que a un cliente que tiene tres licencias de HPC Pack Enterprise se le ha concedido un total de dos</w:t>
      </w:r>
      <w:r w:rsidR="00625D56" w:rsidRPr="00625D56">
        <w:rPr>
          <w:rFonts w:cs="Tahoma"/>
          <w:color w:val="000000"/>
          <w:szCs w:val="18"/>
        </w:rPr>
        <w:t> </w:t>
      </w:r>
      <w:r w:rsidRPr="00625D56">
        <w:rPr>
          <w:rFonts w:cs="Tahoma"/>
          <w:color w:val="000000"/>
          <w:szCs w:val="18"/>
        </w:rPr>
        <w:t>licencias de Windows Server 2012 Standard.</w:t>
      </w:r>
    </w:p>
    <w:p w:rsidR="001978C7" w:rsidRPr="00625D56" w:rsidRDefault="001978C7" w:rsidP="003E583B">
      <w:pPr>
        <w:pStyle w:val="ListParagraph"/>
        <w:numPr>
          <w:ilvl w:val="0"/>
          <w:numId w:val="55"/>
        </w:numPr>
        <w:tabs>
          <w:tab w:val="clear" w:pos="360"/>
          <w:tab w:val="left" w:pos="1440"/>
        </w:tabs>
        <w:spacing w:after="60"/>
        <w:ind w:left="1440"/>
        <w:contextualSpacing w:val="0"/>
        <w:rPr>
          <w:rFonts w:ascii="Tahoma" w:hAnsi="Tahoma" w:cs="Tahoma"/>
          <w:sz w:val="18"/>
          <w:szCs w:val="18"/>
        </w:rPr>
      </w:pPr>
      <w:r w:rsidRPr="00625D56">
        <w:rPr>
          <w:rFonts w:ascii="Tahoma" w:eastAsia="Calibri" w:hAnsi="Tahoma" w:cs="Tahoma"/>
          <w:sz w:val="18"/>
          <w:szCs w:val="18"/>
        </w:rPr>
        <w:t>Las licencias adquiridas en virtud de esta concesión incluirán cobertura de Software Assurance.</w:t>
      </w:r>
      <w:r w:rsidR="00D26282" w:rsidRPr="00625D56">
        <w:rPr>
          <w:rFonts w:ascii="Tahoma" w:eastAsia="Calibri" w:hAnsi="Tahoma" w:cs="Tahoma"/>
          <w:sz w:val="18"/>
          <w:szCs w:val="18"/>
        </w:rPr>
        <w:t xml:space="preserve"> </w:t>
      </w:r>
      <w:r w:rsidRPr="00625D56">
        <w:rPr>
          <w:rFonts w:ascii="Tahoma" w:eastAsia="Calibri" w:hAnsi="Tahoma" w:cs="Tahoma"/>
          <w:sz w:val="18"/>
          <w:szCs w:val="18"/>
        </w:rPr>
        <w:t>Esta cobertura expirará cuando expire la cobertura correspondiente de las Licencias Cualificadas.</w:t>
      </w:r>
    </w:p>
    <w:p w:rsidR="001978C7" w:rsidRPr="00625D56" w:rsidRDefault="001978C7" w:rsidP="003E583B">
      <w:pPr>
        <w:pStyle w:val="ListParagraph"/>
        <w:numPr>
          <w:ilvl w:val="0"/>
          <w:numId w:val="55"/>
        </w:numPr>
        <w:tabs>
          <w:tab w:val="clear" w:pos="360"/>
          <w:tab w:val="left" w:pos="1440"/>
        </w:tabs>
        <w:spacing w:after="60"/>
        <w:ind w:left="1440"/>
        <w:contextualSpacing w:val="0"/>
        <w:rPr>
          <w:rFonts w:ascii="Tahoma" w:hAnsi="Tahoma" w:cs="Tahoma"/>
          <w:sz w:val="18"/>
          <w:szCs w:val="18"/>
        </w:rPr>
      </w:pPr>
      <w:r w:rsidRPr="00625D56">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625D56" w:rsidRDefault="001978C7" w:rsidP="003E583B">
      <w:pPr>
        <w:numPr>
          <w:ilvl w:val="0"/>
          <w:numId w:val="55"/>
        </w:numPr>
        <w:tabs>
          <w:tab w:val="clear" w:pos="360"/>
          <w:tab w:val="left" w:pos="1440"/>
          <w:tab w:val="left" w:pos="2160"/>
        </w:tabs>
        <w:spacing w:after="60"/>
        <w:ind w:left="1440"/>
        <w:rPr>
          <w:rFonts w:cs="Tahoma"/>
          <w:szCs w:val="18"/>
        </w:rPr>
      </w:pPr>
      <w:r w:rsidRPr="00625D56">
        <w:rPr>
          <w:rFonts w:eastAsia="Calibri" w:cs="Tahoma"/>
          <w:szCs w:val="18"/>
        </w:rPr>
        <w:t xml:space="preserve">En el momento de la actualización a Windows Server 2012 Standard conforme a esta concesión, las licencias de 2012 </w:t>
      </w:r>
      <w:r w:rsidRPr="00625D56">
        <w:rPr>
          <w:rFonts w:cs="Tahoma"/>
          <w:color w:val="000000"/>
          <w:szCs w:val="18"/>
        </w:rPr>
        <w:t>Pack Enterprise</w:t>
      </w:r>
      <w:r w:rsidRPr="00625D56">
        <w:rPr>
          <w:rFonts w:eastAsia="Calibri" w:cs="Tahoma"/>
          <w:szCs w:val="18"/>
        </w:rPr>
        <w:t xml:space="preserve"> existentes del cliente mantendrán su validez.</w:t>
      </w:r>
    </w:p>
    <w:p w:rsidR="001978C7" w:rsidRPr="00625D56" w:rsidRDefault="001978C7" w:rsidP="003E583B">
      <w:pPr>
        <w:numPr>
          <w:ilvl w:val="0"/>
          <w:numId w:val="55"/>
        </w:numPr>
        <w:tabs>
          <w:tab w:val="clear" w:pos="360"/>
          <w:tab w:val="left" w:pos="1440"/>
          <w:tab w:val="left" w:pos="2160"/>
        </w:tabs>
        <w:spacing w:after="60"/>
        <w:ind w:left="1440"/>
        <w:rPr>
          <w:rFonts w:cs="Tahoma"/>
          <w:szCs w:val="18"/>
        </w:rPr>
      </w:pPr>
      <w:r w:rsidRPr="00625D56">
        <w:rPr>
          <w:rFonts w:cs="Tahoma"/>
          <w:szCs w:val="18"/>
        </w:rPr>
        <w:t xml:space="preserve">Las licencias de </w:t>
      </w:r>
      <w:r w:rsidRPr="00625D56">
        <w:rPr>
          <w:rFonts w:cs="Tahoma"/>
          <w:color w:val="000000"/>
          <w:szCs w:val="18"/>
        </w:rPr>
        <w:t xml:space="preserve">HPC Pack 2008 R2 Enterprise </w:t>
      </w:r>
      <w:r w:rsidRPr="00625D56">
        <w:rPr>
          <w:rFonts w:cs="Tahoma"/>
          <w:bCs/>
          <w:color w:val="000000"/>
          <w:szCs w:val="18"/>
        </w:rPr>
        <w:t>adquiridas posteriormente conforme al mismo periodo de inscripción como parte de un proceso de “true up” programado de Enterprise, Enterprise Subscription, Open Value Subscription o EES del cliente también son Licencias Cualificadas para fines de la anterior concesión.</w:t>
      </w:r>
    </w:p>
    <w:p w:rsidR="001978C7" w:rsidRPr="00625D56" w:rsidRDefault="001978C7" w:rsidP="00625D56">
      <w:pPr>
        <w:numPr>
          <w:ilvl w:val="0"/>
          <w:numId w:val="55"/>
        </w:numPr>
        <w:tabs>
          <w:tab w:val="clear" w:pos="360"/>
          <w:tab w:val="left" w:pos="1440"/>
          <w:tab w:val="left" w:pos="2160"/>
        </w:tabs>
        <w:spacing w:after="60"/>
        <w:ind w:left="1440"/>
        <w:rPr>
          <w:rFonts w:cs="Tahoma"/>
          <w:szCs w:val="18"/>
        </w:rPr>
      </w:pPr>
      <w:r w:rsidRPr="00625D56">
        <w:rPr>
          <w:rFonts w:cs="Tahoma"/>
          <w:bCs/>
          <w:color w:val="000000"/>
          <w:szCs w:val="18"/>
        </w:rPr>
        <w:t>No obstante la concesión de licencias de Windows Server 2012 Standard y cualquier actualización a</w:t>
      </w:r>
      <w:r w:rsidR="00625D56">
        <w:rPr>
          <w:rFonts w:cs="Tahoma"/>
          <w:bCs/>
          <w:color w:val="000000"/>
          <w:szCs w:val="18"/>
        </w:rPr>
        <w:t> </w:t>
      </w:r>
      <w:r w:rsidRPr="00625D56">
        <w:rPr>
          <w:rFonts w:cs="Tahoma"/>
          <w:bCs/>
          <w:color w:val="000000"/>
          <w:szCs w:val="18"/>
        </w:rPr>
        <w:t>esa versión, las obligaciones de pagar los importes debidos y vencidos de las Licencias Cualificadas y la cobertura mantienen su total vigencia.</w:t>
      </w:r>
    </w:p>
    <w:p w:rsidR="00221A57" w:rsidRPr="00625D56" w:rsidRDefault="00221A57" w:rsidP="00221A57">
      <w:pPr>
        <w:tabs>
          <w:tab w:val="left" w:pos="1440"/>
          <w:tab w:val="left" w:pos="2160"/>
        </w:tabs>
        <w:ind w:left="1080"/>
        <w:contextualSpacing/>
        <w:rPr>
          <w:rFonts w:cs="Tahoma"/>
          <w:szCs w:val="18"/>
        </w:rPr>
      </w:pPr>
    </w:p>
    <w:p w:rsidR="00221A57" w:rsidRPr="001C46E6" w:rsidRDefault="001978C7" w:rsidP="00221A57">
      <w:pPr>
        <w:tabs>
          <w:tab w:val="left" w:pos="1440"/>
          <w:tab w:val="left" w:pos="2160"/>
        </w:tabs>
        <w:spacing w:after="60"/>
        <w:ind w:left="1080"/>
      </w:pPr>
      <w:r w:rsidRPr="001C46E6">
        <w:rPr>
          <w:rFonts w:eastAsia="Calibri" w:cs="Tahoma"/>
          <w:b/>
          <w:szCs w:val="18"/>
        </w:rPr>
        <w:t>Información adicional sobre el uso de Windows Server 2012 para Informática de Alto Rendimiento (HPC)</w:t>
      </w:r>
    </w:p>
    <w:p w:rsidR="00E62BC4" w:rsidRPr="001C46E6" w:rsidRDefault="001978C7" w:rsidP="00221A57">
      <w:pPr>
        <w:tabs>
          <w:tab w:val="left" w:pos="1440"/>
          <w:tab w:val="left" w:pos="2160"/>
        </w:tabs>
        <w:ind w:left="1080"/>
        <w:contextualSpacing/>
      </w:pPr>
      <w:r w:rsidRPr="001C46E6">
        <w:rPr>
          <w:rFonts w:eastAsia="Calibri" w:cs="Tahoma"/>
          <w:szCs w:val="18"/>
        </w:rPr>
        <w:t>Cuando se utilice Windows Server 2012 Standard o Datacenter para Informática de Alto Rendimiento no necesita licencias CAL para acceder al software. Una “</w:t>
      </w:r>
      <w:r w:rsidRPr="001C46E6">
        <w:t>Carga de trabajo de informática de alto rendimiento (“HPC”)”</w:t>
      </w:r>
      <w:r w:rsidRPr="001C46E6">
        <w:rPr>
          <w:b/>
          <w:bCs/>
        </w:rPr>
        <w:t xml:space="preserve"> </w:t>
      </w:r>
      <w:r w:rsidRPr="001C46E6">
        <w:t xml:space="preserve">es una carga de trabajo en la que el software de servidor </w:t>
      </w:r>
      <w:r w:rsidRPr="001C46E6">
        <w:rPr>
          <w:u w:val="single"/>
        </w:rPr>
        <w:t>se utiliza</w:t>
      </w:r>
      <w:r w:rsidRPr="00A6114C">
        <w:t xml:space="preserve"> </w:t>
      </w:r>
      <w:r w:rsidRPr="001C46E6">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1C46E6">
        <w:rPr>
          <w:rFonts w:eastAsia="Calibri" w:cs="Tahoma"/>
          <w:szCs w:val="18"/>
        </w:rPr>
        <w:t xml:space="preserve"> Consulte los Derechos de Uso de los Productos para obtener detalles adicionales.</w:t>
      </w:r>
    </w:p>
    <w:p w:rsidR="00023FE7" w:rsidRPr="001C46E6" w:rsidRDefault="00023FE7" w:rsidP="00221A57">
      <w:pPr>
        <w:ind w:left="216"/>
      </w:pPr>
    </w:p>
    <w:p w:rsidR="00586FCE" w:rsidRPr="001C46E6" w:rsidRDefault="00586FCE" w:rsidP="00221A57">
      <w:pPr>
        <w:ind w:left="216"/>
      </w:pPr>
    </w:p>
    <w:p w:rsidR="00023FE7" w:rsidRPr="00625D56" w:rsidRDefault="00A7003F" w:rsidP="00416294">
      <w:pPr>
        <w:pStyle w:val="Heading3"/>
        <w:rPr>
          <w:rFonts w:ascii="Tahoma" w:hAnsi="Tahoma" w:cs="Tahoma"/>
        </w:rPr>
      </w:pPr>
      <w:bookmarkStart w:id="1300" w:name="_58_Learning_Solutions"/>
      <w:bookmarkStart w:id="1301" w:name="_54_Learning_Solutions"/>
      <w:bookmarkStart w:id="1302" w:name="_64_62_Learning"/>
      <w:bookmarkStart w:id="1303" w:name="Srv_60LearningSolMCP1ExamVouch"/>
      <w:bookmarkStart w:id="1304" w:name="_Toc336338324"/>
      <w:bookmarkStart w:id="1305" w:name="_Toc352233333"/>
      <w:bookmarkStart w:id="1306" w:name="Srv_55LearningSolMCP1ExamVouch"/>
      <w:bookmarkStart w:id="1307" w:name="Srv_56LearningSolMCP1ExamVouch"/>
      <w:bookmarkEnd w:id="1300"/>
      <w:bookmarkEnd w:id="1301"/>
      <w:bookmarkEnd w:id="1302"/>
      <w:r w:rsidRPr="00625D56">
        <w:rPr>
          <w:rFonts w:ascii="Tahoma" w:hAnsi="Tahoma" w:cs="Tahoma"/>
          <w:caps/>
          <w:color w:val="F66400"/>
          <w:sz w:val="22"/>
          <w:vertAlign w:val="superscript"/>
        </w:rPr>
        <w:t>62</w:t>
      </w:r>
      <w:r w:rsidRPr="00625D56">
        <w:rPr>
          <w:rFonts w:ascii="Tahoma" w:hAnsi="Tahoma" w:cs="Tahoma"/>
          <w:color w:val="F66400"/>
          <w:sz w:val="22"/>
        </w:rPr>
        <w:t xml:space="preserve"> Cupones de examen de Learning Solutions MCP</w:t>
      </w:r>
      <w:bookmarkEnd w:id="1303"/>
      <w:bookmarkEnd w:id="1304"/>
      <w:bookmarkEnd w:id="1305"/>
    </w:p>
    <w:bookmarkEnd w:id="1306"/>
    <w:p w:rsidR="00023FE7" w:rsidRPr="00625D56" w:rsidRDefault="00023FE7" w:rsidP="00416294">
      <w:pPr>
        <w:pStyle w:val="EndnoteText"/>
        <w:rPr>
          <w:rFonts w:ascii="Tahoma" w:hAnsi="Tahoma" w:cs="Tahoma"/>
          <w:sz w:val="18"/>
          <w:szCs w:val="18"/>
        </w:rPr>
      </w:pPr>
    </w:p>
    <w:bookmarkEnd w:id="1307"/>
    <w:p w:rsidR="002A760F" w:rsidRPr="00625D56" w:rsidRDefault="002A760F" w:rsidP="00416294">
      <w:pPr>
        <w:pStyle w:val="EndnoteText"/>
        <w:ind w:left="720"/>
        <w:rPr>
          <w:rFonts w:ascii="Tahoma" w:hAnsi="Tahoma" w:cs="Tahoma"/>
          <w:sz w:val="18"/>
          <w:szCs w:val="18"/>
          <w:lang w:val="en-US"/>
        </w:rPr>
      </w:pPr>
      <w:r w:rsidRPr="00625D56">
        <w:rPr>
          <w:rFonts w:ascii="Tahoma" w:hAnsi="Tahoma" w:cs="Tahoma"/>
          <w:sz w:val="18"/>
          <w:szCs w:val="18"/>
        </w:rPr>
        <w:t xml:space="preserve">Todos los cupones se envían por adelantado y se podrán utilizar en cualquier momento antes de que se cumplan doce (12) meses desde la fecha de adquisición. </w:t>
      </w:r>
      <w:r w:rsidRPr="00625D56">
        <w:rPr>
          <w:rFonts w:ascii="Tahoma" w:hAnsi="Tahoma" w:cs="Tahoma"/>
          <w:bCs/>
          <w:color w:val="000000"/>
          <w:sz w:val="18"/>
          <w:szCs w:val="18"/>
        </w:rPr>
        <w:t xml:space="preserve">Consulte la </w:t>
      </w:r>
      <w:hyperlink w:anchor="_Section_5_–" w:history="1">
        <w:r w:rsidRPr="00625D56">
          <w:rPr>
            <w:rStyle w:val="Hyperlink"/>
            <w:rFonts w:ascii="Tahoma" w:hAnsi="Tahoma" w:cs="Tahoma"/>
            <w:sz w:val="18"/>
            <w:szCs w:val="18"/>
          </w:rPr>
          <w:t>Sección 5</w:t>
        </w:r>
      </w:hyperlink>
      <w:r w:rsidRPr="00625D56">
        <w:rPr>
          <w:rFonts w:ascii="Tahoma" w:hAnsi="Tahoma" w:cs="Tahoma"/>
          <w:bCs/>
          <w:color w:val="000000"/>
          <w:sz w:val="18"/>
          <w:szCs w:val="18"/>
        </w:rPr>
        <w:t xml:space="preserve"> para ver los precios y las condiciones d</w:t>
      </w:r>
      <w:r w:rsidR="00625D56">
        <w:rPr>
          <w:rFonts w:ascii="Tahoma" w:hAnsi="Tahoma" w:cs="Tahoma"/>
          <w:bCs/>
          <w:color w:val="000000"/>
          <w:sz w:val="18"/>
          <w:szCs w:val="18"/>
        </w:rPr>
        <w:t>e pago de los Servicios Online.</w:t>
      </w:r>
    </w:p>
    <w:p w:rsidR="00A6114C" w:rsidRPr="00625D56" w:rsidRDefault="00A6114C" w:rsidP="00416294">
      <w:pPr>
        <w:pStyle w:val="EndnoteText"/>
        <w:ind w:left="720"/>
        <w:rPr>
          <w:rFonts w:ascii="Tahoma" w:hAnsi="Tahoma" w:cs="Tahoma"/>
          <w:sz w:val="18"/>
          <w:szCs w:val="18"/>
        </w:rPr>
      </w:pPr>
    </w:p>
    <w:p w:rsidR="00A6114C" w:rsidRPr="00625D56" w:rsidRDefault="00A6114C" w:rsidP="00416294">
      <w:pPr>
        <w:pStyle w:val="EndnoteText"/>
        <w:ind w:left="720"/>
        <w:rPr>
          <w:rFonts w:ascii="Tahoma" w:hAnsi="Tahoma" w:cs="Tahoma"/>
          <w:sz w:val="18"/>
          <w:szCs w:val="18"/>
        </w:rPr>
      </w:pPr>
    </w:p>
    <w:p w:rsidR="00F42FD5" w:rsidRPr="00625D56" w:rsidRDefault="0099402E" w:rsidP="00416294">
      <w:pPr>
        <w:pStyle w:val="Heading2"/>
        <w:ind w:left="0"/>
        <w:rPr>
          <w:rFonts w:ascii="Tahoma" w:hAnsi="Tahoma" w:cs="Tahoma"/>
          <w:b w:val="0"/>
          <w:bCs/>
        </w:rPr>
      </w:pPr>
      <w:bookmarkStart w:id="1308" w:name="_65_63_Lync"/>
      <w:bookmarkStart w:id="1309" w:name="_Toc336338325"/>
      <w:bookmarkStart w:id="1310" w:name="_Toc352233334"/>
      <w:bookmarkStart w:id="1311" w:name="Srv_65LyncOnlinePlan1and2"/>
      <w:bookmarkEnd w:id="1308"/>
      <w:r w:rsidRPr="00625D56">
        <w:rPr>
          <w:rFonts w:ascii="Tahoma" w:hAnsi="Tahoma" w:cs="Tahoma"/>
          <w:caps/>
          <w:color w:val="FF6600"/>
          <w:sz w:val="22"/>
          <w:vertAlign w:val="superscript"/>
        </w:rPr>
        <w:t>63</w:t>
      </w:r>
      <w:r w:rsidRPr="00625D56">
        <w:rPr>
          <w:rFonts w:ascii="Tahoma" w:hAnsi="Tahoma" w:cs="Tahoma"/>
          <w:color w:val="FF6600"/>
        </w:rPr>
        <w:t xml:space="preserve"> </w:t>
      </w:r>
      <w:r w:rsidRPr="00625D56">
        <w:rPr>
          <w:rFonts w:ascii="Tahoma" w:hAnsi="Tahoma" w:cs="Tahoma"/>
          <w:color w:val="FF6600"/>
          <w:sz w:val="22"/>
        </w:rPr>
        <w:t>Lync Online Plan 1, 2 y 3</w:t>
      </w:r>
      <w:bookmarkEnd w:id="1309"/>
      <w:bookmarkEnd w:id="1310"/>
    </w:p>
    <w:bookmarkEnd w:id="1311"/>
    <w:p w:rsidR="00F42FD5" w:rsidRPr="00625D56" w:rsidRDefault="00F42FD5" w:rsidP="00F42FD5">
      <w:pPr>
        <w:rPr>
          <w:rFonts w:cs="Tahoma"/>
        </w:rPr>
      </w:pPr>
    </w:p>
    <w:p w:rsidR="00693524" w:rsidRPr="00625D56" w:rsidRDefault="00194DAF" w:rsidP="00693524">
      <w:pPr>
        <w:ind w:left="720"/>
        <w:rPr>
          <w:rFonts w:cs="Tahoma"/>
          <w:szCs w:val="18"/>
        </w:rPr>
      </w:pPr>
      <w:r w:rsidRPr="00625D56">
        <w:rPr>
          <w:rFonts w:cs="Tahoma"/>
          <w:color w:val="000000"/>
          <w:szCs w:val="18"/>
        </w:rPr>
        <w:t>Lync Online Plan 1 y Plan 2 requieren la adquisición e instalación por separado de Microsoft Lync 2013 (o</w:t>
      </w:r>
      <w:r w:rsidR="005F2CFA" w:rsidRPr="00625D56">
        <w:rPr>
          <w:rFonts w:cs="Tahoma"/>
          <w:color w:val="000000"/>
          <w:szCs w:val="18"/>
        </w:rPr>
        <w:t> </w:t>
      </w:r>
      <w:r w:rsidRPr="00625D56">
        <w:rPr>
          <w:rFonts w:cs="Tahoma"/>
          <w:color w:val="000000"/>
          <w:szCs w:val="18"/>
        </w:rPr>
        <w:t>Lync para Mac 2011) para tener acceso al conjunto de características completo de Lync Online Plan 1 y</w:t>
      </w:r>
      <w:r w:rsidR="005F2CFA" w:rsidRPr="00625D56">
        <w:rPr>
          <w:rFonts w:cs="Tahoma"/>
          <w:color w:val="000000"/>
          <w:szCs w:val="18"/>
        </w:rPr>
        <w:t> </w:t>
      </w:r>
      <w:r w:rsidRPr="00625D56">
        <w:rPr>
          <w:rFonts w:cs="Tahoma"/>
          <w:color w:val="000000"/>
          <w:szCs w:val="18"/>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w:t>
      </w:r>
      <w:r w:rsidR="00625D56">
        <w:rPr>
          <w:rFonts w:cs="Tahoma"/>
          <w:color w:val="000000"/>
          <w:szCs w:val="18"/>
        </w:rPr>
        <w:t>ios finales basados en Windows.</w:t>
      </w:r>
    </w:p>
    <w:p w:rsidR="00194DAF" w:rsidRPr="001C46E6" w:rsidRDefault="00194DAF" w:rsidP="008A36D8">
      <w:pPr>
        <w:ind w:left="720"/>
      </w:pPr>
    </w:p>
    <w:p w:rsidR="006D33A5" w:rsidRDefault="006D33A5" w:rsidP="008A36D8">
      <w:pPr>
        <w:ind w:left="720"/>
      </w:pPr>
    </w:p>
    <w:p w:rsidR="00475E9F" w:rsidRDefault="00475E9F" w:rsidP="008A36D8">
      <w:pPr>
        <w:ind w:left="720"/>
      </w:pPr>
    </w:p>
    <w:p w:rsidR="00475E9F" w:rsidRDefault="00475E9F" w:rsidP="008A36D8">
      <w:pPr>
        <w:ind w:left="720"/>
      </w:pPr>
    </w:p>
    <w:p w:rsidR="00475E9F" w:rsidRDefault="00475E9F" w:rsidP="008A36D8">
      <w:pPr>
        <w:ind w:left="720"/>
      </w:pPr>
    </w:p>
    <w:p w:rsidR="00475E9F" w:rsidRDefault="00475E9F" w:rsidP="008A36D8">
      <w:pPr>
        <w:ind w:left="720"/>
      </w:pPr>
    </w:p>
    <w:p w:rsidR="00475E9F" w:rsidRPr="001C46E6" w:rsidRDefault="00475E9F" w:rsidP="008A36D8">
      <w:pPr>
        <w:ind w:left="720"/>
      </w:pPr>
    </w:p>
    <w:p w:rsidR="006D33A5" w:rsidRPr="001C46E6" w:rsidRDefault="006D33A5" w:rsidP="003D0252">
      <w:pPr>
        <w:spacing w:after="60"/>
        <w:ind w:left="720"/>
      </w:pPr>
      <w:r w:rsidRPr="001C46E6">
        <w:rPr>
          <w:rFonts w:eastAsia="Calibri" w:cs="Tahoma"/>
          <w:b/>
          <w:color w:val="000000"/>
          <w:szCs w:val="18"/>
        </w:rPr>
        <w:lastRenderedPageBreak/>
        <w:t>Nube Comunitaria Gubernamental (solo en EE. UU.)</w:t>
      </w:r>
    </w:p>
    <w:p w:rsidR="006D33A5" w:rsidRPr="001C46E6" w:rsidRDefault="006D33A5" w:rsidP="00625D56">
      <w:pPr>
        <w:ind w:left="720"/>
      </w:pPr>
      <w:r w:rsidRPr="001C46E6">
        <w:rPr>
          <w:rFonts w:eastAsia="Calibri" w:cs="Tahoma"/>
          <w:color w:val="000000"/>
          <w:szCs w:val="18"/>
        </w:rPr>
        <w:t>Algunos Servicios Online en la familia de productos Office 365 (incluido Lync Online Plan 1, 2 y 3) se ofrecen como servicios públicos de nube comunitaria gubernamental y no gubernamental.</w:t>
      </w:r>
      <w:r w:rsidR="00D26282" w:rsidRPr="001C46E6">
        <w:rPr>
          <w:rFonts w:eastAsia="Calibri" w:cs="Tahoma"/>
          <w:color w:val="000000"/>
          <w:szCs w:val="18"/>
        </w:rPr>
        <w:t xml:space="preserve"> </w:t>
      </w:r>
      <w:r w:rsidRPr="001C46E6">
        <w:rPr>
          <w:rFonts w:eastAsia="Calibri" w:cs="Tahoma"/>
          <w:color w:val="000000"/>
          <w:szCs w:val="18"/>
        </w:rPr>
        <w:t>Se puede proporcionar a</w:t>
      </w:r>
      <w:r w:rsidR="00BD4945">
        <w:rPr>
          <w:rFonts w:eastAsia="Calibri" w:cs="Tahoma"/>
          <w:color w:val="000000"/>
          <w:szCs w:val="18"/>
        </w:rPr>
        <w:t> </w:t>
      </w:r>
      <w:r w:rsidRPr="001C46E6">
        <w:rPr>
          <w:rFonts w:eastAsia="Calibri" w:cs="Tahoma"/>
          <w:color w:val="000000"/>
          <w:szCs w:val="18"/>
        </w:rPr>
        <w:t>los Clientes una o la otra, pero no una mezcla de ambas.</w:t>
      </w:r>
      <w:r w:rsidR="00D26282" w:rsidRPr="001C46E6">
        <w:rPr>
          <w:rFonts w:eastAsia="Calibri" w:cs="Tahoma"/>
          <w:color w:val="000000"/>
          <w:szCs w:val="18"/>
        </w:rPr>
        <w:t xml:space="preserve"> </w:t>
      </w:r>
      <w:r w:rsidRPr="001C46E6">
        <w:rPr>
          <w:rFonts w:eastAsia="Calibri" w:cs="Tahoma"/>
          <w:color w:val="000000"/>
          <w:szCs w:val="18"/>
        </w:rPr>
        <w:t>Los Servicios Online designados como nube comunitaria gubernamental no se pueden implementar en el mismo dominio que determinados servicios de</w:t>
      </w:r>
      <w:r w:rsidR="00625D56">
        <w:rPr>
          <w:rFonts w:eastAsia="Calibri" w:cs="Tahoma"/>
          <w:color w:val="000000"/>
          <w:szCs w:val="18"/>
        </w:rPr>
        <w:t> </w:t>
      </w:r>
      <w:r w:rsidRPr="001C46E6">
        <w:rPr>
          <w:rFonts w:eastAsia="Calibri" w:cs="Tahoma"/>
          <w:color w:val="000000"/>
          <w:szCs w:val="18"/>
        </w:rPr>
        <w:t>nube comunitaria no gubernamental. Esta limitación se amplía a cualquier Servicio Online que sea parte</w:t>
      </w:r>
      <w:r w:rsidR="00625D56">
        <w:rPr>
          <w:rFonts w:eastAsia="Calibri" w:cs="Tahoma"/>
          <w:color w:val="000000"/>
          <w:szCs w:val="18"/>
        </w:rPr>
        <w:t> </w:t>
      </w:r>
      <w:r w:rsidRPr="001C46E6">
        <w:rPr>
          <w:rFonts w:eastAsia="Calibri" w:cs="Tahoma"/>
          <w:color w:val="000000"/>
          <w:szCs w:val="18"/>
        </w:rPr>
        <w:t>de la familia de productos Office 365, incluidos Exchange Online, SharePoint Online y Lync Online.</w:t>
      </w:r>
    </w:p>
    <w:p w:rsidR="006D33A5" w:rsidRPr="001C46E6" w:rsidRDefault="006D33A5" w:rsidP="006D33A5">
      <w:pPr>
        <w:ind w:left="720"/>
      </w:pPr>
    </w:p>
    <w:p w:rsidR="006D33A5" w:rsidRPr="001C46E6" w:rsidRDefault="006D33A5" w:rsidP="00625D56">
      <w:pPr>
        <w:ind w:left="720"/>
      </w:pPr>
      <w:r w:rsidRPr="001C46E6">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BD4945">
        <w:rPr>
          <w:rFonts w:eastAsia="Calibri" w:cs="Tahoma"/>
          <w:color w:val="000000"/>
          <w:szCs w:val="18"/>
        </w:rPr>
        <w:t> </w:t>
      </w:r>
      <w:r w:rsidRPr="001C46E6">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D26282" w:rsidRPr="001C46E6">
        <w:rPr>
          <w:rFonts w:eastAsia="Calibri" w:cs="Tahoma"/>
          <w:color w:val="000000"/>
          <w:szCs w:val="18"/>
        </w:rPr>
        <w:t xml:space="preserve"> </w:t>
      </w:r>
      <w:r w:rsidRPr="001C46E6">
        <w:rPr>
          <w:rFonts w:eastAsia="Calibri" w:cs="Tahoma"/>
          <w:color w:val="000000"/>
          <w:szCs w:val="18"/>
        </w:rPr>
        <w:t>Los Derechos de uso de los servicios de nube comunitaria gubernamental son</w:t>
      </w:r>
      <w:r w:rsidR="00625D56">
        <w:rPr>
          <w:rFonts w:eastAsia="Calibri" w:cs="Tahoma"/>
          <w:color w:val="000000"/>
          <w:szCs w:val="18"/>
        </w:rPr>
        <w:t> </w:t>
      </w:r>
      <w:r w:rsidRPr="001C46E6">
        <w:rPr>
          <w:rFonts w:eastAsia="Calibri" w:cs="Tahoma"/>
          <w:color w:val="000000"/>
          <w:szCs w:val="18"/>
        </w:rPr>
        <w:t>equivalentes a los de sus equivalentes standard para múltiples usuarios.</w:t>
      </w:r>
    </w:p>
    <w:p w:rsidR="00FC31B7" w:rsidRPr="001C46E6" w:rsidRDefault="00FC31B7" w:rsidP="00FC31B7">
      <w:pPr>
        <w:ind w:left="720"/>
      </w:pPr>
    </w:p>
    <w:p w:rsidR="00586FCE" w:rsidRPr="001C46E6" w:rsidRDefault="00586FCE" w:rsidP="00FC31B7">
      <w:pPr>
        <w:ind w:left="720"/>
      </w:pPr>
    </w:p>
    <w:p w:rsidR="004E0852" w:rsidRPr="00625D56" w:rsidRDefault="0099402E" w:rsidP="004E0852">
      <w:pPr>
        <w:pStyle w:val="Heading2"/>
        <w:ind w:left="0"/>
        <w:rPr>
          <w:rFonts w:ascii="Tahoma" w:hAnsi="Tahoma" w:cs="Tahoma"/>
          <w:lang w:val="en-US"/>
        </w:rPr>
      </w:pPr>
      <w:bookmarkStart w:id="1312" w:name="_62_Lync_Server"/>
      <w:bookmarkStart w:id="1313" w:name="_Toc352233335"/>
      <w:bookmarkStart w:id="1314" w:name="_Toc336338326"/>
      <w:bookmarkStart w:id="1315" w:name="Srv_62LyncServer2010StandEnt"/>
      <w:bookmarkEnd w:id="1312"/>
      <w:r w:rsidRPr="00625D56">
        <w:rPr>
          <w:rFonts w:ascii="Tahoma" w:hAnsi="Tahoma" w:cs="Tahoma"/>
          <w:caps/>
          <w:color w:val="FA6500"/>
          <w:sz w:val="22"/>
          <w:vertAlign w:val="superscript"/>
        </w:rPr>
        <w:t>64</w:t>
      </w:r>
      <w:r w:rsidRPr="00625D56">
        <w:rPr>
          <w:rFonts w:ascii="Tahoma" w:hAnsi="Tahoma" w:cs="Tahoma"/>
          <w:caps/>
          <w:color w:val="FA6500"/>
          <w:sz w:val="22"/>
        </w:rPr>
        <w:t xml:space="preserve"> </w:t>
      </w:r>
      <w:r w:rsidRPr="00625D56">
        <w:rPr>
          <w:rFonts w:ascii="Tahoma" w:hAnsi="Tahoma" w:cs="Tahoma"/>
          <w:color w:val="FA6500"/>
          <w:sz w:val="22"/>
        </w:rPr>
        <w:t>Lync Server 2013</w:t>
      </w:r>
      <w:bookmarkEnd w:id="1313"/>
    </w:p>
    <w:p w:rsidR="004E0852" w:rsidRPr="001C46E6" w:rsidRDefault="004E0852" w:rsidP="004E0852">
      <w:pPr>
        <w:ind w:left="720"/>
      </w:pPr>
    </w:p>
    <w:p w:rsidR="004E0852" w:rsidRPr="00625D56" w:rsidRDefault="004E0852" w:rsidP="004E0852">
      <w:pPr>
        <w:ind w:left="720"/>
        <w:rPr>
          <w:rFonts w:cs="Tahoma"/>
        </w:rPr>
      </w:pPr>
      <w:r w:rsidRPr="00625D56">
        <w:rPr>
          <w:rFonts w:cs="Tahoma"/>
          <w:color w:val="000000"/>
          <w:szCs w:val="18"/>
        </w:rPr>
        <w:t>Lync Server 2013 es la última versión de Lync Server.</w:t>
      </w:r>
      <w:r w:rsidR="00D26282" w:rsidRPr="00625D56">
        <w:rPr>
          <w:rFonts w:cs="Tahoma"/>
          <w:color w:val="000000"/>
          <w:szCs w:val="18"/>
        </w:rPr>
        <w:t xml:space="preserve"> </w:t>
      </w:r>
      <w:r w:rsidRPr="00625D56">
        <w:rPr>
          <w:rFonts w:cs="Tahoma"/>
          <w:color w:val="000000"/>
          <w:szCs w:val="18"/>
        </w:rPr>
        <w:t xml:space="preserve">Los Clientes con Software Assurance para Lync Server 2010 Standard o Enterprise activo podrán, </w:t>
      </w:r>
      <w:bookmarkEnd w:id="1314"/>
      <w:r w:rsidRPr="00625D56">
        <w:rPr>
          <w:rFonts w:cs="Tahoma"/>
          <w:color w:val="000000"/>
          <w:szCs w:val="18"/>
        </w:rPr>
        <w:t>a partir del 1 de diciembre de 2012, actualizar y utilizar Lync Server 2013 para reemplazar sus copias licenciadas correspondientes de Lync Server 2010.</w:t>
      </w:r>
    </w:p>
    <w:bookmarkEnd w:id="1315"/>
    <w:p w:rsidR="00CD0D74" w:rsidRPr="00625D56" w:rsidRDefault="00CD0D74" w:rsidP="00CD0D74">
      <w:pPr>
        <w:ind w:left="720"/>
        <w:rPr>
          <w:rFonts w:cs="Tahoma"/>
        </w:rPr>
      </w:pPr>
    </w:p>
    <w:p w:rsidR="00CD0D74" w:rsidRPr="00625D56" w:rsidRDefault="00CD0D74" w:rsidP="00CD0D74">
      <w:pPr>
        <w:ind w:left="720"/>
        <w:rPr>
          <w:rFonts w:cs="Tahoma"/>
        </w:rPr>
      </w:pPr>
      <w:r w:rsidRPr="00625D56">
        <w:rPr>
          <w:rFonts w:cs="Tahoma"/>
          <w:color w:val="000000"/>
          <w:szCs w:val="18"/>
        </w:rPr>
        <w:t>Las licencias CAL de Lync Server 2013 son las licencias CAL sustitutas de las licencias CAL de Lync Server</w:t>
      </w:r>
      <w:r w:rsidR="00BD4945" w:rsidRPr="00625D56">
        <w:rPr>
          <w:rFonts w:cs="Tahoma"/>
          <w:color w:val="000000"/>
          <w:szCs w:val="18"/>
        </w:rPr>
        <w:t> </w:t>
      </w:r>
      <w:r w:rsidRPr="00625D56">
        <w:rPr>
          <w:rFonts w:cs="Tahoma"/>
          <w:color w:val="000000"/>
          <w:szCs w:val="18"/>
        </w:rPr>
        <w:t>2010.</w:t>
      </w:r>
    </w:p>
    <w:p w:rsidR="00CD0D74" w:rsidRPr="001C46E6" w:rsidRDefault="00CD0D74" w:rsidP="00CD0D74">
      <w:pPr>
        <w:ind w:left="720"/>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1C46E6" w:rsidTr="0057135E">
        <w:trPr>
          <w:trHeight w:val="332"/>
        </w:trPr>
        <w:tc>
          <w:tcPr>
            <w:tcW w:w="4500" w:type="dxa"/>
            <w:shd w:val="clear" w:color="auto" w:fill="FABF8F"/>
          </w:tcPr>
          <w:p w:rsidR="00CD0D74" w:rsidRPr="001C46E6" w:rsidRDefault="00CD0D74" w:rsidP="0057135E">
            <w:pPr>
              <w:rPr>
                <w:rFonts w:cs="Tahoma"/>
                <w:b/>
                <w:color w:val="000000"/>
                <w:szCs w:val="18"/>
              </w:rPr>
            </w:pPr>
            <w:r w:rsidRPr="001C46E6">
              <w:rPr>
                <w:rFonts w:cs="Tahoma"/>
                <w:b/>
                <w:color w:val="000000"/>
                <w:szCs w:val="18"/>
              </w:rPr>
              <w:t>Licencia CAL de Lync Server 2010</w:t>
            </w:r>
          </w:p>
        </w:tc>
        <w:tc>
          <w:tcPr>
            <w:tcW w:w="3600" w:type="dxa"/>
            <w:shd w:val="clear" w:color="auto" w:fill="FABF8F"/>
          </w:tcPr>
          <w:p w:rsidR="00CD0D74" w:rsidRPr="001C46E6" w:rsidRDefault="00CD0D74" w:rsidP="0057135E">
            <w:pPr>
              <w:rPr>
                <w:rFonts w:cs="Tahoma"/>
                <w:b/>
                <w:color w:val="000000"/>
                <w:szCs w:val="18"/>
              </w:rPr>
            </w:pPr>
            <w:r w:rsidRPr="001C46E6">
              <w:rPr>
                <w:rFonts w:cs="Tahoma"/>
                <w:b/>
                <w:color w:val="000000"/>
                <w:szCs w:val="18"/>
              </w:rPr>
              <w:t>Versión sustituta</w:t>
            </w:r>
          </w:p>
        </w:tc>
      </w:tr>
      <w:tr w:rsidR="00CD0D74" w:rsidRPr="001C46E6" w:rsidTr="0057135E">
        <w:trPr>
          <w:trHeight w:val="70"/>
        </w:trPr>
        <w:tc>
          <w:tcPr>
            <w:tcW w:w="4500" w:type="dxa"/>
            <w:shd w:val="clear" w:color="auto" w:fill="auto"/>
          </w:tcPr>
          <w:p w:rsidR="00CD0D74" w:rsidRPr="001C46E6" w:rsidRDefault="00CD0D74" w:rsidP="0057135E">
            <w:pPr>
              <w:rPr>
                <w:rFonts w:cs="Tahoma"/>
                <w:color w:val="000000"/>
                <w:szCs w:val="18"/>
              </w:rPr>
            </w:pPr>
            <w:r w:rsidRPr="001C46E6">
              <w:rPr>
                <w:rFonts w:cs="Tahoma"/>
                <w:color w:val="000000"/>
                <w:szCs w:val="18"/>
              </w:rPr>
              <w:t>Licencia CAL de Lync Server 2010 Plus</w:t>
            </w:r>
          </w:p>
        </w:tc>
        <w:tc>
          <w:tcPr>
            <w:tcW w:w="3600" w:type="dxa"/>
            <w:shd w:val="clear" w:color="auto" w:fill="auto"/>
          </w:tcPr>
          <w:p w:rsidR="00CD0D74" w:rsidRPr="001C46E6" w:rsidRDefault="00CD0D74" w:rsidP="0057135E">
            <w:pPr>
              <w:rPr>
                <w:rFonts w:cs="Tahoma"/>
                <w:color w:val="000000"/>
                <w:szCs w:val="18"/>
              </w:rPr>
            </w:pPr>
            <w:r w:rsidRPr="001C46E6">
              <w:rPr>
                <w:rFonts w:cs="Tahoma"/>
                <w:color w:val="000000"/>
                <w:szCs w:val="18"/>
              </w:rPr>
              <w:t>CAL de Lync Server 2013 Plus</w:t>
            </w:r>
          </w:p>
        </w:tc>
      </w:tr>
      <w:tr w:rsidR="00CD0D74" w:rsidRPr="001C46E6" w:rsidTr="0057135E">
        <w:trPr>
          <w:trHeight w:val="70"/>
        </w:trPr>
        <w:tc>
          <w:tcPr>
            <w:tcW w:w="4500" w:type="dxa"/>
            <w:shd w:val="clear" w:color="auto" w:fill="auto"/>
          </w:tcPr>
          <w:p w:rsidR="00CD0D74" w:rsidRPr="001C46E6" w:rsidRDefault="00CD0D74" w:rsidP="0057135E">
            <w:pPr>
              <w:rPr>
                <w:rFonts w:cs="Tahoma"/>
                <w:color w:val="000000"/>
                <w:szCs w:val="18"/>
              </w:rPr>
            </w:pPr>
            <w:r w:rsidRPr="001C46E6">
              <w:rPr>
                <w:rFonts w:cs="Tahoma"/>
                <w:color w:val="000000"/>
                <w:szCs w:val="18"/>
              </w:rPr>
              <w:t xml:space="preserve">Enterprise CAL de Lync Server 2010 </w:t>
            </w:r>
          </w:p>
        </w:tc>
        <w:tc>
          <w:tcPr>
            <w:tcW w:w="3600" w:type="dxa"/>
            <w:shd w:val="clear" w:color="auto" w:fill="auto"/>
          </w:tcPr>
          <w:p w:rsidR="00CD0D74" w:rsidRPr="001C46E6" w:rsidRDefault="00CD0D74" w:rsidP="0057135E">
            <w:pPr>
              <w:rPr>
                <w:rFonts w:cs="Tahoma"/>
                <w:color w:val="000000"/>
                <w:szCs w:val="18"/>
              </w:rPr>
            </w:pPr>
            <w:r w:rsidRPr="001C46E6">
              <w:rPr>
                <w:rFonts w:cs="Tahoma"/>
                <w:color w:val="000000"/>
                <w:szCs w:val="18"/>
              </w:rPr>
              <w:t>CAL de Lync Server 2013 Enterprise</w:t>
            </w:r>
          </w:p>
        </w:tc>
      </w:tr>
      <w:tr w:rsidR="00CD0D74" w:rsidRPr="001C46E6" w:rsidTr="0057135E">
        <w:trPr>
          <w:trHeight w:val="70"/>
        </w:trPr>
        <w:tc>
          <w:tcPr>
            <w:tcW w:w="4500" w:type="dxa"/>
            <w:shd w:val="clear" w:color="auto" w:fill="auto"/>
          </w:tcPr>
          <w:p w:rsidR="00CD0D74" w:rsidRPr="001C46E6" w:rsidRDefault="00CD0D74" w:rsidP="0057135E">
            <w:pPr>
              <w:rPr>
                <w:rFonts w:cs="Tahoma"/>
                <w:color w:val="000000"/>
                <w:szCs w:val="18"/>
              </w:rPr>
            </w:pPr>
            <w:r w:rsidRPr="001C46E6">
              <w:rPr>
                <w:rFonts w:cs="Tahoma"/>
                <w:color w:val="000000"/>
                <w:szCs w:val="18"/>
              </w:rPr>
              <w:t xml:space="preserve">Licencia CAL de Lync Server 2010 Standard </w:t>
            </w:r>
          </w:p>
        </w:tc>
        <w:tc>
          <w:tcPr>
            <w:tcW w:w="3600" w:type="dxa"/>
            <w:shd w:val="clear" w:color="auto" w:fill="auto"/>
          </w:tcPr>
          <w:p w:rsidR="00CD0D74" w:rsidRPr="001C46E6" w:rsidRDefault="00CD0D74" w:rsidP="0057135E">
            <w:pPr>
              <w:rPr>
                <w:rFonts w:cs="Tahoma"/>
                <w:color w:val="000000"/>
                <w:szCs w:val="18"/>
              </w:rPr>
            </w:pPr>
            <w:r w:rsidRPr="001C46E6">
              <w:rPr>
                <w:rFonts w:cs="Tahoma"/>
                <w:color w:val="000000"/>
                <w:szCs w:val="18"/>
              </w:rPr>
              <w:t>CAL de Lync Server 2013 Standard</w:t>
            </w:r>
          </w:p>
        </w:tc>
      </w:tr>
    </w:tbl>
    <w:p w:rsidR="004E0852" w:rsidRPr="001C46E6" w:rsidRDefault="004E0852" w:rsidP="003D0252"/>
    <w:p w:rsidR="004E0852" w:rsidRPr="001C46E6" w:rsidRDefault="004E0852" w:rsidP="0080323A">
      <w:pPr>
        <w:spacing w:after="60"/>
        <w:ind w:left="720"/>
      </w:pPr>
      <w:r w:rsidRPr="001C46E6">
        <w:rPr>
          <w:rFonts w:cs="Tahoma"/>
          <w:b/>
          <w:color w:val="000000"/>
          <w:szCs w:val="18"/>
        </w:rPr>
        <w:t>Concesión de licencias para los Clientes de External Connector de Lync Server 2010 Enterprise, External Connector de Lync Server 2010 Plus, y External Connector de Lync Server 2010 Standard</w:t>
      </w:r>
    </w:p>
    <w:p w:rsidR="004E0852" w:rsidRPr="001C46E6" w:rsidRDefault="004E0852" w:rsidP="003D0252">
      <w:pPr>
        <w:ind w:left="720"/>
      </w:pPr>
      <w:r w:rsidRPr="001C46E6">
        <w:rPr>
          <w:rFonts w:cs="Tahoma"/>
          <w:color w:val="000000"/>
          <w:szCs w:val="18"/>
        </w:rPr>
        <w:t>La versión 2010 de External Connector de Lync Server Enterprise, External Connector de Lync Server Plus y</w:t>
      </w:r>
      <w:r w:rsidR="00BD4945">
        <w:rPr>
          <w:rFonts w:cs="Tahoma"/>
          <w:color w:val="000000"/>
          <w:szCs w:val="18"/>
        </w:rPr>
        <w:t> </w:t>
      </w:r>
      <w:r w:rsidRPr="001C46E6">
        <w:rPr>
          <w:rFonts w:cs="Tahoma"/>
          <w:color w:val="000000"/>
          <w:szCs w:val="18"/>
        </w:rPr>
        <w:t>External Connector de Lync Server Standard es la versión final de esas licencias.</w:t>
      </w:r>
      <w:r w:rsidR="00D26282" w:rsidRPr="001C46E6">
        <w:rPr>
          <w:rFonts w:cs="Tahoma"/>
          <w:color w:val="000000"/>
          <w:szCs w:val="18"/>
        </w:rPr>
        <w:t xml:space="preserve"> </w:t>
      </w:r>
      <w:r w:rsidRPr="001C46E6">
        <w:rPr>
          <w:rFonts w:cs="Tahoma"/>
          <w:color w:val="000000"/>
          <w:szCs w:val="18"/>
        </w:rPr>
        <w:t>A vista de esto, los Clientes con licencias de External Connector de Lync Server 2010 Enterprise, External Connector de Lync Server 2010 Plus y External Connector de Lync Server 2010 Standard con cobertura de Software Assurance activa serán elegibles, a partir del 1 de diciembre de 2012, para la siguiente concesión de licencia.</w:t>
      </w:r>
    </w:p>
    <w:p w:rsidR="00BD4945" w:rsidRPr="001C46E6" w:rsidRDefault="00BD4945"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1C46E6" w:rsidTr="00BD1A6A">
        <w:trPr>
          <w:trHeight w:val="332"/>
        </w:trPr>
        <w:tc>
          <w:tcPr>
            <w:tcW w:w="4500" w:type="dxa"/>
            <w:shd w:val="clear" w:color="auto" w:fill="FABF8F"/>
          </w:tcPr>
          <w:p w:rsidR="00BD1A6A" w:rsidRPr="001C46E6" w:rsidRDefault="00BD1A6A" w:rsidP="002C3AB1">
            <w:pPr>
              <w:rPr>
                <w:rFonts w:cs="Tahoma"/>
                <w:b/>
                <w:color w:val="000000"/>
                <w:szCs w:val="18"/>
              </w:rPr>
            </w:pPr>
            <w:r w:rsidRPr="001C46E6">
              <w:rPr>
                <w:rFonts w:cs="Tahoma"/>
                <w:b/>
                <w:color w:val="000000"/>
                <w:szCs w:val="18"/>
              </w:rPr>
              <w:t>Licencia cualificada</w:t>
            </w:r>
          </w:p>
        </w:tc>
        <w:tc>
          <w:tcPr>
            <w:tcW w:w="3600" w:type="dxa"/>
            <w:shd w:val="clear" w:color="auto" w:fill="FABF8F"/>
          </w:tcPr>
          <w:p w:rsidR="00BD1A6A" w:rsidRPr="001C46E6" w:rsidRDefault="00BD1A6A" w:rsidP="002C3AB1">
            <w:pPr>
              <w:rPr>
                <w:rFonts w:cs="Tahoma"/>
                <w:b/>
                <w:color w:val="000000"/>
                <w:szCs w:val="18"/>
              </w:rPr>
            </w:pPr>
            <w:r w:rsidRPr="001C46E6">
              <w:rPr>
                <w:rFonts w:cs="Tahoma"/>
                <w:b/>
                <w:color w:val="000000"/>
                <w:szCs w:val="18"/>
              </w:rPr>
              <w:t>Licencia gratuita y beneficios</w:t>
            </w:r>
          </w:p>
        </w:tc>
      </w:tr>
      <w:tr w:rsidR="00BD1A6A" w:rsidRPr="001C46E6" w:rsidTr="00BD1A6A">
        <w:trPr>
          <w:trHeight w:val="70"/>
        </w:trPr>
        <w:tc>
          <w:tcPr>
            <w:tcW w:w="4500" w:type="dxa"/>
            <w:shd w:val="clear" w:color="auto" w:fill="auto"/>
          </w:tcPr>
          <w:p w:rsidR="00BD1A6A" w:rsidRPr="001C46E6" w:rsidRDefault="00BD1A6A" w:rsidP="002C3AB1">
            <w:pPr>
              <w:rPr>
                <w:rFonts w:cs="Tahoma"/>
                <w:color w:val="000000"/>
                <w:szCs w:val="18"/>
              </w:rPr>
            </w:pPr>
            <w:r w:rsidRPr="001C46E6">
              <w:rPr>
                <w:rFonts w:cs="Tahoma"/>
                <w:color w:val="000000"/>
                <w:szCs w:val="18"/>
              </w:rPr>
              <w:t>External Connector de Lync Server 2010 Enterprise con Software Assurance activo el 1 de diciembre de 2012</w:t>
            </w:r>
          </w:p>
        </w:tc>
        <w:tc>
          <w:tcPr>
            <w:tcW w:w="3600" w:type="dxa"/>
            <w:shd w:val="clear" w:color="auto" w:fill="auto"/>
          </w:tcPr>
          <w:p w:rsidR="00BD1A6A" w:rsidRPr="001C46E6" w:rsidRDefault="00BD1A6A" w:rsidP="002C3AB1">
            <w:pPr>
              <w:rPr>
                <w:rFonts w:cs="Tahoma"/>
                <w:color w:val="000000"/>
                <w:szCs w:val="18"/>
              </w:rPr>
            </w:pPr>
            <w:r w:rsidRPr="001C46E6">
              <w:rPr>
                <w:rFonts w:cs="Tahoma"/>
                <w:color w:val="000000"/>
                <w:szCs w:val="18"/>
              </w:rPr>
              <w:t>Licencia de Lync Server 2013</w:t>
            </w:r>
          </w:p>
        </w:tc>
      </w:tr>
      <w:tr w:rsidR="00BD1A6A" w:rsidRPr="001C46E6" w:rsidTr="00BD1A6A">
        <w:trPr>
          <w:trHeight w:val="70"/>
        </w:trPr>
        <w:tc>
          <w:tcPr>
            <w:tcW w:w="4500" w:type="dxa"/>
            <w:shd w:val="clear" w:color="auto" w:fill="auto"/>
          </w:tcPr>
          <w:p w:rsidR="00BD1A6A" w:rsidRPr="001C46E6" w:rsidRDefault="00BD1A6A" w:rsidP="002C3AB1">
            <w:pPr>
              <w:rPr>
                <w:rFonts w:cs="Tahoma"/>
                <w:color w:val="000000"/>
                <w:szCs w:val="18"/>
              </w:rPr>
            </w:pPr>
            <w:r w:rsidRPr="001C46E6">
              <w:rPr>
                <w:rFonts w:cs="Tahoma"/>
                <w:color w:val="000000"/>
                <w:szCs w:val="18"/>
              </w:rPr>
              <w:t>External Connector de Lync Server 2010 Plus con Software Assurance activo el 1 de diciembre de 2012</w:t>
            </w:r>
          </w:p>
        </w:tc>
        <w:tc>
          <w:tcPr>
            <w:tcW w:w="3600" w:type="dxa"/>
            <w:shd w:val="clear" w:color="auto" w:fill="auto"/>
          </w:tcPr>
          <w:p w:rsidR="00BD1A6A" w:rsidRPr="001C46E6" w:rsidRDefault="00BD1A6A" w:rsidP="002C3AB1">
            <w:pPr>
              <w:rPr>
                <w:rFonts w:cs="Tahoma"/>
                <w:color w:val="000000"/>
                <w:szCs w:val="18"/>
              </w:rPr>
            </w:pPr>
            <w:r w:rsidRPr="001C46E6">
              <w:rPr>
                <w:rFonts w:cs="Tahoma"/>
                <w:color w:val="000000"/>
                <w:szCs w:val="18"/>
              </w:rPr>
              <w:t>Licencia de Lync Server 2013</w:t>
            </w:r>
          </w:p>
        </w:tc>
      </w:tr>
      <w:tr w:rsidR="00BD1A6A" w:rsidRPr="001C46E6" w:rsidTr="00BD1A6A">
        <w:trPr>
          <w:trHeight w:val="70"/>
        </w:trPr>
        <w:tc>
          <w:tcPr>
            <w:tcW w:w="4500" w:type="dxa"/>
            <w:shd w:val="clear" w:color="auto" w:fill="auto"/>
          </w:tcPr>
          <w:p w:rsidR="00BD1A6A" w:rsidRPr="001C46E6" w:rsidRDefault="00BD1A6A" w:rsidP="00475E9F">
            <w:pPr>
              <w:rPr>
                <w:rFonts w:cs="Tahoma"/>
                <w:color w:val="000000"/>
                <w:szCs w:val="18"/>
              </w:rPr>
            </w:pPr>
            <w:r w:rsidRPr="001C46E6">
              <w:rPr>
                <w:rFonts w:cs="Tahoma"/>
                <w:color w:val="000000"/>
                <w:szCs w:val="18"/>
              </w:rPr>
              <w:t>External Connector de Lync Server 2010 Standard con Software Assurance activo el 1 de diciembre de</w:t>
            </w:r>
            <w:r w:rsidR="00475E9F">
              <w:rPr>
                <w:rFonts w:cs="Tahoma"/>
                <w:color w:val="000000"/>
                <w:szCs w:val="18"/>
              </w:rPr>
              <w:t> </w:t>
            </w:r>
            <w:r w:rsidRPr="001C46E6">
              <w:rPr>
                <w:rFonts w:cs="Tahoma"/>
                <w:color w:val="000000"/>
                <w:szCs w:val="18"/>
              </w:rPr>
              <w:t>2012</w:t>
            </w:r>
          </w:p>
        </w:tc>
        <w:tc>
          <w:tcPr>
            <w:tcW w:w="3600" w:type="dxa"/>
            <w:shd w:val="clear" w:color="auto" w:fill="auto"/>
          </w:tcPr>
          <w:p w:rsidR="00BD1A6A" w:rsidRPr="001C46E6" w:rsidRDefault="00BD1A6A" w:rsidP="002C3AB1">
            <w:pPr>
              <w:rPr>
                <w:rFonts w:cs="Tahoma"/>
                <w:color w:val="000000"/>
                <w:szCs w:val="18"/>
              </w:rPr>
            </w:pPr>
            <w:r w:rsidRPr="001C46E6">
              <w:rPr>
                <w:rFonts w:cs="Tahoma"/>
                <w:color w:val="000000"/>
                <w:szCs w:val="18"/>
              </w:rPr>
              <w:t>Licencia de Lync Server 2013</w:t>
            </w:r>
          </w:p>
        </w:tc>
      </w:tr>
    </w:tbl>
    <w:p w:rsidR="004E0852" w:rsidRPr="001C46E6" w:rsidRDefault="004E0852" w:rsidP="004E0852">
      <w:pPr>
        <w:ind w:left="720"/>
        <w:jc w:val="both"/>
      </w:pPr>
    </w:p>
    <w:p w:rsidR="004E0852" w:rsidRPr="001C46E6" w:rsidRDefault="004E0852" w:rsidP="004E0852">
      <w:pPr>
        <w:ind w:left="720"/>
      </w:pPr>
      <w:r w:rsidRPr="001C46E6">
        <w:rPr>
          <w:rFonts w:cs="Tahoma"/>
          <w:color w:val="000000"/>
          <w:szCs w:val="18"/>
        </w:rPr>
        <w:t>Los siguientes términos y condiciones se aplican a las licencias concedidas anteriormente.</w:t>
      </w:r>
    </w:p>
    <w:p w:rsidR="004E0852" w:rsidRPr="001C46E6" w:rsidRDefault="004E0852" w:rsidP="004E0852">
      <w:pPr>
        <w:ind w:left="720"/>
      </w:pPr>
    </w:p>
    <w:p w:rsidR="004E0852" w:rsidRPr="001C46E6" w:rsidRDefault="004E0852" w:rsidP="003E583B">
      <w:pPr>
        <w:numPr>
          <w:ilvl w:val="0"/>
          <w:numId w:val="100"/>
        </w:numPr>
        <w:spacing w:after="60"/>
        <w:ind w:left="1440"/>
      </w:pPr>
      <w:r w:rsidRPr="001C46E6">
        <w:rPr>
          <w:rFonts w:cs="Tahoma"/>
          <w:bCs/>
          <w:color w:val="000000"/>
          <w:szCs w:val="18"/>
          <w:u w:val="single"/>
        </w:rPr>
        <w:t>Ruta de migración</w:t>
      </w:r>
      <w:r w:rsidRPr="00BD4945">
        <w:rPr>
          <w:rFonts w:cs="Tahoma"/>
          <w:color w:val="000000"/>
          <w:szCs w:val="18"/>
        </w:rPr>
        <w:t>: L</w:t>
      </w:r>
      <w:r w:rsidRPr="001C46E6">
        <w:rPr>
          <w:rFonts w:cs="Tahoma"/>
          <w:color w:val="000000"/>
          <w:szCs w:val="18"/>
        </w:rPr>
        <w:t>os Clientes con cobertura de Software Assurance activa para una Licencia Cualificada determinada, a partir del 1 de diciembre de 2012 y después del lanzamiento de Lync Server 2013, son elegibles para actualizar y utilizar el software de Lync Server 2013 en lugar del software de Lync Server 2010 en virtud de la licencia de External Connector cualificada respectiva.</w:t>
      </w:r>
    </w:p>
    <w:p w:rsidR="004E0852" w:rsidRPr="007E19F2" w:rsidRDefault="004E0852" w:rsidP="007E19F2">
      <w:pPr>
        <w:numPr>
          <w:ilvl w:val="0"/>
          <w:numId w:val="100"/>
        </w:numPr>
        <w:spacing w:after="60"/>
        <w:ind w:left="1440"/>
        <w:rPr>
          <w:rFonts w:cs="Tahoma"/>
          <w:szCs w:val="18"/>
        </w:rPr>
      </w:pPr>
      <w:r w:rsidRPr="007E19F2">
        <w:rPr>
          <w:rFonts w:cs="Tahoma"/>
          <w:color w:val="000000"/>
          <w:szCs w:val="18"/>
          <w:u w:val="single"/>
        </w:rPr>
        <w:lastRenderedPageBreak/>
        <w:t>Derechos de uso</w:t>
      </w:r>
      <w:r w:rsidRPr="007E19F2">
        <w:rPr>
          <w:rFonts w:cs="Tahoma"/>
          <w:color w:val="000000"/>
          <w:szCs w:val="18"/>
        </w:rPr>
        <w:t>: El derecho a utilizar el software en virtud de la Licencia Gratuita en esta oferta expira cuando expire el derecho a utilizar el software en virtud de la Licencia Cualificada.</w:t>
      </w:r>
      <w:r w:rsidR="00D26282" w:rsidRPr="007E19F2">
        <w:rPr>
          <w:rFonts w:cs="Tahoma"/>
          <w:color w:val="000000"/>
          <w:szCs w:val="18"/>
        </w:rPr>
        <w:t xml:space="preserve"> </w:t>
      </w:r>
      <w:r w:rsidRPr="007E19F2">
        <w:rPr>
          <w:rFonts w:cs="Tahoma"/>
          <w:color w:val="000000"/>
          <w:szCs w:val="18"/>
        </w:rPr>
        <w:t>El uso de</w:t>
      </w:r>
      <w:r w:rsidR="007E19F2" w:rsidRPr="007E19F2">
        <w:rPr>
          <w:rFonts w:cs="Tahoma"/>
          <w:color w:val="000000"/>
          <w:szCs w:val="18"/>
        </w:rPr>
        <w:t> </w:t>
      </w:r>
      <w:r w:rsidRPr="007E19F2">
        <w:rPr>
          <w:rFonts w:cs="Tahoma"/>
          <w:color w:val="000000"/>
          <w:szCs w:val="18"/>
        </w:rPr>
        <w:t>ese software se rige por los derechos de uso para el software y los términos y condiciones del</w:t>
      </w:r>
      <w:r w:rsidR="007E19F2" w:rsidRPr="007E19F2">
        <w:rPr>
          <w:rFonts w:cs="Tahoma"/>
          <w:color w:val="000000"/>
          <w:szCs w:val="18"/>
        </w:rPr>
        <w:t> </w:t>
      </w:r>
      <w:r w:rsidRPr="007E19F2">
        <w:rPr>
          <w:rFonts w:cs="Tahoma"/>
          <w:color w:val="000000"/>
          <w:szCs w:val="18"/>
        </w:rPr>
        <w:t>Contrato de Licencias por Volumen del Cliente.</w:t>
      </w:r>
      <w:r w:rsidR="00D26282" w:rsidRPr="007E19F2">
        <w:rPr>
          <w:rFonts w:cs="Tahoma"/>
          <w:color w:val="000000"/>
          <w:szCs w:val="18"/>
        </w:rPr>
        <w:t xml:space="preserve"> </w:t>
      </w:r>
      <w:r w:rsidRPr="007E19F2">
        <w:rPr>
          <w:rFonts w:cs="Tahoma"/>
          <w:color w:val="000000"/>
          <w:szCs w:val="18"/>
        </w:rPr>
        <w:t>Esta nota de condiciones del producto y la prueba del Cliente de la Licencia Cualificada correspondiente y Software Assurance en conjunto documentan el derecho a utilizar software en virtud de la Li</w:t>
      </w:r>
      <w:r w:rsidR="007E19F2" w:rsidRPr="007E19F2">
        <w:rPr>
          <w:rFonts w:cs="Tahoma"/>
          <w:color w:val="000000"/>
          <w:szCs w:val="18"/>
        </w:rPr>
        <w:t>cencia Gratuita de esta oferta.</w:t>
      </w:r>
    </w:p>
    <w:p w:rsidR="004E0852" w:rsidRPr="007E19F2" w:rsidRDefault="004E0852" w:rsidP="003D0252">
      <w:pPr>
        <w:numPr>
          <w:ilvl w:val="0"/>
          <w:numId w:val="8"/>
        </w:numPr>
        <w:spacing w:after="60"/>
        <w:ind w:left="1440"/>
        <w:rPr>
          <w:rFonts w:cs="Tahoma"/>
          <w:szCs w:val="18"/>
        </w:rPr>
      </w:pPr>
      <w:r w:rsidRPr="007E19F2">
        <w:rPr>
          <w:rFonts w:cs="Tahoma"/>
          <w:color w:val="000000"/>
          <w:szCs w:val="18"/>
          <w:u w:val="single"/>
        </w:rPr>
        <w:t>Licencia y Software Assurance</w:t>
      </w:r>
      <w:r w:rsidRPr="007E19F2">
        <w:rPr>
          <w:rFonts w:cs="Tahoma"/>
          <w:color w:val="000000"/>
          <w:szCs w:val="18"/>
        </w:rPr>
        <w:t>: La Licencia Gratuita incluirá cobertura de Software Assurance.</w:t>
      </w:r>
      <w:r w:rsidR="00D26282" w:rsidRPr="007E19F2">
        <w:rPr>
          <w:rFonts w:cs="Tahoma"/>
          <w:color w:val="000000"/>
          <w:szCs w:val="18"/>
        </w:rPr>
        <w:t xml:space="preserve"> </w:t>
      </w:r>
      <w:r w:rsidRPr="007E19F2">
        <w:rPr>
          <w:rFonts w:cs="Tahoma"/>
          <w:color w:val="000000"/>
          <w:szCs w:val="18"/>
        </w:rPr>
        <w:t>La cobertura de Software Assurance para las Licencias Gratuitas expira cuando expire la cobertura de la Licencia Cualificada.</w:t>
      </w:r>
      <w:r w:rsidR="00D26282" w:rsidRPr="007E19F2">
        <w:rPr>
          <w:rFonts w:cs="Tahoma"/>
          <w:color w:val="000000"/>
          <w:szCs w:val="18"/>
        </w:rPr>
        <w:t xml:space="preserve"> </w:t>
      </w:r>
      <w:r w:rsidRPr="007E19F2">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rsidR="004E0852" w:rsidRPr="007E19F2" w:rsidRDefault="00A95D9C" w:rsidP="003E583B">
      <w:pPr>
        <w:numPr>
          <w:ilvl w:val="0"/>
          <w:numId w:val="101"/>
        </w:numPr>
        <w:spacing w:after="60"/>
        <w:ind w:left="1440"/>
        <w:rPr>
          <w:rFonts w:cs="Tahoma"/>
          <w:szCs w:val="18"/>
        </w:rPr>
      </w:pPr>
      <w:r w:rsidRPr="007E19F2">
        <w:rPr>
          <w:rFonts w:eastAsia="Calibri" w:cs="Tahoma"/>
          <w:color w:val="000000"/>
          <w:szCs w:val="18"/>
          <w:u w:val="single"/>
        </w:rPr>
        <w:t>“</w:t>
      </w:r>
      <w:r w:rsidR="004E0852" w:rsidRPr="007E19F2">
        <w:rPr>
          <w:rFonts w:eastAsia="Calibri" w:cs="Tahoma"/>
          <w:color w:val="000000"/>
          <w:szCs w:val="18"/>
          <w:u w:val="single"/>
        </w:rPr>
        <w:t>True ups</w:t>
      </w:r>
      <w:r w:rsidRPr="007E19F2">
        <w:rPr>
          <w:rFonts w:eastAsia="Calibri" w:cs="Tahoma"/>
          <w:color w:val="000000"/>
          <w:szCs w:val="18"/>
          <w:u w:val="single"/>
        </w:rPr>
        <w:t>”</w:t>
      </w:r>
      <w:r w:rsidR="004E0852" w:rsidRPr="007E19F2">
        <w:rPr>
          <w:rFonts w:eastAsia="Calibri" w:cs="Tahoma"/>
          <w:color w:val="000000"/>
          <w:szCs w:val="18"/>
        </w:rPr>
        <w:t>:</w:t>
      </w:r>
      <w:r w:rsidR="00D26282" w:rsidRPr="007E19F2">
        <w:rPr>
          <w:rFonts w:eastAsia="Calibri" w:cs="Tahoma"/>
          <w:color w:val="000000"/>
          <w:szCs w:val="18"/>
        </w:rPr>
        <w:t xml:space="preserve"> </w:t>
      </w:r>
      <w:r w:rsidR="004E0852" w:rsidRPr="007E19F2">
        <w:rPr>
          <w:rFonts w:eastAsia="Calibri" w:cs="Tahoma"/>
          <w:color w:val="000000"/>
          <w:szCs w:val="18"/>
        </w:rPr>
        <w:t xml:space="preserve">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“true up” anual </w:t>
      </w:r>
      <w:r w:rsidR="004E0852" w:rsidRPr="007E19F2">
        <w:rPr>
          <w:rFonts w:cs="Tahoma"/>
          <w:color w:val="000000"/>
          <w:szCs w:val="18"/>
        </w:rPr>
        <w:t>durante el periodo de inscripción actual también se con</w:t>
      </w:r>
      <w:r w:rsidR="007E19F2">
        <w:rPr>
          <w:rFonts w:cs="Tahoma"/>
          <w:color w:val="000000"/>
          <w:szCs w:val="18"/>
        </w:rPr>
        <w:t>sideran Licencias Cualificadas.</w:t>
      </w:r>
    </w:p>
    <w:p w:rsidR="004E0852" w:rsidRPr="007E19F2" w:rsidRDefault="003D0252" w:rsidP="003E583B">
      <w:pPr>
        <w:numPr>
          <w:ilvl w:val="0"/>
          <w:numId w:val="101"/>
        </w:numPr>
        <w:spacing w:after="60"/>
        <w:ind w:left="1440"/>
        <w:rPr>
          <w:rFonts w:cs="Tahoma"/>
          <w:szCs w:val="18"/>
        </w:rPr>
      </w:pPr>
      <w:r w:rsidRPr="007E19F2">
        <w:rPr>
          <w:rFonts w:cs="Tahoma"/>
          <w:color w:val="000000"/>
          <w:szCs w:val="18"/>
          <w:u w:val="single"/>
        </w:rPr>
        <w:t>Contratos de suscripción</w:t>
      </w:r>
      <w:r w:rsidRPr="007E19F2">
        <w:rPr>
          <w:rFonts w:cs="Tahoma"/>
          <w:color w:val="000000"/>
          <w:szCs w:val="18"/>
        </w:rPr>
        <w:t>:</w:t>
      </w:r>
      <w:r w:rsidR="00D26282" w:rsidRPr="007E19F2">
        <w:rPr>
          <w:rFonts w:cs="Tahoma"/>
          <w:color w:val="000000"/>
          <w:szCs w:val="18"/>
        </w:rPr>
        <w:t xml:space="preserve"> </w:t>
      </w:r>
      <w:r w:rsidRPr="007E19F2">
        <w:rPr>
          <w:rFonts w:cs="Tahoma"/>
          <w:color w:val="000000"/>
          <w:szCs w:val="18"/>
        </w:rPr>
        <w:t xml:space="preserve">Para los Contratos Enterprise Subscription, </w:t>
      </w:r>
      <w:r w:rsidRPr="007E19F2">
        <w:rPr>
          <w:rFonts w:cs="Tahoma"/>
          <w:szCs w:val="18"/>
        </w:rPr>
        <w:t>Open Value Subscription, Campus y School, Enrollment for Education Solutions y Open Value Subscription – Education Solutions, se conceden los mismos derechos temporalmente en virtud de las mismas condiciones</w:t>
      </w:r>
      <w:r w:rsidRPr="007E19F2">
        <w:rPr>
          <w:rFonts w:cs="Tahoma"/>
          <w:color w:val="000000"/>
          <w:szCs w:val="18"/>
        </w:rPr>
        <w:t xml:space="preserve"> hasta la conclusión del periodo de inscripción actual (o periodo de vigencia en caso de Open Value).</w:t>
      </w:r>
      <w:r w:rsidR="00D26282" w:rsidRPr="007E19F2">
        <w:rPr>
          <w:rFonts w:cs="Tahoma"/>
          <w:color w:val="000000"/>
          <w:szCs w:val="18"/>
        </w:rPr>
        <w:t xml:space="preserve"> </w:t>
      </w:r>
      <w:r w:rsidRPr="007E19F2">
        <w:rPr>
          <w:rFonts w:cs="Tahoma"/>
          <w:color w:val="000000"/>
          <w:szCs w:val="18"/>
        </w:rPr>
        <w:t>El Cliente debe mantener una cobertura de suscripción continua.</w:t>
      </w:r>
      <w:r w:rsidR="00D26282" w:rsidRPr="007E19F2">
        <w:rPr>
          <w:rFonts w:cs="Tahoma"/>
          <w:color w:val="000000"/>
          <w:szCs w:val="18"/>
        </w:rPr>
        <w:t xml:space="preserve"> </w:t>
      </w:r>
      <w:r w:rsidRPr="007E19F2">
        <w:rPr>
          <w:rFonts w:cs="Tahoma"/>
          <w:color w:val="000000"/>
          <w:szCs w:val="18"/>
        </w:rPr>
        <w:t>Estos derechos solo se vuelven permanentes después de ejercer la opción de compra completa y están sujetos a todos los</w:t>
      </w:r>
      <w:r w:rsidR="008E7AF5" w:rsidRPr="007E19F2">
        <w:rPr>
          <w:rFonts w:cs="Tahoma"/>
          <w:color w:val="000000"/>
          <w:szCs w:val="18"/>
        </w:rPr>
        <w:t> </w:t>
      </w:r>
      <w:r w:rsidRPr="007E19F2">
        <w:rPr>
          <w:rFonts w:cs="Tahoma"/>
          <w:color w:val="000000"/>
          <w:szCs w:val="18"/>
        </w:rPr>
        <w:t>términos y condiciones del contrato de licencia del Cliente.</w:t>
      </w:r>
    </w:p>
    <w:p w:rsidR="004E0852" w:rsidRPr="007E19F2" w:rsidRDefault="004E0852" w:rsidP="003E583B">
      <w:pPr>
        <w:numPr>
          <w:ilvl w:val="0"/>
          <w:numId w:val="102"/>
        </w:numPr>
        <w:spacing w:after="60"/>
        <w:ind w:left="1440"/>
        <w:rPr>
          <w:rFonts w:cs="Tahoma"/>
          <w:szCs w:val="18"/>
        </w:rPr>
      </w:pPr>
      <w:r w:rsidRPr="007E19F2">
        <w:rPr>
          <w:rFonts w:cs="Tahoma"/>
          <w:szCs w:val="18"/>
          <w:u w:val="single"/>
        </w:rPr>
        <w:t>Contrato de transición Campus y School</w:t>
      </w:r>
      <w:r w:rsidRPr="007E19F2">
        <w:rPr>
          <w:rFonts w:cs="Tahoma"/>
          <w:szCs w:val="18"/>
        </w:rPr>
        <w:t>: Para los clientes que hagan la transición a mitad de periodo desde los contratos Campus y School a los contratos Enrollment for Education Solutions u</w:t>
      </w:r>
      <w:r w:rsidR="008E7AF5" w:rsidRPr="007E19F2">
        <w:rPr>
          <w:rFonts w:cs="Tahoma"/>
          <w:szCs w:val="18"/>
        </w:rPr>
        <w:t> </w:t>
      </w:r>
      <w:r w:rsidRPr="007E19F2">
        <w:rPr>
          <w:rFonts w:cs="Tahoma"/>
          <w:szCs w:val="18"/>
        </w:rPr>
        <w:t>Open Value Subscription – Education Solutions mientras mantengan cobertura de suscripción:</w:t>
      </w:r>
    </w:p>
    <w:p w:rsidR="004E0852" w:rsidRPr="007E19F2" w:rsidRDefault="004E0852" w:rsidP="003E583B">
      <w:pPr>
        <w:pStyle w:val="ListParagraph"/>
        <w:numPr>
          <w:ilvl w:val="0"/>
          <w:numId w:val="86"/>
        </w:numPr>
        <w:spacing w:after="60"/>
        <w:ind w:left="1980"/>
        <w:contextualSpacing w:val="0"/>
        <w:rPr>
          <w:rFonts w:ascii="Tahoma" w:hAnsi="Tahoma" w:cs="Tahoma"/>
          <w:sz w:val="18"/>
          <w:szCs w:val="18"/>
        </w:rPr>
      </w:pPr>
      <w:r w:rsidRPr="007E19F2">
        <w:rPr>
          <w:rFonts w:ascii="Tahoma" w:hAnsi="Tahoma" w:cs="Tahoma"/>
          <w:sz w:val="18"/>
          <w:szCs w:val="18"/>
        </w:rPr>
        <w:t>Se conceden los mismos derechos temporalmente en virtud de las mismas condiciones hasta la conclusión de su contrato Enrollment for Education Solutions u Open Value Subscription-Educat</w:t>
      </w:r>
      <w:r w:rsidR="007E19F2">
        <w:rPr>
          <w:rFonts w:ascii="Tahoma" w:hAnsi="Tahoma" w:cs="Tahoma"/>
          <w:sz w:val="18"/>
          <w:szCs w:val="18"/>
        </w:rPr>
        <w:t>ion Solutions, respectivamente.</w:t>
      </w:r>
    </w:p>
    <w:p w:rsidR="00BA1490" w:rsidRPr="007E19F2" w:rsidRDefault="004E0852" w:rsidP="003E583B">
      <w:pPr>
        <w:pStyle w:val="ListParagraph"/>
        <w:numPr>
          <w:ilvl w:val="0"/>
          <w:numId w:val="86"/>
        </w:numPr>
        <w:spacing w:after="60"/>
        <w:ind w:left="1980"/>
        <w:contextualSpacing w:val="0"/>
        <w:rPr>
          <w:rFonts w:ascii="Tahoma" w:hAnsi="Tahoma" w:cs="Tahoma"/>
          <w:sz w:val="18"/>
          <w:szCs w:val="18"/>
        </w:rPr>
      </w:pPr>
      <w:r w:rsidRPr="007E19F2">
        <w:rPr>
          <w:rFonts w:ascii="Tahoma" w:hAnsi="Tahoma" w:cs="Tahoma"/>
          <w:sz w:val="18"/>
          <w:szCs w:val="18"/>
        </w:rPr>
        <w:t>Estos derechos solo se vuelven permanentes después de ejercer la opción de compra completa y están sujetos a todos los términos y condiciones del contrato de licencia del</w:t>
      </w:r>
      <w:r w:rsidR="008E7AF5" w:rsidRPr="007E19F2">
        <w:rPr>
          <w:rFonts w:ascii="Tahoma" w:hAnsi="Tahoma" w:cs="Tahoma"/>
          <w:sz w:val="18"/>
          <w:szCs w:val="18"/>
        </w:rPr>
        <w:t> </w:t>
      </w:r>
      <w:r w:rsidRPr="007E19F2">
        <w:rPr>
          <w:rFonts w:ascii="Tahoma" w:hAnsi="Tahoma" w:cs="Tahoma"/>
          <w:sz w:val="18"/>
          <w:szCs w:val="18"/>
        </w:rPr>
        <w:t>Cliente.</w:t>
      </w:r>
      <w:bookmarkStart w:id="1316" w:name="_66_Lync_Server"/>
      <w:bookmarkStart w:id="1317" w:name="_Toc336338327"/>
      <w:bookmarkStart w:id="1318" w:name="Srv_57OfficeCommSvrOnlineStd"/>
      <w:bookmarkEnd w:id="1316"/>
    </w:p>
    <w:p w:rsidR="008E7AF5" w:rsidRPr="001C46E6" w:rsidRDefault="008E7AF5" w:rsidP="003D0252">
      <w:bookmarkStart w:id="1319" w:name="Srv_56MicrosoftDynamicsCRM2011"/>
      <w:bookmarkStart w:id="1320" w:name="Srv_67MicrosoftDynamicsCRM2011"/>
    </w:p>
    <w:p w:rsidR="002512D3" w:rsidRPr="001C46E6" w:rsidRDefault="002512D3"/>
    <w:p w:rsidR="00253288" w:rsidRPr="007E19F2" w:rsidRDefault="0099402E" w:rsidP="00D47417">
      <w:pPr>
        <w:pStyle w:val="Heading3"/>
        <w:rPr>
          <w:rFonts w:ascii="Tahoma" w:hAnsi="Tahoma" w:cs="Tahoma"/>
        </w:rPr>
      </w:pPr>
      <w:bookmarkStart w:id="1321" w:name="_65_Microsoft_Dynamics"/>
      <w:bookmarkStart w:id="1322" w:name="_Toc352233336"/>
      <w:bookmarkEnd w:id="1321"/>
      <w:r w:rsidRPr="007E19F2">
        <w:rPr>
          <w:rFonts w:ascii="Tahoma" w:hAnsi="Tahoma" w:cs="Tahoma"/>
          <w:color w:val="F66400"/>
          <w:sz w:val="22"/>
          <w:vertAlign w:val="superscript"/>
        </w:rPr>
        <w:t>65</w:t>
      </w:r>
      <w:r w:rsidRPr="007E19F2">
        <w:rPr>
          <w:rFonts w:ascii="Tahoma" w:hAnsi="Tahoma" w:cs="Tahoma"/>
          <w:color w:val="F66400"/>
          <w:sz w:val="22"/>
        </w:rPr>
        <w:t xml:space="preserve"> Microsoft Dynamics AX 2012</w:t>
      </w:r>
      <w:bookmarkEnd w:id="1317"/>
      <w:r w:rsidRPr="007E19F2">
        <w:rPr>
          <w:rFonts w:ascii="Tahoma" w:hAnsi="Tahoma" w:cs="Tahoma"/>
          <w:color w:val="F66400"/>
          <w:sz w:val="22"/>
        </w:rPr>
        <w:t xml:space="preserve"> R2</w:t>
      </w:r>
      <w:bookmarkEnd w:id="1322"/>
    </w:p>
    <w:p w:rsidR="003D0252" w:rsidRPr="001C46E6" w:rsidRDefault="003D0252" w:rsidP="003D0252"/>
    <w:p w:rsidR="00047874" w:rsidRPr="001C46E6" w:rsidRDefault="00860CF0" w:rsidP="007B699C">
      <w:pPr>
        <w:spacing w:after="60"/>
        <w:ind w:left="734" w:hanging="14"/>
      </w:pPr>
      <w:r w:rsidRPr="001C46E6">
        <w:rPr>
          <w:rFonts w:cs="Tahoma"/>
          <w:b/>
          <w:bCs/>
          <w:szCs w:val="20"/>
        </w:rPr>
        <w:t>Localizaciones y traducciones</w:t>
      </w:r>
    </w:p>
    <w:p w:rsidR="00253288" w:rsidRPr="001C46E6" w:rsidRDefault="00047874" w:rsidP="00737831">
      <w:pPr>
        <w:ind w:left="734" w:hanging="14"/>
      </w:pPr>
      <w:r w:rsidRPr="001C46E6">
        <w:rPr>
          <w:rFonts w:cs="Tahoma"/>
          <w:color w:val="000000"/>
          <w:szCs w:val="20"/>
        </w:rPr>
        <w:t xml:space="preserve">Microsoft Dynamics AX es localizado, traducido y recibe soporte de Microsoft y se pone a disposición del público en países e idiomas seleccionados. Consulte </w:t>
      </w:r>
      <w:hyperlink r:id="rId52" w:history="1">
        <w:r w:rsidRPr="001C46E6">
          <w:rPr>
            <w:rFonts w:cs="Tahoma"/>
            <w:color w:val="000000"/>
            <w:szCs w:val="20"/>
          </w:rPr>
          <w:t>http://www.microsoft.com/en-us/dynamics/erp-explore-ax-capabilities.aspx</w:t>
        </w:r>
      </w:hyperlink>
      <w:r w:rsidRPr="001C46E6">
        <w:rPr>
          <w:rFonts w:cs="Tahoma"/>
          <w:color w:val="000000"/>
          <w:szCs w:val="20"/>
        </w:rPr>
        <w:t xml:space="preserve"> para obtener más información sobre la disponibilidad de traducciones y localizaciones de Microsoft.</w:t>
      </w:r>
    </w:p>
    <w:p w:rsidR="00860CF0" w:rsidRPr="001C46E6" w:rsidRDefault="00860CF0" w:rsidP="00737831">
      <w:pPr>
        <w:ind w:left="720"/>
      </w:pPr>
    </w:p>
    <w:p w:rsidR="00860CF0" w:rsidRPr="001C46E6" w:rsidRDefault="00860CF0" w:rsidP="00737831">
      <w:pPr>
        <w:pStyle w:val="PURBody-Indented"/>
        <w:spacing w:after="0"/>
        <w:ind w:left="720"/>
      </w:pPr>
      <w:r w:rsidRPr="001C46E6">
        <w:rPr>
          <w:rFonts w:ascii="Tahoma" w:hAnsi="Tahoma" w:cs="Tahoma"/>
          <w:color w:val="000000"/>
          <w:sz w:val="18"/>
        </w:rPr>
        <w:t>Microsoft comprende que puede haber circunstancias donde usted desee utilizar ciertos módulos o funcionalidades que fueron localizados y/o traducidos en una región en especial y usarlos fuera de la región para la cual fueron creados.</w:t>
      </w:r>
      <w:r w:rsidR="00D26282" w:rsidRPr="001C46E6">
        <w:rPr>
          <w:rFonts w:ascii="Tahoma" w:hAnsi="Tahoma" w:cs="Tahoma"/>
          <w:color w:val="000000"/>
          <w:sz w:val="18"/>
        </w:rPr>
        <w:t xml:space="preserve"> </w:t>
      </w:r>
      <w:r w:rsidRPr="001C46E6">
        <w:rPr>
          <w:rFonts w:ascii="Tahoma" w:hAnsi="Tahoma" w:cs="Tahoma"/>
          <w:color w:val="000000"/>
          <w:sz w:val="18"/>
        </w:rPr>
        <w:t>Debido a que las leyes y reglamentos varían según la región, esto puede afectar el uso de la funcionalidad deseada en las regiones para las cuales no ha sido creada.</w:t>
      </w:r>
      <w:r w:rsidR="00D26282" w:rsidRPr="001C46E6">
        <w:rPr>
          <w:rFonts w:ascii="Tahoma" w:hAnsi="Tahoma" w:cs="Tahoma"/>
          <w:color w:val="000000"/>
          <w:sz w:val="18"/>
        </w:rPr>
        <w:t xml:space="preserve"> </w:t>
      </w:r>
      <w:r w:rsidRPr="001C46E6">
        <w:rPr>
          <w:rFonts w:ascii="Tahoma" w:hAnsi="Tahoma" w:cs="Tahoma"/>
          <w:color w:val="000000"/>
          <w:sz w:val="18"/>
        </w:rPr>
        <w:t>Microsoft no</w:t>
      </w:r>
      <w:r w:rsidR="008E7AF5">
        <w:rPr>
          <w:rFonts w:ascii="Tahoma" w:hAnsi="Tahoma" w:cs="Tahoma"/>
          <w:color w:val="000000"/>
          <w:sz w:val="18"/>
        </w:rPr>
        <w:t> </w:t>
      </w:r>
      <w:r w:rsidRPr="001C46E6">
        <w:rPr>
          <w:rFonts w:ascii="Tahoma" w:hAnsi="Tahoma" w:cs="Tahoma"/>
          <w:color w:val="000000"/>
          <w:sz w:val="18"/>
        </w:rPr>
        <w:t>hace ninguna manifestación, promesa, garantía (expresa, implícita o de otro modo) o seguro sobre el</w:t>
      </w:r>
      <w:r w:rsidR="008E7AF5">
        <w:rPr>
          <w:rFonts w:ascii="Tahoma" w:hAnsi="Tahoma" w:cs="Tahoma"/>
          <w:color w:val="000000"/>
          <w:sz w:val="18"/>
        </w:rPr>
        <w:t> </w:t>
      </w:r>
      <w:r w:rsidRPr="001C46E6">
        <w:rPr>
          <w:rFonts w:ascii="Tahoma" w:hAnsi="Tahoma" w:cs="Tahoma"/>
          <w:color w:val="000000"/>
          <w:sz w:val="18"/>
        </w:rPr>
        <w:t>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D26282" w:rsidRPr="001C46E6">
        <w:rPr>
          <w:rFonts w:ascii="Tahoma" w:hAnsi="Tahoma" w:cs="Tahoma"/>
          <w:color w:val="000000"/>
          <w:sz w:val="18"/>
        </w:rPr>
        <w:t xml:space="preserve"> </w:t>
      </w:r>
      <w:r w:rsidRPr="001C46E6">
        <w:rPr>
          <w:rFonts w:ascii="Tahoma" w:hAnsi="Tahoma" w:cs="Tahoma"/>
          <w:color w:val="000000"/>
          <w:sz w:val="18"/>
        </w:rPr>
        <w:t>Consulte al asesor de impuestos de la región geográfica donde pretende usar este software para determinar si la funcionalidad es</w:t>
      </w:r>
      <w:r w:rsidR="008E7AF5">
        <w:rPr>
          <w:rFonts w:ascii="Tahoma" w:hAnsi="Tahoma" w:cs="Tahoma"/>
          <w:color w:val="000000"/>
          <w:sz w:val="18"/>
        </w:rPr>
        <w:t> </w:t>
      </w:r>
      <w:r w:rsidRPr="001C46E6">
        <w:rPr>
          <w:rFonts w:ascii="Tahoma" w:hAnsi="Tahoma" w:cs="Tahoma"/>
          <w:color w:val="000000"/>
          <w:sz w:val="18"/>
        </w:rPr>
        <w:t>apropiada para usar en esa región.</w:t>
      </w:r>
    </w:p>
    <w:p w:rsidR="00047874" w:rsidRDefault="00047874" w:rsidP="00E62BC4">
      <w:pPr>
        <w:ind w:left="720" w:hanging="180"/>
      </w:pPr>
    </w:p>
    <w:p w:rsidR="00475E9F" w:rsidRDefault="00475E9F" w:rsidP="00E62BC4">
      <w:pPr>
        <w:ind w:left="720" w:hanging="180"/>
      </w:pPr>
    </w:p>
    <w:p w:rsidR="00475E9F" w:rsidRDefault="00475E9F" w:rsidP="00E62BC4">
      <w:pPr>
        <w:ind w:left="720" w:hanging="180"/>
      </w:pPr>
    </w:p>
    <w:p w:rsidR="00475E9F" w:rsidRPr="001C46E6" w:rsidRDefault="00475E9F" w:rsidP="00E62BC4">
      <w:pPr>
        <w:ind w:left="720" w:hanging="180"/>
      </w:pPr>
    </w:p>
    <w:p w:rsidR="00253288" w:rsidRPr="001C46E6" w:rsidRDefault="00047874" w:rsidP="007B699C">
      <w:pPr>
        <w:spacing w:after="60"/>
        <w:ind w:left="734" w:hanging="187"/>
      </w:pPr>
      <w:r w:rsidRPr="001C46E6">
        <w:rPr>
          <w:rFonts w:cs="Tahoma"/>
          <w:b/>
          <w:bCs/>
          <w:szCs w:val="20"/>
        </w:rPr>
        <w:lastRenderedPageBreak/>
        <w:t>Derechos de Uso de la Licencia CAL</w:t>
      </w:r>
    </w:p>
    <w:p w:rsidR="00047874" w:rsidRPr="001C46E6" w:rsidRDefault="00047874" w:rsidP="008E7AF5">
      <w:pPr>
        <w:ind w:left="547"/>
      </w:pPr>
      <w:r w:rsidRPr="001C46E6">
        <w:rPr>
          <w:rFonts w:eastAsia="Calibri" w:cs="Tahoma"/>
          <w:szCs w:val="18"/>
        </w:rPr>
        <w:t>Los usos permitidos en virtud de diferentes licencias CAL de Microsoft Dynamics AX 2012 R2 se describen a</w:t>
      </w:r>
      <w:r w:rsidR="008E7AF5">
        <w:rPr>
          <w:rFonts w:eastAsia="Calibri" w:cs="Tahoma"/>
          <w:szCs w:val="18"/>
        </w:rPr>
        <w:t> </w:t>
      </w:r>
      <w:r w:rsidRPr="001C46E6">
        <w:rPr>
          <w:rFonts w:eastAsia="Calibri" w:cs="Tahoma"/>
          <w:szCs w:val="18"/>
        </w:rPr>
        <w:t>continuación:</w:t>
      </w:r>
    </w:p>
    <w:p w:rsidR="00047874" w:rsidRPr="001C46E6" w:rsidRDefault="00047874" w:rsidP="00944DAD">
      <w:pPr>
        <w:ind w:firstLine="540"/>
      </w:pPr>
    </w:p>
    <w:p w:rsidR="00047874" w:rsidRPr="001C46E6" w:rsidRDefault="00047874" w:rsidP="003E583B">
      <w:pPr>
        <w:numPr>
          <w:ilvl w:val="1"/>
          <w:numId w:val="65"/>
        </w:numPr>
        <w:tabs>
          <w:tab w:val="clear" w:pos="1440"/>
          <w:tab w:val="num" w:pos="900"/>
        </w:tabs>
        <w:autoSpaceDE w:val="0"/>
        <w:autoSpaceDN w:val="0"/>
        <w:adjustRightInd w:val="0"/>
        <w:ind w:left="900" w:right="720"/>
      </w:pPr>
      <w:r w:rsidRPr="001C46E6">
        <w:rPr>
          <w:rFonts w:eastAsia="Calibri" w:cs="Tahoma"/>
          <w:b/>
          <w:szCs w:val="18"/>
        </w:rPr>
        <w:t>CAL de Autoservicio (CAL de Base)</w:t>
      </w:r>
    </w:p>
    <w:p w:rsidR="00047874" w:rsidRPr="001C46E6" w:rsidRDefault="00047874" w:rsidP="003E583B">
      <w:pPr>
        <w:numPr>
          <w:ilvl w:val="1"/>
          <w:numId w:val="87"/>
        </w:numPr>
        <w:tabs>
          <w:tab w:val="left" w:pos="1260"/>
        </w:tabs>
        <w:autoSpaceDE w:val="0"/>
        <w:autoSpaceDN w:val="0"/>
        <w:adjustRightInd w:val="0"/>
        <w:ind w:left="1260" w:right="720" w:hanging="360"/>
      </w:pPr>
      <w:r w:rsidRPr="001C46E6">
        <w:rPr>
          <w:rFonts w:eastAsia="Calibri" w:cs="Tahoma"/>
          <w:szCs w:val="18"/>
        </w:rPr>
        <w:t>crear informes de gastos;</w:t>
      </w:r>
    </w:p>
    <w:p w:rsidR="00047874" w:rsidRPr="001C46E6" w:rsidRDefault="00047874" w:rsidP="003E583B">
      <w:pPr>
        <w:numPr>
          <w:ilvl w:val="1"/>
          <w:numId w:val="87"/>
        </w:numPr>
        <w:tabs>
          <w:tab w:val="left" w:pos="1260"/>
        </w:tabs>
        <w:autoSpaceDE w:val="0"/>
        <w:autoSpaceDN w:val="0"/>
        <w:adjustRightInd w:val="0"/>
        <w:ind w:left="1260" w:right="720" w:hanging="360"/>
      </w:pPr>
      <w:r w:rsidRPr="001C46E6">
        <w:rPr>
          <w:rFonts w:eastAsia="Calibri" w:cs="Tahoma"/>
          <w:szCs w:val="18"/>
        </w:rPr>
        <w:t>administrar datos del personal, como inscripciones a beneficios;</w:t>
      </w:r>
    </w:p>
    <w:p w:rsidR="00047874" w:rsidRPr="001C46E6" w:rsidRDefault="00047874" w:rsidP="003E583B">
      <w:pPr>
        <w:numPr>
          <w:ilvl w:val="1"/>
          <w:numId w:val="87"/>
        </w:numPr>
        <w:tabs>
          <w:tab w:val="left" w:pos="1260"/>
        </w:tabs>
        <w:autoSpaceDE w:val="0"/>
        <w:autoSpaceDN w:val="0"/>
        <w:adjustRightInd w:val="0"/>
        <w:ind w:left="1260" w:right="720" w:hanging="360"/>
      </w:pPr>
      <w:r w:rsidRPr="001C46E6">
        <w:rPr>
          <w:rFonts w:eastAsia="Calibri" w:cs="Tahoma"/>
          <w:szCs w:val="18"/>
        </w:rPr>
        <w:t>realizar anotaciones de hora y asistencia, como registrar horas, marcar las entradas y las salidas;</w:t>
      </w:r>
    </w:p>
    <w:p w:rsidR="00047874" w:rsidRPr="001C46E6" w:rsidRDefault="00047874" w:rsidP="003E583B">
      <w:pPr>
        <w:numPr>
          <w:ilvl w:val="1"/>
          <w:numId w:val="87"/>
        </w:numPr>
        <w:tabs>
          <w:tab w:val="left" w:pos="1260"/>
        </w:tabs>
        <w:autoSpaceDE w:val="0"/>
        <w:autoSpaceDN w:val="0"/>
        <w:adjustRightInd w:val="0"/>
        <w:ind w:left="1260" w:right="720" w:hanging="360"/>
      </w:pPr>
      <w:r w:rsidRPr="001C46E6">
        <w:rPr>
          <w:rFonts w:eastAsia="Calibri" w:cs="Tahoma"/>
          <w:szCs w:val="18"/>
        </w:rPr>
        <w:t>ingresar las peticiones de servicios de los empleados;</w:t>
      </w:r>
    </w:p>
    <w:p w:rsidR="00047874" w:rsidRPr="001C46E6" w:rsidRDefault="00047874" w:rsidP="003E583B">
      <w:pPr>
        <w:numPr>
          <w:ilvl w:val="1"/>
          <w:numId w:val="87"/>
        </w:numPr>
        <w:tabs>
          <w:tab w:val="left" w:pos="1260"/>
        </w:tabs>
        <w:autoSpaceDE w:val="0"/>
        <w:autoSpaceDN w:val="0"/>
        <w:adjustRightInd w:val="0"/>
        <w:ind w:left="1260" w:right="720" w:hanging="360"/>
      </w:pPr>
      <w:r w:rsidRPr="001C46E6">
        <w:rPr>
          <w:rFonts w:eastAsia="Calibri" w:cs="Tahoma"/>
          <w:szCs w:val="18"/>
        </w:rPr>
        <w:t>Preparar peticiones de adquisiciones indirectas relativas a productos o servicios para el usuario empleado, como viajes, equipos de oficina, artículos de escritorio y hacer solicitudes para agregar o inscribir proveedores.</w:t>
      </w:r>
      <w:r w:rsidRPr="001C46E6">
        <w:rPr>
          <w:rFonts w:eastAsia="Calibri" w:cs="Tahoma"/>
          <w:szCs w:val="18"/>
        </w:rPr>
        <w:br/>
      </w:r>
    </w:p>
    <w:p w:rsidR="00047874" w:rsidRPr="001C46E6" w:rsidRDefault="00047874" w:rsidP="003E583B">
      <w:pPr>
        <w:numPr>
          <w:ilvl w:val="0"/>
          <w:numId w:val="87"/>
        </w:numPr>
        <w:autoSpaceDE w:val="0"/>
        <w:autoSpaceDN w:val="0"/>
        <w:adjustRightInd w:val="0"/>
        <w:ind w:left="900" w:right="720"/>
      </w:pPr>
      <w:r w:rsidRPr="001C46E6">
        <w:rPr>
          <w:rFonts w:eastAsia="Calibri" w:cs="Tahoma"/>
          <w:b/>
          <w:szCs w:val="18"/>
        </w:rPr>
        <w:t>CAL de Tarea (CAL de Autoservicio + CAL Adicional de Tarea)</w:t>
      </w:r>
    </w:p>
    <w:p w:rsidR="00B10F79" w:rsidRPr="001C46E6" w:rsidRDefault="00B10F79" w:rsidP="003E583B">
      <w:pPr>
        <w:numPr>
          <w:ilvl w:val="1"/>
          <w:numId w:val="87"/>
        </w:numPr>
        <w:ind w:left="1260" w:right="720" w:hanging="360"/>
      </w:pPr>
      <w:r w:rsidRPr="001C46E6">
        <w:rPr>
          <w:rFonts w:eastAsia="Calibri" w:cs="Tahoma"/>
          <w:szCs w:val="18"/>
        </w:rPr>
        <w:t>Incluye los derechos de uso de CAL de Autoservicio</w:t>
      </w:r>
    </w:p>
    <w:p w:rsidR="00047874" w:rsidRPr="001C46E6" w:rsidRDefault="00B10F79" w:rsidP="003E583B">
      <w:pPr>
        <w:numPr>
          <w:ilvl w:val="1"/>
          <w:numId w:val="87"/>
        </w:numPr>
        <w:ind w:left="1260" w:right="720" w:hanging="360"/>
      </w:pPr>
      <w:r w:rsidRPr="001C46E6">
        <w:rPr>
          <w:rFonts w:eastAsia="Calibri" w:cs="Tahoma"/>
          <w:szCs w:val="18"/>
        </w:rPr>
        <w:t>Ingresar tiempo facturable;</w:t>
      </w:r>
    </w:p>
    <w:p w:rsidR="00047874" w:rsidRPr="001C46E6" w:rsidRDefault="00B10F79" w:rsidP="003E583B">
      <w:pPr>
        <w:numPr>
          <w:ilvl w:val="1"/>
          <w:numId w:val="87"/>
        </w:numPr>
        <w:ind w:left="1260" w:right="720" w:hanging="360"/>
      </w:pPr>
      <w:r w:rsidRPr="001C46E6">
        <w:rPr>
          <w:rFonts w:eastAsia="Calibri" w:cs="Tahoma"/>
          <w:szCs w:val="18"/>
        </w:rPr>
        <w:t>Ingresar gastos facturables;</w:t>
      </w:r>
    </w:p>
    <w:p w:rsidR="00047874" w:rsidRPr="001C46E6" w:rsidRDefault="00B10F79" w:rsidP="003E583B">
      <w:pPr>
        <w:numPr>
          <w:ilvl w:val="1"/>
          <w:numId w:val="87"/>
        </w:numPr>
        <w:ind w:left="1260" w:right="720" w:hanging="360"/>
      </w:pPr>
      <w:r w:rsidRPr="001C46E6">
        <w:rPr>
          <w:rFonts w:eastAsia="Calibri" w:cs="Tahoma"/>
          <w:szCs w:val="18"/>
        </w:rPr>
        <w:t>Administrar revisiones anuales y de desempeño, fijación de objetivos y competencias;</w:t>
      </w:r>
    </w:p>
    <w:p w:rsidR="00047874" w:rsidRPr="001C46E6" w:rsidRDefault="00B10F79" w:rsidP="003E583B">
      <w:pPr>
        <w:numPr>
          <w:ilvl w:val="1"/>
          <w:numId w:val="87"/>
        </w:numPr>
        <w:ind w:left="1260" w:right="720" w:hanging="360"/>
      </w:pPr>
      <w:r w:rsidRPr="001C46E6">
        <w:rPr>
          <w:rFonts w:eastAsia="Calibri" w:cs="Tahoma"/>
          <w:szCs w:val="18"/>
        </w:rPr>
        <w:t>Operar un dispositivo de punto de venta minorista;</w:t>
      </w:r>
    </w:p>
    <w:p w:rsidR="00047874" w:rsidRPr="001C46E6" w:rsidRDefault="00B10F79" w:rsidP="003E583B">
      <w:pPr>
        <w:numPr>
          <w:ilvl w:val="1"/>
          <w:numId w:val="87"/>
        </w:numPr>
        <w:ind w:left="1260" w:right="720" w:hanging="360"/>
      </w:pPr>
      <w:r w:rsidRPr="001C46E6">
        <w:rPr>
          <w:rFonts w:eastAsia="Calibri" w:cs="Tahoma"/>
          <w:szCs w:val="18"/>
        </w:rPr>
        <w:t>Aprobar facturas de proveedores relativas a adquisiciones indirectas; y</w:t>
      </w:r>
    </w:p>
    <w:p w:rsidR="00047874" w:rsidRPr="001C46E6" w:rsidRDefault="00047874" w:rsidP="003E583B">
      <w:pPr>
        <w:numPr>
          <w:ilvl w:val="1"/>
          <w:numId w:val="87"/>
        </w:numPr>
        <w:ind w:left="1260" w:right="720" w:hanging="360"/>
      </w:pPr>
      <w:r w:rsidRPr="001C46E6">
        <w:rPr>
          <w:rFonts w:eastAsia="Calibri" w:cs="Tahoma"/>
          <w:szCs w:val="18"/>
        </w:rPr>
        <w:t>Los usuarios de CAL de Tarea no pueden realizar aprobaciones de flujos de trabajo.</w:t>
      </w:r>
      <w:r w:rsidRPr="001C46E6">
        <w:rPr>
          <w:szCs w:val="18"/>
        </w:rPr>
        <w:t xml:space="preserve"> </w:t>
      </w:r>
    </w:p>
    <w:p w:rsidR="00047874" w:rsidRPr="001C46E6" w:rsidRDefault="00047874" w:rsidP="00944DAD">
      <w:pPr>
        <w:autoSpaceDE w:val="0"/>
        <w:autoSpaceDN w:val="0"/>
        <w:adjustRightInd w:val="0"/>
        <w:ind w:left="1260" w:right="720"/>
      </w:pPr>
    </w:p>
    <w:p w:rsidR="00047874" w:rsidRPr="001C46E6" w:rsidRDefault="00047874" w:rsidP="003E583B">
      <w:pPr>
        <w:numPr>
          <w:ilvl w:val="0"/>
          <w:numId w:val="87"/>
        </w:numPr>
        <w:ind w:left="900" w:right="720"/>
      </w:pPr>
      <w:r w:rsidRPr="001C46E6">
        <w:rPr>
          <w:rFonts w:eastAsia="Calibri" w:cs="Tahoma"/>
          <w:b/>
          <w:szCs w:val="18"/>
        </w:rPr>
        <w:t>CAL Funcional (CAL de Tarea + CAL Funcional Adicional)</w:t>
      </w:r>
    </w:p>
    <w:p w:rsidR="00B10F79" w:rsidRPr="001C46E6" w:rsidRDefault="00B10F79" w:rsidP="003E583B">
      <w:pPr>
        <w:numPr>
          <w:ilvl w:val="1"/>
          <w:numId w:val="87"/>
        </w:numPr>
        <w:ind w:left="1260" w:right="720" w:hanging="360"/>
      </w:pPr>
      <w:r w:rsidRPr="001C46E6">
        <w:rPr>
          <w:rFonts w:eastAsia="Calibri" w:cs="Tahoma"/>
          <w:szCs w:val="18"/>
        </w:rPr>
        <w:t>Incluye los derechos de uso de CAL de Tarea</w:t>
      </w:r>
    </w:p>
    <w:p w:rsidR="00047874" w:rsidRPr="001C46E6" w:rsidRDefault="00B10F79" w:rsidP="003E583B">
      <w:pPr>
        <w:numPr>
          <w:ilvl w:val="1"/>
          <w:numId w:val="87"/>
        </w:numPr>
        <w:ind w:left="1260" w:right="720" w:hanging="360"/>
      </w:pPr>
      <w:r w:rsidRPr="001C46E6">
        <w:rPr>
          <w:rFonts w:eastAsia="Calibri" w:cs="Tahoma"/>
          <w:szCs w:val="18"/>
        </w:rPr>
        <w:t>Administrar una planta dentro de un ciclo de producción o de fabricación;</w:t>
      </w:r>
    </w:p>
    <w:p w:rsidR="00047874" w:rsidRPr="001C46E6" w:rsidRDefault="00B10F79" w:rsidP="003E583B">
      <w:pPr>
        <w:numPr>
          <w:ilvl w:val="1"/>
          <w:numId w:val="87"/>
        </w:numPr>
        <w:ind w:left="1260" w:right="720" w:hanging="360"/>
      </w:pPr>
      <w:r w:rsidRPr="001C46E6">
        <w:rPr>
          <w:rFonts w:eastAsia="Calibri" w:cs="Tahoma"/>
          <w:szCs w:val="18"/>
        </w:rPr>
        <w:t>Administrar proyectos y recursos;</w:t>
      </w:r>
    </w:p>
    <w:p w:rsidR="00047874" w:rsidRPr="001C46E6" w:rsidRDefault="00B10F79" w:rsidP="003E583B">
      <w:pPr>
        <w:numPr>
          <w:ilvl w:val="1"/>
          <w:numId w:val="87"/>
        </w:numPr>
        <w:ind w:left="1260" w:right="720" w:hanging="360"/>
      </w:pPr>
      <w:r w:rsidRPr="001C46E6">
        <w:rPr>
          <w:rFonts w:eastAsia="Calibri" w:cs="Tahoma"/>
          <w:szCs w:val="18"/>
        </w:rPr>
        <w:t>Administrar ciclos de recursos humanos;</w:t>
      </w:r>
    </w:p>
    <w:p w:rsidR="00047874" w:rsidRPr="001C46E6" w:rsidRDefault="00B10F79" w:rsidP="003E583B">
      <w:pPr>
        <w:numPr>
          <w:ilvl w:val="1"/>
          <w:numId w:val="87"/>
        </w:numPr>
        <w:ind w:left="1260" w:right="720" w:hanging="360"/>
      </w:pPr>
      <w:r w:rsidRPr="001C46E6">
        <w:rPr>
          <w:rFonts w:eastAsia="Calibri" w:cs="Tahoma"/>
          <w:szCs w:val="18"/>
        </w:rPr>
        <w:t>Administrar transmisiones de presupuesto y solicitudes organizativas;</w:t>
      </w:r>
    </w:p>
    <w:p w:rsidR="00047874" w:rsidRPr="001C46E6" w:rsidRDefault="00B10F79" w:rsidP="003E583B">
      <w:pPr>
        <w:numPr>
          <w:ilvl w:val="1"/>
          <w:numId w:val="87"/>
        </w:numPr>
        <w:ind w:left="1260" w:right="720" w:hanging="360"/>
      </w:pPr>
      <w:r w:rsidRPr="001C46E6">
        <w:rPr>
          <w:rFonts w:eastAsia="Calibri" w:cs="Tahoma"/>
          <w:szCs w:val="18"/>
        </w:rPr>
        <w:t>Crear registros de datos maestros de candidatos o empleados;</w:t>
      </w:r>
    </w:p>
    <w:p w:rsidR="00047874" w:rsidRPr="001C46E6" w:rsidRDefault="00B10F79" w:rsidP="003E583B">
      <w:pPr>
        <w:numPr>
          <w:ilvl w:val="1"/>
          <w:numId w:val="87"/>
        </w:numPr>
        <w:ind w:left="1260" w:right="720" w:hanging="360"/>
      </w:pPr>
      <w:r w:rsidRPr="001C46E6">
        <w:rPr>
          <w:rFonts w:eastAsia="Calibri" w:cs="Tahoma"/>
          <w:szCs w:val="18"/>
        </w:rPr>
        <w:t xml:space="preserve">Crear una petición de trabajo o puesto; </w:t>
      </w:r>
    </w:p>
    <w:p w:rsidR="00047874" w:rsidRPr="001C46E6" w:rsidRDefault="00B10F79" w:rsidP="003E583B">
      <w:pPr>
        <w:numPr>
          <w:ilvl w:val="1"/>
          <w:numId w:val="87"/>
        </w:numPr>
        <w:ind w:left="1260" w:right="720" w:hanging="360"/>
      </w:pPr>
      <w:r w:rsidRPr="001C46E6">
        <w:rPr>
          <w:rFonts w:eastAsia="Calibri" w:cs="Tahoma"/>
          <w:szCs w:val="18"/>
        </w:rPr>
        <w:t xml:space="preserve">Remitir a una instancia superior o solicitar la aprobación de facturas o cupones relativos a sus Clientes; </w:t>
      </w:r>
    </w:p>
    <w:p w:rsidR="00047874" w:rsidRPr="001C46E6" w:rsidRDefault="00B10F79" w:rsidP="003E583B">
      <w:pPr>
        <w:numPr>
          <w:ilvl w:val="1"/>
          <w:numId w:val="87"/>
        </w:numPr>
        <w:ind w:left="1260" w:right="720" w:hanging="360"/>
      </w:pPr>
      <w:r w:rsidRPr="001C46E6">
        <w:rPr>
          <w:rFonts w:eastAsia="Calibri" w:cs="Tahoma"/>
          <w:szCs w:val="18"/>
        </w:rPr>
        <w:t>Aprobar facturas o cupones para los servicios prestados;</w:t>
      </w:r>
    </w:p>
    <w:p w:rsidR="00047874" w:rsidRPr="001C46E6" w:rsidRDefault="00B10F79" w:rsidP="003E583B">
      <w:pPr>
        <w:numPr>
          <w:ilvl w:val="1"/>
          <w:numId w:val="87"/>
        </w:numPr>
        <w:ind w:left="1260" w:right="720" w:hanging="360"/>
      </w:pPr>
      <w:r w:rsidRPr="001C46E6">
        <w:rPr>
          <w:rFonts w:eastAsia="Calibri" w:cs="Tahoma"/>
          <w:szCs w:val="18"/>
        </w:rPr>
        <w:t>Crear y administrar registros de datos maestros relativos a Clientes, proveedores, inventario o catálogos de productos; y/o</w:t>
      </w:r>
    </w:p>
    <w:p w:rsidR="00047874" w:rsidRPr="001C46E6" w:rsidRDefault="00B10F79" w:rsidP="003E583B">
      <w:pPr>
        <w:numPr>
          <w:ilvl w:val="1"/>
          <w:numId w:val="87"/>
        </w:numPr>
        <w:ind w:left="1260" w:right="720" w:hanging="360"/>
      </w:pPr>
      <w:r w:rsidRPr="001C46E6">
        <w:rPr>
          <w:rFonts w:eastAsia="Calibri" w:cs="Tahoma"/>
          <w:szCs w:val="18"/>
        </w:rPr>
        <w:t>Aprobar solicitudes de usuarios de CAL de Autoservicio o CAL de Tarea.</w:t>
      </w:r>
    </w:p>
    <w:p w:rsidR="00047874" w:rsidRDefault="00047874" w:rsidP="00B20F02">
      <w:pPr>
        <w:autoSpaceDE w:val="0"/>
        <w:autoSpaceDN w:val="0"/>
        <w:adjustRightInd w:val="0"/>
        <w:ind w:left="1260" w:right="720" w:hanging="360"/>
      </w:pPr>
    </w:p>
    <w:p w:rsidR="008E7AF5" w:rsidRPr="001C46E6" w:rsidRDefault="008E7AF5" w:rsidP="00B20F02">
      <w:pPr>
        <w:autoSpaceDE w:val="0"/>
        <w:autoSpaceDN w:val="0"/>
        <w:adjustRightInd w:val="0"/>
        <w:ind w:left="1260" w:right="720" w:hanging="360"/>
      </w:pPr>
    </w:p>
    <w:p w:rsidR="00047874" w:rsidRPr="001C46E6" w:rsidRDefault="00047874" w:rsidP="003E583B">
      <w:pPr>
        <w:numPr>
          <w:ilvl w:val="0"/>
          <w:numId w:val="87"/>
        </w:numPr>
        <w:ind w:left="900" w:right="720"/>
      </w:pPr>
      <w:r w:rsidRPr="001C46E6">
        <w:rPr>
          <w:rFonts w:eastAsia="Calibri" w:cs="Tahoma"/>
          <w:b/>
          <w:szCs w:val="18"/>
        </w:rPr>
        <w:t>Enterprise CAL (CAL Funcional + Enterprise CAL Adicional)</w:t>
      </w:r>
    </w:p>
    <w:p w:rsidR="00047874" w:rsidRPr="001C46E6" w:rsidRDefault="00047874" w:rsidP="003E583B">
      <w:pPr>
        <w:numPr>
          <w:ilvl w:val="1"/>
          <w:numId w:val="87"/>
        </w:numPr>
        <w:ind w:left="1260" w:right="720" w:hanging="360"/>
      </w:pPr>
      <w:r w:rsidRPr="001C46E6">
        <w:rPr>
          <w:rFonts w:eastAsia="Calibri" w:cs="Tahoma"/>
          <w:szCs w:val="18"/>
        </w:rPr>
        <w:t>Derechos de Pleno Uso:</w:t>
      </w:r>
    </w:p>
    <w:p w:rsidR="00047874" w:rsidRPr="001C46E6" w:rsidRDefault="00047874" w:rsidP="00944DAD">
      <w:pPr>
        <w:autoSpaceDE w:val="0"/>
        <w:autoSpaceDN w:val="0"/>
        <w:adjustRightInd w:val="0"/>
        <w:ind w:left="900" w:right="720"/>
      </w:pPr>
    </w:p>
    <w:p w:rsidR="00047874" w:rsidRPr="001C46E6" w:rsidRDefault="00047874" w:rsidP="00944DAD">
      <w:pPr>
        <w:autoSpaceDE w:val="0"/>
        <w:autoSpaceDN w:val="0"/>
        <w:adjustRightInd w:val="0"/>
        <w:ind w:left="720" w:right="720"/>
      </w:pPr>
      <w:r w:rsidRPr="001C46E6">
        <w:rPr>
          <w:rFonts w:eastAsia="Calibri" w:cs="Tahoma"/>
          <w:szCs w:val="18"/>
        </w:rPr>
        <w:t xml:space="preserve">Para mayor detalle y comprensión de las CALs necesarias, puede consultar la guía de licencias de Microsoft Dynamics AX 2012 R2 de julio de 2012 disponible en: </w:t>
      </w:r>
      <w:hyperlink r:id="rId53" w:history="1">
        <w:r w:rsidRPr="001C46E6">
          <w:rPr>
            <w:rStyle w:val="Hyperlink"/>
            <w:rFonts w:eastAsia="Calibri" w:cs="Tahoma"/>
            <w:szCs w:val="18"/>
          </w:rPr>
          <w:t>www.microsoft.com</w:t>
        </w:r>
      </w:hyperlink>
      <w:r w:rsidRPr="001C46E6">
        <w:rPr>
          <w:rFonts w:eastAsia="Calibri" w:cs="Tahoma"/>
          <w:szCs w:val="18"/>
        </w:rPr>
        <w:t>.</w:t>
      </w:r>
    </w:p>
    <w:p w:rsidR="00A6185F" w:rsidRPr="001C46E6" w:rsidRDefault="00A6185F" w:rsidP="00A6185F">
      <w:pPr>
        <w:ind w:left="720" w:hanging="180"/>
      </w:pPr>
    </w:p>
    <w:p w:rsidR="00A6185F" w:rsidRPr="001C46E6" w:rsidRDefault="00A6185F" w:rsidP="00C066F9">
      <w:pPr>
        <w:spacing w:after="60"/>
        <w:ind w:left="734" w:hanging="194"/>
      </w:pPr>
      <w:r w:rsidRPr="001C46E6">
        <w:rPr>
          <w:rFonts w:cs="Tahoma"/>
          <w:b/>
          <w:bCs/>
        </w:rPr>
        <w:t>Términos de Licencia Complementaria</w:t>
      </w:r>
    </w:p>
    <w:p w:rsidR="00A6185F" w:rsidRPr="001C46E6" w:rsidRDefault="00A6185F" w:rsidP="00C066F9">
      <w:pPr>
        <w:pStyle w:val="PURBody-Indented"/>
        <w:spacing w:after="0"/>
        <w:ind w:left="547"/>
      </w:pPr>
      <w:r w:rsidRPr="001C46E6">
        <w:rPr>
          <w:rFonts w:ascii="Tahoma" w:eastAsia="Calibri" w:hAnsi="Tahoma" w:cs="Tahoma"/>
          <w:sz w:val="18"/>
          <w:szCs w:val="18"/>
        </w:rPr>
        <w:t>El uso que haga de los Componentes de Comercio Electrónico, Componentes en el Punto de Venta y actualizaciones y complementos similares a Microsoft Dynamics AX 2012 R2 se rigen por los Términos de</w:t>
      </w:r>
      <w:r w:rsidR="008E7AF5">
        <w:rPr>
          <w:rFonts w:ascii="Tahoma" w:eastAsia="Calibri" w:hAnsi="Tahoma" w:cs="Tahoma"/>
          <w:sz w:val="18"/>
          <w:szCs w:val="18"/>
        </w:rPr>
        <w:t> </w:t>
      </w:r>
      <w:r w:rsidRPr="001C46E6">
        <w:rPr>
          <w:rFonts w:ascii="Tahoma" w:eastAsia="Calibri" w:hAnsi="Tahoma" w:cs="Tahoma"/>
          <w:sz w:val="18"/>
          <w:szCs w:val="18"/>
        </w:rPr>
        <w:t xml:space="preserve">Licencia Complementaria que encontrará en: </w:t>
      </w:r>
      <w:hyperlink r:id="rId54" w:history="1">
        <w:r w:rsidRPr="001C46E6">
          <w:rPr>
            <w:rFonts w:ascii="Tahoma" w:eastAsia="Calibri" w:hAnsi="Tahoma" w:cs="Tahoma"/>
            <w:sz w:val="18"/>
            <w:szCs w:val="18"/>
          </w:rPr>
          <w:t>http://www.microsoft.com/en-us/dynamics/erp-buy-ax-software.aspx</w:t>
        </w:r>
      </w:hyperlink>
      <w:r w:rsidRPr="001C46E6">
        <w:rPr>
          <w:rFonts w:ascii="Tahoma" w:eastAsia="Calibri" w:hAnsi="Tahoma" w:cs="Tahoma"/>
          <w:sz w:val="18"/>
          <w:szCs w:val="18"/>
        </w:rPr>
        <w:t>.</w:t>
      </w:r>
    </w:p>
    <w:p w:rsidR="00047874" w:rsidRPr="001C46E6" w:rsidRDefault="00047874" w:rsidP="00944DAD"/>
    <w:p w:rsidR="007B699C" w:rsidRDefault="007B699C" w:rsidP="00944DAD"/>
    <w:p w:rsidR="00475E9F" w:rsidRDefault="00475E9F" w:rsidP="00944DAD"/>
    <w:p w:rsidR="00475E9F" w:rsidRDefault="00475E9F" w:rsidP="00944DAD"/>
    <w:p w:rsidR="00475E9F" w:rsidRDefault="00475E9F" w:rsidP="00944DAD"/>
    <w:p w:rsidR="00475E9F" w:rsidRDefault="00475E9F" w:rsidP="00944DAD"/>
    <w:p w:rsidR="00475E9F" w:rsidRDefault="00475E9F" w:rsidP="00944DAD"/>
    <w:p w:rsidR="00475E9F" w:rsidRPr="001C46E6" w:rsidRDefault="00475E9F" w:rsidP="00944DAD"/>
    <w:p w:rsidR="00D47417" w:rsidRPr="001C46E6" w:rsidRDefault="0099402E" w:rsidP="00D47417">
      <w:pPr>
        <w:pStyle w:val="Heading3"/>
      </w:pPr>
      <w:bookmarkStart w:id="1323" w:name="_68_Microsoft_Dynamics"/>
      <w:bookmarkStart w:id="1324" w:name="_Toc336338328"/>
      <w:bookmarkStart w:id="1325" w:name="_Toc352233337"/>
      <w:bookmarkEnd w:id="1323"/>
      <w:r w:rsidRPr="001C46E6">
        <w:rPr>
          <w:rFonts w:ascii="Tahoma" w:hAnsi="Tahoma"/>
          <w:color w:val="F66400"/>
          <w:sz w:val="22"/>
          <w:vertAlign w:val="superscript"/>
        </w:rPr>
        <w:lastRenderedPageBreak/>
        <w:t>66</w:t>
      </w:r>
      <w:r w:rsidRPr="001C46E6">
        <w:rPr>
          <w:rFonts w:ascii="Tahoma" w:hAnsi="Tahoma"/>
          <w:color w:val="F66400"/>
          <w:sz w:val="22"/>
        </w:rPr>
        <w:t xml:space="preserve"> Microsoft Dynamics CRM 2011</w:t>
      </w:r>
      <w:bookmarkEnd w:id="1324"/>
      <w:bookmarkEnd w:id="1325"/>
    </w:p>
    <w:bookmarkEnd w:id="1319"/>
    <w:bookmarkEnd w:id="1320"/>
    <w:p w:rsidR="00D47417" w:rsidRPr="001C46E6" w:rsidRDefault="00D47417" w:rsidP="00D47417"/>
    <w:p w:rsidR="00944BDF" w:rsidRPr="001C46E6" w:rsidRDefault="00944BDF" w:rsidP="007B699C">
      <w:pPr>
        <w:spacing w:after="60"/>
        <w:ind w:left="720"/>
      </w:pPr>
      <w:r w:rsidRPr="001C46E6">
        <w:rPr>
          <w:rFonts w:cs="Tahoma"/>
          <w:b/>
          <w:bCs/>
          <w:color w:val="000000"/>
          <w:szCs w:val="20"/>
        </w:rPr>
        <w:t>Ruta de migración de Software Assurance para Microsoft Dynamics CRM 4.0</w:t>
      </w:r>
    </w:p>
    <w:p w:rsidR="00944BDF" w:rsidRPr="001C46E6" w:rsidRDefault="00944BDF" w:rsidP="00E62BC4">
      <w:pPr>
        <w:ind w:left="720"/>
      </w:pPr>
      <w:r w:rsidRPr="001C46E6">
        <w:rPr>
          <w:rFonts w:cs="Tahoma"/>
          <w:color w:val="000000"/>
          <w:szCs w:val="20"/>
        </w:rPr>
        <w:t>Los Clientes que hayan adquirido las licencias de Microsoft Dynamics CRM 4.0 y tengan cobertura de Software Assurance activa en virtud de dichas licencias a partir del 1 de abril de 2011 o en una fecha posterior, podrán actualizar esas licencias como se muestra a continuación:</w:t>
      </w:r>
    </w:p>
    <w:p w:rsidR="00944BDF" w:rsidRPr="001C46E6" w:rsidRDefault="00944BDF" w:rsidP="00944BDF"/>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1C46E6" w:rsidTr="00CA14C9">
        <w:tc>
          <w:tcPr>
            <w:tcW w:w="4248" w:type="dxa"/>
            <w:tcBorders>
              <w:top w:val="single" w:sz="4" w:space="0" w:color="000000"/>
              <w:bottom w:val="single" w:sz="6" w:space="0" w:color="000000"/>
            </w:tcBorders>
            <w:shd w:val="clear" w:color="auto" w:fill="FABF8F"/>
          </w:tcPr>
          <w:p w:rsidR="00944BDF" w:rsidRPr="001C46E6" w:rsidRDefault="00944BDF" w:rsidP="00E6206A">
            <w:pPr>
              <w:jc w:val="center"/>
              <w:rPr>
                <w:rFonts w:cs="Tahoma"/>
                <w:b/>
                <w:color w:val="000000"/>
                <w:szCs w:val="20"/>
              </w:rPr>
            </w:pPr>
            <w:r w:rsidRPr="001C46E6">
              <w:rPr>
                <w:rFonts w:cs="Tahoma"/>
                <w:b/>
                <w:color w:val="000000"/>
                <w:szCs w:val="20"/>
              </w:rPr>
              <w:t>Licencias de Microsoft Dynamics CRM 4.0 Cualificadas</w:t>
            </w:r>
          </w:p>
        </w:tc>
        <w:tc>
          <w:tcPr>
            <w:tcW w:w="4212" w:type="dxa"/>
            <w:tcBorders>
              <w:top w:val="single" w:sz="4" w:space="0" w:color="000000"/>
              <w:bottom w:val="single" w:sz="6" w:space="0" w:color="000000"/>
            </w:tcBorders>
            <w:shd w:val="clear" w:color="auto" w:fill="FABF8F"/>
          </w:tcPr>
          <w:p w:rsidR="00944BDF" w:rsidRPr="001C46E6" w:rsidRDefault="00944BDF" w:rsidP="00E6206A">
            <w:pPr>
              <w:jc w:val="center"/>
              <w:rPr>
                <w:rFonts w:cs="Tahoma"/>
                <w:b/>
                <w:color w:val="000000"/>
                <w:szCs w:val="20"/>
              </w:rPr>
            </w:pPr>
            <w:r w:rsidRPr="001C46E6">
              <w:rPr>
                <w:rFonts w:cs="Tahoma"/>
                <w:b/>
                <w:color w:val="000000"/>
                <w:szCs w:val="20"/>
              </w:rPr>
              <w:t>Licencias de CRM 2011 Correspondientes</w:t>
            </w:r>
          </w:p>
        </w:tc>
      </w:tr>
      <w:tr w:rsidR="00944BDF" w:rsidRPr="001C46E6" w:rsidTr="00CA14C9">
        <w:tc>
          <w:tcPr>
            <w:tcW w:w="4248" w:type="dxa"/>
            <w:tcBorders>
              <w:top w:val="single" w:sz="6" w:space="0" w:color="000000"/>
            </w:tcBorders>
            <w:shd w:val="clear" w:color="auto" w:fill="FFFFFF"/>
          </w:tcPr>
          <w:p w:rsidR="00944BDF" w:rsidRPr="001C46E6" w:rsidRDefault="00944BDF" w:rsidP="00E6206A">
            <w:pPr>
              <w:rPr>
                <w:rFonts w:cs="Tahoma"/>
                <w:color w:val="000000"/>
                <w:szCs w:val="20"/>
              </w:rPr>
            </w:pPr>
            <w:r w:rsidRPr="001C46E6">
              <w:rPr>
                <w:rFonts w:cs="Tahoma"/>
                <w:color w:val="000000"/>
                <w:szCs w:val="20"/>
              </w:rPr>
              <w:t>CAL Adicional de Pleno Uso de Microsoft Dynamics CRM 4.0.</w:t>
            </w:r>
          </w:p>
        </w:tc>
        <w:tc>
          <w:tcPr>
            <w:tcW w:w="4212" w:type="dxa"/>
            <w:tcBorders>
              <w:top w:val="single" w:sz="6" w:space="0" w:color="000000"/>
            </w:tcBorders>
            <w:shd w:val="clear" w:color="auto" w:fill="FFFFFF"/>
          </w:tcPr>
          <w:p w:rsidR="00944BDF" w:rsidRPr="001C46E6" w:rsidRDefault="00944BDF" w:rsidP="00E6206A">
            <w:pPr>
              <w:rPr>
                <w:rFonts w:cs="Tahoma"/>
                <w:color w:val="000000"/>
                <w:szCs w:val="20"/>
              </w:rPr>
            </w:pPr>
            <w:r w:rsidRPr="001C46E6">
              <w:rPr>
                <w:rFonts w:cs="Tahoma"/>
                <w:color w:val="000000"/>
                <w:szCs w:val="20"/>
              </w:rPr>
              <w:t>1 CAL Adicional de Pleno Uso de Microsoft Dynamics CRM 2011</w:t>
            </w:r>
          </w:p>
        </w:tc>
      </w:tr>
      <w:tr w:rsidR="00944BDF" w:rsidRPr="001C46E6" w:rsidTr="00CA14C9">
        <w:tc>
          <w:tcPr>
            <w:tcW w:w="4248" w:type="dxa"/>
            <w:tcBorders>
              <w:top w:val="single" w:sz="6" w:space="0" w:color="000000"/>
            </w:tcBorders>
            <w:shd w:val="clear" w:color="auto" w:fill="FFFFFF"/>
          </w:tcPr>
          <w:p w:rsidR="00944BDF" w:rsidRPr="001C46E6" w:rsidRDefault="00944BDF" w:rsidP="00E6206A">
            <w:pPr>
              <w:rPr>
                <w:rFonts w:cs="Tahoma"/>
                <w:color w:val="000000"/>
                <w:szCs w:val="20"/>
              </w:rPr>
            </w:pPr>
            <w:r w:rsidRPr="001C46E6">
              <w:rPr>
                <w:rFonts w:cs="Tahoma"/>
                <w:color w:val="000000"/>
                <w:szCs w:val="20"/>
              </w:rPr>
              <w:t>CAL Limitada de Microsoft Dynamics CRM 4.0</w:t>
            </w:r>
          </w:p>
        </w:tc>
        <w:tc>
          <w:tcPr>
            <w:tcW w:w="4212" w:type="dxa"/>
            <w:tcBorders>
              <w:top w:val="single" w:sz="6" w:space="0" w:color="000000"/>
            </w:tcBorders>
            <w:shd w:val="clear" w:color="auto" w:fill="FFFFFF"/>
          </w:tcPr>
          <w:p w:rsidR="00944BDF" w:rsidRPr="001C46E6" w:rsidRDefault="00944BDF" w:rsidP="00E6206A">
            <w:pPr>
              <w:rPr>
                <w:rFonts w:cs="Tahoma"/>
                <w:color w:val="000000"/>
                <w:szCs w:val="20"/>
              </w:rPr>
            </w:pPr>
            <w:r w:rsidRPr="001C46E6">
              <w:rPr>
                <w:rFonts w:cs="Tahoma"/>
                <w:color w:val="000000"/>
                <w:szCs w:val="20"/>
              </w:rPr>
              <w:t>1 CAL de Autoservicio para Empleados de Microsoft Dynamics CRM 2011 y 1 CAL Adicional de Uso Limitado de Microsoft Dynamics CRM 2011</w:t>
            </w:r>
          </w:p>
        </w:tc>
      </w:tr>
      <w:tr w:rsidR="00944BDF" w:rsidRPr="001C46E6" w:rsidTr="00CA14C9">
        <w:tc>
          <w:tcPr>
            <w:tcW w:w="4248" w:type="dxa"/>
            <w:tcBorders>
              <w:top w:val="single" w:sz="6" w:space="0" w:color="000000"/>
            </w:tcBorders>
            <w:shd w:val="clear" w:color="auto" w:fill="FFFFFF"/>
          </w:tcPr>
          <w:p w:rsidR="00944BDF" w:rsidRPr="001C46E6" w:rsidRDefault="00944BDF" w:rsidP="00E6206A">
            <w:r w:rsidRPr="001C46E6">
              <w:rPr>
                <w:rFonts w:cs="Tahoma"/>
                <w:color w:val="000000"/>
                <w:szCs w:val="20"/>
              </w:rPr>
              <w:t>External Connector Limitado de Microsoft Dynamics CRM 4.0</w:t>
            </w:r>
          </w:p>
          <w:p w:rsidR="00944BDF" w:rsidRPr="001C46E6" w:rsidRDefault="00944BDF" w:rsidP="008E7AF5">
            <w:pPr>
              <w:rPr>
                <w:rFonts w:cs="Tahoma"/>
                <w:color w:val="000000"/>
                <w:szCs w:val="20"/>
              </w:rPr>
            </w:pPr>
            <w:r w:rsidRPr="001C46E6">
              <w:rPr>
                <w:rFonts w:cs="Tahoma"/>
                <w:color w:val="000000"/>
                <w:szCs w:val="20"/>
              </w:rPr>
              <w:t xml:space="preserve">(independiente </w:t>
            </w:r>
            <w:r w:rsidRPr="001C46E6">
              <w:rPr>
                <w:color w:val="000000"/>
              </w:rPr>
              <w:t>O como parte de External Connector Limitado de Microsoft Dynamics CRM 4.0</w:t>
            </w:r>
            <w:r w:rsidRPr="001C46E6">
              <w:rPr>
                <w:rFonts w:cs="Tahoma"/>
                <w:color w:val="000000"/>
                <w:szCs w:val="18"/>
              </w:rPr>
              <w:t xml:space="preserve"> </w:t>
            </w:r>
            <w:r w:rsidRPr="001C46E6">
              <w:rPr>
                <w:color w:val="000000"/>
              </w:rPr>
              <w:t>y</w:t>
            </w:r>
            <w:r w:rsidRPr="001C46E6">
              <w:rPr>
                <w:rFonts w:cs="Tahoma"/>
                <w:color w:val="000000"/>
                <w:szCs w:val="18"/>
              </w:rPr>
              <w:t xml:space="preserve"> </w:t>
            </w:r>
            <w:r w:rsidRPr="001C46E6">
              <w:rPr>
                <w:color w:val="000000"/>
              </w:rPr>
              <w:t>el conjunto External Connector Adicional de</w:t>
            </w:r>
            <w:r w:rsidR="008E7AF5">
              <w:rPr>
                <w:color w:val="000000"/>
              </w:rPr>
              <w:t> </w:t>
            </w:r>
            <w:r w:rsidRPr="001C46E6">
              <w:rPr>
                <w:color w:val="000000"/>
              </w:rPr>
              <w:t>Pleno Uso de Microsoft Dynamics CRM 4.0)</w:t>
            </w:r>
          </w:p>
        </w:tc>
        <w:tc>
          <w:tcPr>
            <w:tcW w:w="4212" w:type="dxa"/>
            <w:tcBorders>
              <w:top w:val="single" w:sz="6" w:space="0" w:color="000000"/>
            </w:tcBorders>
            <w:shd w:val="clear" w:color="auto" w:fill="FFFFFF"/>
          </w:tcPr>
          <w:p w:rsidR="00944BDF" w:rsidRPr="001C46E6" w:rsidRDefault="00944BDF" w:rsidP="008E7AF5">
            <w:pPr>
              <w:rPr>
                <w:rFonts w:cs="Tahoma"/>
                <w:color w:val="000000"/>
                <w:szCs w:val="20"/>
              </w:rPr>
            </w:pPr>
            <w:r w:rsidRPr="001C46E6">
              <w:rPr>
                <w:rFonts w:cs="Tahoma"/>
                <w:color w:val="000000"/>
                <w:szCs w:val="20"/>
              </w:rPr>
              <w:t>External Connector de Microsoft Dynamics</w:t>
            </w:r>
            <w:r w:rsidR="008E7AF5">
              <w:rPr>
                <w:rFonts w:cs="Tahoma"/>
                <w:color w:val="000000"/>
                <w:szCs w:val="20"/>
              </w:rPr>
              <w:t> </w:t>
            </w:r>
            <w:r w:rsidRPr="001C46E6">
              <w:rPr>
                <w:rFonts w:cs="Tahoma"/>
                <w:color w:val="000000"/>
                <w:szCs w:val="20"/>
              </w:rPr>
              <w:t>CRM</w:t>
            </w:r>
            <w:r w:rsidR="008E7AF5">
              <w:rPr>
                <w:rFonts w:cs="Tahoma"/>
                <w:color w:val="000000"/>
                <w:szCs w:val="20"/>
              </w:rPr>
              <w:t> </w:t>
            </w:r>
            <w:r w:rsidRPr="001C46E6">
              <w:rPr>
                <w:rFonts w:cs="Tahoma"/>
                <w:color w:val="000000"/>
                <w:szCs w:val="20"/>
              </w:rPr>
              <w:t>2011</w:t>
            </w:r>
            <w:r w:rsidRPr="001C46E6">
              <w:rPr>
                <w:rFonts w:cs="Tahoma"/>
                <w:color w:val="000000"/>
                <w:szCs w:val="20"/>
                <w:vertAlign w:val="superscript"/>
              </w:rPr>
              <w:t>1</w:t>
            </w:r>
          </w:p>
        </w:tc>
      </w:tr>
      <w:tr w:rsidR="00944BDF" w:rsidRPr="001C46E6" w:rsidTr="00CA14C9">
        <w:tc>
          <w:tcPr>
            <w:tcW w:w="4248" w:type="dxa"/>
            <w:tcBorders>
              <w:top w:val="single" w:sz="6" w:space="0" w:color="000000"/>
            </w:tcBorders>
            <w:shd w:val="clear" w:color="auto" w:fill="FFFFFF"/>
          </w:tcPr>
          <w:p w:rsidR="00944BDF" w:rsidRPr="001C46E6" w:rsidRDefault="00944BDF" w:rsidP="00E6206A">
            <w:pPr>
              <w:rPr>
                <w:rFonts w:cs="Tahoma"/>
                <w:color w:val="000000"/>
                <w:szCs w:val="20"/>
              </w:rPr>
            </w:pPr>
            <w:r w:rsidRPr="001C46E6">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1C46E6" w:rsidRDefault="00944BDF" w:rsidP="00E6206A">
            <w:pPr>
              <w:rPr>
                <w:rFonts w:cs="Tahoma"/>
                <w:color w:val="000000"/>
                <w:szCs w:val="20"/>
              </w:rPr>
            </w:pPr>
            <w:r w:rsidRPr="001C46E6">
              <w:rPr>
                <w:rFonts w:cs="Tahoma"/>
                <w:color w:val="000000"/>
                <w:szCs w:val="20"/>
              </w:rPr>
              <w:t>1 Microsoft Dynamics CRM Workgroup Server 2011</w:t>
            </w:r>
          </w:p>
        </w:tc>
      </w:tr>
      <w:tr w:rsidR="00944BDF" w:rsidRPr="001C46E6" w:rsidTr="00CA14C9">
        <w:tc>
          <w:tcPr>
            <w:tcW w:w="4248" w:type="dxa"/>
            <w:shd w:val="clear" w:color="auto" w:fill="FFFFFF"/>
          </w:tcPr>
          <w:p w:rsidR="00944BDF" w:rsidRPr="001C46E6" w:rsidRDefault="00944BDF" w:rsidP="00E6206A">
            <w:pPr>
              <w:rPr>
                <w:rFonts w:cs="Tahoma"/>
                <w:color w:val="000000"/>
                <w:szCs w:val="20"/>
              </w:rPr>
            </w:pPr>
            <w:r w:rsidRPr="001C46E6">
              <w:rPr>
                <w:rFonts w:cs="Tahoma"/>
                <w:color w:val="000000"/>
                <w:szCs w:val="20"/>
              </w:rPr>
              <w:t>Microsoft Dynamics CRM 4.0 Professional Server</w:t>
            </w:r>
          </w:p>
        </w:tc>
        <w:tc>
          <w:tcPr>
            <w:tcW w:w="4212" w:type="dxa"/>
            <w:shd w:val="clear" w:color="auto" w:fill="FFFFFF"/>
          </w:tcPr>
          <w:p w:rsidR="00944BDF" w:rsidRPr="001C46E6" w:rsidRDefault="00944BDF" w:rsidP="00E6206A">
            <w:pPr>
              <w:rPr>
                <w:rFonts w:cs="Tahoma"/>
                <w:color w:val="000000"/>
                <w:szCs w:val="20"/>
              </w:rPr>
            </w:pPr>
            <w:r w:rsidRPr="001C46E6">
              <w:rPr>
                <w:rFonts w:cs="Tahoma"/>
                <w:color w:val="000000"/>
                <w:szCs w:val="20"/>
              </w:rPr>
              <w:t>1 Microsoft Dynamics CRM Server 2011</w:t>
            </w:r>
          </w:p>
        </w:tc>
      </w:tr>
      <w:tr w:rsidR="00944BDF" w:rsidRPr="001C46E6" w:rsidTr="00CA14C9">
        <w:tc>
          <w:tcPr>
            <w:tcW w:w="4248" w:type="dxa"/>
            <w:shd w:val="clear" w:color="auto" w:fill="FFFFFF"/>
          </w:tcPr>
          <w:p w:rsidR="00944BDF" w:rsidRPr="001C46E6" w:rsidRDefault="00944BDF" w:rsidP="00E6206A">
            <w:pPr>
              <w:rPr>
                <w:rFonts w:cs="Tahoma"/>
                <w:color w:val="000000"/>
                <w:szCs w:val="20"/>
              </w:rPr>
            </w:pPr>
            <w:r w:rsidRPr="001C46E6">
              <w:rPr>
                <w:rFonts w:cs="Tahoma"/>
                <w:color w:val="000000"/>
                <w:szCs w:val="20"/>
              </w:rPr>
              <w:t>Microsoft Dynamics CRM 4.0 Enterprise Server</w:t>
            </w:r>
          </w:p>
        </w:tc>
        <w:tc>
          <w:tcPr>
            <w:tcW w:w="4212" w:type="dxa"/>
            <w:shd w:val="clear" w:color="auto" w:fill="FFFFFF"/>
          </w:tcPr>
          <w:p w:rsidR="00944BDF" w:rsidRPr="001C46E6" w:rsidRDefault="00944BDF" w:rsidP="00E6206A">
            <w:pPr>
              <w:rPr>
                <w:rFonts w:cs="Tahoma"/>
                <w:color w:val="000000"/>
                <w:szCs w:val="20"/>
              </w:rPr>
            </w:pPr>
            <w:r w:rsidRPr="001C46E6">
              <w:rPr>
                <w:rFonts w:cs="Tahoma"/>
                <w:color w:val="000000"/>
                <w:szCs w:val="20"/>
              </w:rPr>
              <w:t>1 Microsoft Dynamics CRM Server 2011</w:t>
            </w:r>
          </w:p>
        </w:tc>
      </w:tr>
    </w:tbl>
    <w:p w:rsidR="00944BDF" w:rsidRPr="001C46E6" w:rsidRDefault="00944BDF" w:rsidP="00944BDF">
      <w:pPr>
        <w:ind w:left="540"/>
      </w:pPr>
    </w:p>
    <w:p w:rsidR="00944BDF" w:rsidRPr="008E7AF5" w:rsidRDefault="00944BDF" w:rsidP="00E62BC4">
      <w:pPr>
        <w:ind w:left="810"/>
        <w:rPr>
          <w:sz w:val="16"/>
          <w:szCs w:val="16"/>
        </w:rPr>
      </w:pPr>
      <w:r w:rsidRPr="008E7AF5">
        <w:rPr>
          <w:rFonts w:cs="Tahoma"/>
          <w:i/>
          <w:color w:val="000000"/>
          <w:sz w:val="16"/>
          <w:szCs w:val="16"/>
          <w:bdr w:val="none" w:sz="0" w:space="0" w:color="auto" w:frame="1"/>
          <w:vertAlign w:val="superscript"/>
        </w:rPr>
        <w:t>1</w:t>
      </w:r>
      <w:r w:rsidRPr="008E7AF5">
        <w:rPr>
          <w:i/>
          <w:color w:val="000000"/>
          <w:sz w:val="16"/>
          <w:szCs w:val="16"/>
          <w:bdr w:val="none" w:sz="0" w:space="0" w:color="auto" w:frame="1"/>
        </w:rPr>
        <w:t xml:space="preserve">External Connector de CRM 2011 es la única licencia de External Connector disponible en esta versión. </w:t>
      </w:r>
      <w:r w:rsidRPr="008E7AF5">
        <w:rPr>
          <w:i/>
          <w:color w:val="000000"/>
          <w:sz w:val="16"/>
          <w:szCs w:val="16"/>
        </w:rPr>
        <w:t>Los Clientes tendrán derechos de actualización a una licencia de External Connector de CRM 2011 para cada licencia cualificada de External Connector Limitado de CRM 4.0 que tengan, ya sea que esa licencia de External Connector Limitado de CRM 2011 se use de forma independiente para permitir el acceso a la funcionalidad correspondiente a esa licencia de base o</w:t>
      </w:r>
      <w:r w:rsidR="008E7AF5">
        <w:rPr>
          <w:i/>
          <w:color w:val="000000"/>
          <w:sz w:val="16"/>
          <w:szCs w:val="16"/>
        </w:rPr>
        <w:t> </w:t>
      </w:r>
      <w:r w:rsidRPr="008E7AF5">
        <w:rPr>
          <w:i/>
          <w:color w:val="000000"/>
          <w:sz w:val="16"/>
          <w:szCs w:val="16"/>
        </w:rPr>
        <w:t>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8E7AF5">
        <w:rPr>
          <w:rFonts w:cs="Tahoma"/>
          <w:i/>
          <w:color w:val="000000"/>
          <w:sz w:val="16"/>
          <w:szCs w:val="16"/>
          <w:bdr w:val="none" w:sz="0" w:space="0" w:color="auto" w:frame="1"/>
        </w:rPr>
        <w:t>.</w:t>
      </w:r>
    </w:p>
    <w:p w:rsidR="00944BDF" w:rsidRPr="001C46E6" w:rsidRDefault="00944BDF" w:rsidP="00E62BC4">
      <w:pPr>
        <w:ind w:left="720"/>
      </w:pPr>
    </w:p>
    <w:p w:rsidR="00944BDF" w:rsidRPr="001C46E6" w:rsidRDefault="00944BDF" w:rsidP="00E62BC4">
      <w:pPr>
        <w:ind w:left="720"/>
      </w:pPr>
      <w:r w:rsidRPr="001C46E6">
        <w:rPr>
          <w:rFonts w:cs="Tahoma"/>
          <w:color w:val="000000"/>
          <w:szCs w:val="20"/>
        </w:rPr>
        <w:t>El derecho de los Clientes a utilizar el software Microsoft Dynamics CRM 2011 se demuestra mediante esta</w:t>
      </w:r>
      <w:r w:rsidR="008E7AF5">
        <w:rPr>
          <w:rFonts w:cs="Tahoma"/>
          <w:color w:val="000000"/>
          <w:szCs w:val="20"/>
        </w:rPr>
        <w:t> </w:t>
      </w:r>
      <w:r w:rsidRPr="001C46E6">
        <w:rPr>
          <w:rFonts w:cs="Tahoma"/>
          <w:color w:val="000000"/>
          <w:szCs w:val="20"/>
        </w:rPr>
        <w:t>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w:t>
      </w:r>
      <w:r w:rsidR="008E7AF5">
        <w:rPr>
          <w:rFonts w:cs="Tahoma"/>
          <w:color w:val="000000"/>
          <w:szCs w:val="20"/>
        </w:rPr>
        <w:t> </w:t>
      </w:r>
      <w:r w:rsidRPr="001C46E6">
        <w:rPr>
          <w:rFonts w:cs="Tahoma"/>
          <w:color w:val="000000"/>
          <w:szCs w:val="20"/>
        </w:rPr>
        <w:t>su contrato de licencias por volumen. Ese</w:t>
      </w:r>
      <w:r w:rsidRPr="001C46E6">
        <w:rPr>
          <w:rStyle w:val="CommentReference"/>
          <w:sz w:val="18"/>
          <w:szCs w:val="20"/>
        </w:rPr>
        <w:t xml:space="preserve"> </w:t>
      </w:r>
      <w:r w:rsidRPr="001C46E6">
        <w:rPr>
          <w:rFonts w:cs="Tahoma"/>
          <w:color w:val="000000"/>
          <w:szCs w:val="20"/>
        </w:rPr>
        <w:t>derecho vence en la fecha de vencimiento o terminación del</w:t>
      </w:r>
      <w:r w:rsidR="008E7AF5">
        <w:rPr>
          <w:rFonts w:cs="Tahoma"/>
          <w:color w:val="000000"/>
          <w:szCs w:val="20"/>
        </w:rPr>
        <w:t> </w:t>
      </w:r>
      <w:r w:rsidRPr="001C46E6">
        <w:rPr>
          <w:rFonts w:cs="Tahoma"/>
          <w:color w:val="000000"/>
          <w:szCs w:val="20"/>
        </w:rPr>
        <w:t>derecho a utilizar Microsoft Dynamics CRM 4.0 en virtud de las licencias de Microsoft Dynamics CRM 4.0 cualificadas. Tras el vencimiento de la cobertura de SA de las licencias de Microsoft Dynamics CRM 4.0, el</w:t>
      </w:r>
      <w:r w:rsidR="008E7AF5">
        <w:rPr>
          <w:rFonts w:cs="Tahoma"/>
          <w:color w:val="000000"/>
          <w:szCs w:val="20"/>
        </w:rPr>
        <w:t> </w:t>
      </w:r>
      <w:r w:rsidRPr="001C46E6">
        <w:rPr>
          <w:rFonts w:cs="Tahoma"/>
          <w:color w:val="000000"/>
          <w:szCs w:val="20"/>
        </w:rPr>
        <w:t>Cliente podrá renovar SA para las licencias de Microsoft Dynamics CRM 2011 concedidas.</w:t>
      </w:r>
    </w:p>
    <w:p w:rsidR="00944BDF" w:rsidRPr="001C46E6" w:rsidRDefault="00944BDF" w:rsidP="00E62BC4">
      <w:pPr>
        <w:ind w:left="720"/>
      </w:pPr>
    </w:p>
    <w:p w:rsidR="00944BDF" w:rsidRPr="00FB7378" w:rsidRDefault="00944BDF" w:rsidP="00E62BC4">
      <w:pPr>
        <w:ind w:left="720"/>
        <w:rPr>
          <w:rFonts w:cs="Tahoma"/>
          <w:szCs w:val="18"/>
        </w:rPr>
      </w:pPr>
      <w:r w:rsidRPr="00FB7378">
        <w:rPr>
          <w:rFonts w:cs="Tahoma"/>
          <w:color w:val="000000"/>
          <w:szCs w:val="18"/>
        </w:rPr>
        <w:t>Esta oferta también es válida para los Clientes que hayan obtenido las licencias de Microsoft Dynamics CRM 4.0 como resultado de una migración desde otro producto, siempre que el Cliente tenga cobertura de SA activa para dichas licencias a partir del 1 de abril de 2011.</w:t>
      </w:r>
    </w:p>
    <w:p w:rsidR="00944BDF" w:rsidRPr="00FB7378" w:rsidRDefault="00944BDF" w:rsidP="00E62BC4">
      <w:pPr>
        <w:ind w:left="720"/>
        <w:rPr>
          <w:rFonts w:cs="Tahoma"/>
          <w:szCs w:val="18"/>
        </w:rPr>
      </w:pPr>
    </w:p>
    <w:p w:rsidR="00944BDF" w:rsidRPr="00FB7378" w:rsidRDefault="00944BDF" w:rsidP="00E62BC4">
      <w:pPr>
        <w:pStyle w:val="EndnoteText"/>
        <w:ind w:left="720"/>
        <w:rPr>
          <w:rFonts w:ascii="Tahoma" w:hAnsi="Tahoma" w:cs="Tahoma"/>
          <w:sz w:val="18"/>
          <w:szCs w:val="18"/>
        </w:rPr>
      </w:pPr>
      <w:r w:rsidRPr="00FB7378">
        <w:rPr>
          <w:rFonts w:ascii="Tahoma" w:hAnsi="Tahoma" w:cs="Tahoma"/>
          <w:bCs/>
          <w:sz w:val="18"/>
          <w:szCs w:val="18"/>
        </w:rPr>
        <w:t>Para los Clientes de Contrato Enterprise elegibles para obtener estas licencias y derechos gratuitos como se describe anteriormente, las licencias de Microsoft Dynamics CRM 4.0 adquiridas como parte de un proceso “true up” anual durante el periodo de inscripción actual también se consideran licencias cualificadas.</w:t>
      </w:r>
    </w:p>
    <w:p w:rsidR="00944BDF" w:rsidRPr="00FB7378" w:rsidRDefault="00944BDF" w:rsidP="00E62BC4">
      <w:pPr>
        <w:pStyle w:val="EndnoteText"/>
        <w:ind w:left="720"/>
        <w:rPr>
          <w:rFonts w:ascii="Tahoma" w:hAnsi="Tahoma" w:cs="Tahoma"/>
          <w:sz w:val="18"/>
          <w:szCs w:val="18"/>
        </w:rPr>
      </w:pPr>
    </w:p>
    <w:p w:rsidR="00944BDF" w:rsidRPr="00FB7378" w:rsidRDefault="00944BDF" w:rsidP="00E62BC4">
      <w:pPr>
        <w:pStyle w:val="EndnoteText"/>
        <w:ind w:left="720"/>
        <w:rPr>
          <w:rFonts w:ascii="Tahoma" w:hAnsi="Tahoma" w:cs="Tahoma"/>
          <w:sz w:val="18"/>
          <w:szCs w:val="18"/>
          <w:highlight w:val="yellow"/>
        </w:rPr>
      </w:pPr>
      <w:r w:rsidRPr="00FB7378">
        <w:rPr>
          <w:rFonts w:ascii="Tahoma" w:hAnsi="Tahoma" w:cs="Tahoma"/>
          <w:bCs/>
          <w:color w:val="000000"/>
          <w:sz w:val="18"/>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D26282" w:rsidRPr="00FB7378">
        <w:rPr>
          <w:rFonts w:ascii="Tahoma" w:hAnsi="Tahoma" w:cs="Tahoma"/>
          <w:bCs/>
          <w:color w:val="000000"/>
          <w:sz w:val="18"/>
          <w:szCs w:val="18"/>
        </w:rPr>
        <w:t xml:space="preserve"> </w:t>
      </w:r>
      <w:r w:rsidRPr="00FB7378">
        <w:rPr>
          <w:rFonts w:ascii="Tahoma" w:hAnsi="Tahoma" w:cs="Tahoma"/>
          <w:bCs/>
          <w:color w:val="000000"/>
          <w:sz w:val="18"/>
          <w:szCs w:val="18"/>
        </w:rPr>
        <w:t>Estos derechos solo se vuelven permanentes después de ejercer la</w:t>
      </w:r>
      <w:r w:rsidR="008E7AF5" w:rsidRPr="00FB7378">
        <w:rPr>
          <w:rFonts w:ascii="Tahoma" w:hAnsi="Tahoma" w:cs="Tahoma"/>
          <w:bCs/>
          <w:color w:val="000000"/>
          <w:sz w:val="18"/>
          <w:szCs w:val="18"/>
        </w:rPr>
        <w:t> </w:t>
      </w:r>
      <w:r w:rsidRPr="00FB7378">
        <w:rPr>
          <w:rFonts w:ascii="Tahoma" w:hAnsi="Tahoma" w:cs="Tahoma"/>
          <w:bCs/>
          <w:color w:val="000000"/>
          <w:sz w:val="18"/>
          <w:szCs w:val="18"/>
        </w:rPr>
        <w:t>opción de compra completa y están sujetos a todos los términos y condiciones del contrato de licencia del</w:t>
      </w:r>
      <w:r w:rsidR="008E7AF5" w:rsidRPr="00FB7378">
        <w:rPr>
          <w:rFonts w:ascii="Tahoma" w:hAnsi="Tahoma" w:cs="Tahoma"/>
          <w:bCs/>
          <w:color w:val="000000"/>
          <w:sz w:val="18"/>
          <w:szCs w:val="18"/>
        </w:rPr>
        <w:t> </w:t>
      </w:r>
      <w:r w:rsidRPr="00FB7378">
        <w:rPr>
          <w:rFonts w:ascii="Tahoma" w:hAnsi="Tahoma" w:cs="Tahoma"/>
          <w:bCs/>
          <w:color w:val="000000"/>
          <w:sz w:val="18"/>
          <w:szCs w:val="18"/>
        </w:rPr>
        <w:t>Cliente.</w:t>
      </w:r>
    </w:p>
    <w:p w:rsidR="00944BDF" w:rsidRDefault="00944BDF" w:rsidP="00E62BC4">
      <w:pPr>
        <w:ind w:left="720"/>
      </w:pPr>
    </w:p>
    <w:p w:rsidR="00475E9F" w:rsidRDefault="00475E9F" w:rsidP="00E62BC4">
      <w:pPr>
        <w:ind w:left="720"/>
      </w:pPr>
    </w:p>
    <w:p w:rsidR="00475E9F" w:rsidRPr="001C46E6" w:rsidRDefault="00475E9F" w:rsidP="00E62BC4">
      <w:pPr>
        <w:ind w:left="720"/>
      </w:pPr>
    </w:p>
    <w:p w:rsidR="00944BDF" w:rsidRPr="00FB7378" w:rsidRDefault="00944BDF" w:rsidP="007B699C">
      <w:pPr>
        <w:spacing w:after="60"/>
        <w:ind w:left="720"/>
        <w:rPr>
          <w:rFonts w:cs="Tahoma"/>
          <w:szCs w:val="18"/>
        </w:rPr>
      </w:pPr>
      <w:r w:rsidRPr="00FB7378">
        <w:rPr>
          <w:rFonts w:cs="Tahoma"/>
          <w:b/>
          <w:bCs/>
          <w:szCs w:val="18"/>
        </w:rPr>
        <w:lastRenderedPageBreak/>
        <w:t xml:space="preserve">Derechos de Cambio a una Versión Anterior para Microsoft Dynamics CRM 2011 </w:t>
      </w:r>
    </w:p>
    <w:p w:rsidR="00944BDF" w:rsidRPr="00FB7378" w:rsidRDefault="00944BDF" w:rsidP="00E62BC4">
      <w:pPr>
        <w:ind w:left="720"/>
        <w:rPr>
          <w:rFonts w:cs="Tahoma"/>
          <w:szCs w:val="18"/>
        </w:rPr>
      </w:pPr>
      <w:r w:rsidRPr="00FB7378">
        <w:rPr>
          <w:rFonts w:cs="Tahoma"/>
          <w:szCs w:val="18"/>
        </w:rPr>
        <w:t>Los Clientes con licencias de Microsoft Dynamics CRM 2011 puede utilizar Microsoft Dynamics CRM 4.0 en</w:t>
      </w:r>
      <w:r w:rsidR="008E7AF5" w:rsidRPr="00FB7378">
        <w:rPr>
          <w:rFonts w:cs="Tahoma"/>
          <w:szCs w:val="18"/>
        </w:rPr>
        <w:t> </w:t>
      </w:r>
      <w:r w:rsidRPr="00FB7378">
        <w:rPr>
          <w:rFonts w:cs="Tahoma"/>
          <w:szCs w:val="18"/>
        </w:rPr>
        <w:t>lugar de Microsoft Dynamics CRM 2011. Sus licencias de Microsoft Dynamics CRM 2011 se pueden implementar como licencias de CRM 4.0 de la siguiente forma:</w:t>
      </w:r>
    </w:p>
    <w:p w:rsidR="00944BDF" w:rsidRPr="001C46E6" w:rsidRDefault="00944BDF" w:rsidP="00944BDF">
      <w:pPr>
        <w:ind w:left="900"/>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1C46E6"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FB7378" w:rsidRDefault="00944BDF" w:rsidP="00E6206A">
            <w:pPr>
              <w:ind w:left="360"/>
              <w:rPr>
                <w:rFonts w:cs="Tahoma"/>
                <w:b/>
                <w:bCs/>
                <w:szCs w:val="18"/>
              </w:rPr>
            </w:pPr>
            <w:r w:rsidRPr="00FB7378">
              <w:rPr>
                <w:rFonts w:cs="Tahoma"/>
                <w:b/>
                <w:bCs/>
                <w:szCs w:val="18"/>
              </w:rPr>
              <w:t>Licencia de Microsoft Dynamics CRM 2011 Cualificadas</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FB7378" w:rsidRDefault="00944BDF" w:rsidP="00E6206A">
            <w:pPr>
              <w:ind w:left="360"/>
              <w:rPr>
                <w:rFonts w:cs="Tahoma"/>
                <w:b/>
                <w:bCs/>
                <w:szCs w:val="18"/>
              </w:rPr>
            </w:pPr>
            <w:r w:rsidRPr="00FB7378">
              <w:rPr>
                <w:rFonts w:cs="Tahoma"/>
                <w:b/>
                <w:bCs/>
                <w:szCs w:val="18"/>
              </w:rPr>
              <w:t>Licencias de CRM 4.0 Correspondientes</w:t>
            </w:r>
          </w:p>
        </w:tc>
      </w:tr>
      <w:tr w:rsidR="00944BDF" w:rsidRPr="001C46E6"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B7378" w:rsidRDefault="00944BDF" w:rsidP="00E6206A">
            <w:pPr>
              <w:rPr>
                <w:rFonts w:cs="Tahoma"/>
                <w:color w:val="000000"/>
                <w:szCs w:val="18"/>
              </w:rPr>
            </w:pPr>
            <w:r w:rsidRPr="00FB7378">
              <w:rPr>
                <w:rFonts w:cs="Tahoma"/>
                <w:szCs w:val="18"/>
              </w:rPr>
              <w:t>CAL Adicional de Pleno Uso de Microsoft Dynamics CRM 2011.</w:t>
            </w:r>
          </w:p>
        </w:tc>
        <w:tc>
          <w:tcPr>
            <w:tcW w:w="4140" w:type="dxa"/>
            <w:tcBorders>
              <w:top w:val="nil"/>
              <w:left w:val="nil"/>
              <w:bottom w:val="single" w:sz="8" w:space="0" w:color="000000"/>
              <w:right w:val="single" w:sz="8" w:space="0" w:color="000000"/>
            </w:tcBorders>
            <w:vAlign w:val="center"/>
          </w:tcPr>
          <w:p w:rsidR="00944BDF" w:rsidRPr="00FB7378" w:rsidRDefault="00944BDF" w:rsidP="00E6206A">
            <w:pPr>
              <w:pStyle w:val="ColorfulList-Accent11"/>
              <w:spacing w:line="276" w:lineRule="auto"/>
              <w:ind w:left="288" w:right="162" w:hanging="180"/>
              <w:rPr>
                <w:rFonts w:ascii="Tahoma" w:hAnsi="Tahoma" w:cs="Tahoma"/>
                <w:sz w:val="18"/>
                <w:szCs w:val="18"/>
              </w:rPr>
            </w:pPr>
            <w:r w:rsidRPr="00FB7378">
              <w:rPr>
                <w:rFonts w:ascii="Tahoma" w:hAnsi="Tahoma" w:cs="Tahoma"/>
                <w:sz w:val="18"/>
                <w:szCs w:val="18"/>
              </w:rPr>
              <w:t>1 CAL Adicional de Pleno Uso de Microsoft Dynamics CRM 4.0</w:t>
            </w:r>
          </w:p>
        </w:tc>
      </w:tr>
      <w:tr w:rsidR="00944BDF" w:rsidRPr="001C46E6"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B7378" w:rsidRDefault="00944BDF" w:rsidP="00E6206A">
            <w:pPr>
              <w:rPr>
                <w:rFonts w:cs="Tahoma"/>
                <w:color w:val="000000"/>
                <w:szCs w:val="18"/>
              </w:rPr>
            </w:pPr>
            <w:r w:rsidRPr="00FB7378">
              <w:rPr>
                <w:rFonts w:cs="Tahoma"/>
                <w:szCs w:val="18"/>
              </w:rPr>
              <w:t>CAL Adicional de Uso Limitado de Microsoft Dynamics CRM 2011</w:t>
            </w:r>
          </w:p>
        </w:tc>
        <w:tc>
          <w:tcPr>
            <w:tcW w:w="4140" w:type="dxa"/>
            <w:tcBorders>
              <w:top w:val="nil"/>
              <w:left w:val="nil"/>
              <w:bottom w:val="single" w:sz="8" w:space="0" w:color="000000"/>
              <w:right w:val="single" w:sz="8" w:space="0" w:color="000000"/>
            </w:tcBorders>
            <w:vAlign w:val="center"/>
          </w:tcPr>
          <w:p w:rsidR="00944BDF" w:rsidRPr="00FB7378" w:rsidRDefault="00944BDF" w:rsidP="00E6206A">
            <w:pPr>
              <w:pStyle w:val="ColorfulList-Accent11"/>
              <w:spacing w:line="276" w:lineRule="auto"/>
              <w:ind w:left="288" w:right="162" w:hanging="180"/>
              <w:rPr>
                <w:rFonts w:ascii="Tahoma" w:hAnsi="Tahoma" w:cs="Tahoma"/>
                <w:sz w:val="18"/>
                <w:szCs w:val="18"/>
              </w:rPr>
            </w:pPr>
            <w:r w:rsidRPr="00FB7378">
              <w:rPr>
                <w:rFonts w:ascii="Tahoma" w:hAnsi="Tahoma" w:cs="Tahoma"/>
                <w:sz w:val="18"/>
                <w:szCs w:val="18"/>
              </w:rPr>
              <w:t>1 CAL Limitada de Microsoft Dynamics CRM 4.0</w:t>
            </w:r>
          </w:p>
        </w:tc>
      </w:tr>
      <w:tr w:rsidR="00944BDF" w:rsidRPr="001C46E6"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B7378" w:rsidRDefault="00944BDF" w:rsidP="008E7AF5">
            <w:pPr>
              <w:rPr>
                <w:rFonts w:cs="Tahoma"/>
                <w:szCs w:val="18"/>
              </w:rPr>
            </w:pPr>
            <w:r w:rsidRPr="00FB7378">
              <w:rPr>
                <w:rFonts w:cs="Tahoma"/>
                <w:szCs w:val="18"/>
              </w:rPr>
              <w:t>External Connector de Microsoft Dynamics</w:t>
            </w:r>
            <w:r w:rsidR="008E7AF5" w:rsidRPr="00FB7378">
              <w:rPr>
                <w:rFonts w:cs="Tahoma"/>
                <w:szCs w:val="18"/>
              </w:rPr>
              <w:t> </w:t>
            </w:r>
            <w:r w:rsidRPr="00FB7378">
              <w:rPr>
                <w:rFonts w:cs="Tahoma"/>
                <w:szCs w:val="18"/>
              </w:rPr>
              <w:t>CRM</w:t>
            </w:r>
            <w:r w:rsidR="008E7AF5" w:rsidRPr="00FB7378">
              <w:rPr>
                <w:rFonts w:cs="Tahoma"/>
                <w:szCs w:val="18"/>
              </w:rPr>
              <w:t> </w:t>
            </w:r>
            <w:r w:rsidRPr="00FB7378">
              <w:rPr>
                <w:rFonts w:cs="Tahoma"/>
                <w:szCs w:val="18"/>
              </w:rPr>
              <w:t>2011</w:t>
            </w:r>
          </w:p>
        </w:tc>
        <w:tc>
          <w:tcPr>
            <w:tcW w:w="4140" w:type="dxa"/>
            <w:tcBorders>
              <w:top w:val="nil"/>
              <w:left w:val="nil"/>
              <w:bottom w:val="single" w:sz="8" w:space="0" w:color="000000"/>
              <w:right w:val="single" w:sz="8" w:space="0" w:color="000000"/>
            </w:tcBorders>
            <w:vAlign w:val="center"/>
          </w:tcPr>
          <w:p w:rsidR="00944BDF" w:rsidRPr="00FB7378" w:rsidRDefault="00944BDF" w:rsidP="00E6206A">
            <w:pPr>
              <w:pStyle w:val="ColorfulList-Accent11"/>
              <w:spacing w:line="276" w:lineRule="auto"/>
              <w:ind w:left="288" w:right="162" w:hanging="180"/>
              <w:rPr>
                <w:rFonts w:ascii="Tahoma" w:hAnsi="Tahoma" w:cs="Tahoma"/>
                <w:sz w:val="18"/>
                <w:szCs w:val="18"/>
              </w:rPr>
            </w:pPr>
            <w:r w:rsidRPr="00FB7378">
              <w:rPr>
                <w:rFonts w:ascii="Tahoma" w:hAnsi="Tahoma" w:cs="Tahoma"/>
                <w:sz w:val="18"/>
                <w:szCs w:val="18"/>
              </w:rPr>
              <w:t>1 External Connector Limitado de Microsoft Dynamics CRM 4.0</w:t>
            </w:r>
          </w:p>
          <w:p w:rsidR="00944BDF" w:rsidRPr="00FB7378" w:rsidRDefault="00944BDF" w:rsidP="00E6206A">
            <w:pPr>
              <w:pStyle w:val="ColorfulList-Accent11"/>
              <w:spacing w:line="276" w:lineRule="auto"/>
              <w:ind w:left="288" w:right="162" w:hanging="180"/>
              <w:jc w:val="center"/>
              <w:rPr>
                <w:rFonts w:ascii="Tahoma" w:hAnsi="Tahoma" w:cs="Tahoma"/>
                <w:sz w:val="18"/>
                <w:szCs w:val="18"/>
              </w:rPr>
            </w:pPr>
            <w:r w:rsidRPr="00FB7378">
              <w:rPr>
                <w:rFonts w:ascii="Tahoma" w:hAnsi="Tahoma" w:cs="Tahoma"/>
                <w:sz w:val="18"/>
                <w:szCs w:val="18"/>
              </w:rPr>
              <w:t>Y</w:t>
            </w:r>
          </w:p>
          <w:p w:rsidR="00944BDF" w:rsidRPr="00FB7378" w:rsidRDefault="00944BDF" w:rsidP="00E6206A">
            <w:pPr>
              <w:pStyle w:val="ColorfulList-Accent11"/>
              <w:spacing w:line="276" w:lineRule="auto"/>
              <w:ind w:left="288" w:right="162" w:hanging="180"/>
              <w:rPr>
                <w:rFonts w:ascii="Tahoma" w:hAnsi="Tahoma" w:cs="Tahoma"/>
                <w:sz w:val="18"/>
                <w:szCs w:val="18"/>
              </w:rPr>
            </w:pPr>
            <w:r w:rsidRPr="00FB7378">
              <w:rPr>
                <w:rFonts w:ascii="Tahoma" w:hAnsi="Tahoma" w:cs="Tahoma"/>
                <w:sz w:val="18"/>
                <w:szCs w:val="18"/>
              </w:rPr>
              <w:t>1 External Connector Adicional de Pleno Uso de Microsoft Dynamics CRM 4.0</w:t>
            </w:r>
          </w:p>
        </w:tc>
      </w:tr>
      <w:tr w:rsidR="00944BDF" w:rsidRPr="001C46E6"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FB7378" w:rsidRDefault="00944BDF" w:rsidP="00E6206A">
            <w:pPr>
              <w:rPr>
                <w:rFonts w:cs="Tahoma"/>
                <w:color w:val="000000"/>
                <w:szCs w:val="18"/>
              </w:rPr>
            </w:pPr>
            <w:r w:rsidRPr="00FB7378">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FB7378" w:rsidRDefault="00944BDF" w:rsidP="00E6206A">
            <w:pPr>
              <w:pStyle w:val="ColorfulList-Accent11"/>
              <w:spacing w:line="276" w:lineRule="auto"/>
              <w:ind w:left="288" w:right="162" w:hanging="180"/>
              <w:rPr>
                <w:rFonts w:ascii="Tahoma" w:hAnsi="Tahoma" w:cs="Tahoma"/>
                <w:sz w:val="18"/>
                <w:szCs w:val="18"/>
              </w:rPr>
            </w:pPr>
            <w:r w:rsidRPr="00FB7378">
              <w:rPr>
                <w:rFonts w:ascii="Tahoma" w:hAnsi="Tahoma" w:cs="Tahoma"/>
                <w:sz w:val="18"/>
                <w:szCs w:val="18"/>
              </w:rPr>
              <w:t xml:space="preserve">1 Microsoft Dynamics CRM 4.0 Professional Server </w:t>
            </w:r>
          </w:p>
          <w:p w:rsidR="00944BDF" w:rsidRPr="00FB7378" w:rsidRDefault="00944BDF" w:rsidP="00E6206A">
            <w:pPr>
              <w:pStyle w:val="ColorfulList-Accent11"/>
              <w:spacing w:line="276" w:lineRule="auto"/>
              <w:ind w:left="288" w:right="162" w:hanging="180"/>
              <w:jc w:val="center"/>
              <w:rPr>
                <w:rFonts w:ascii="Tahoma" w:hAnsi="Tahoma" w:cs="Tahoma"/>
                <w:sz w:val="18"/>
                <w:szCs w:val="18"/>
              </w:rPr>
            </w:pPr>
            <w:r w:rsidRPr="00FB7378">
              <w:rPr>
                <w:rFonts w:ascii="Tahoma" w:hAnsi="Tahoma" w:cs="Tahoma"/>
                <w:sz w:val="18"/>
                <w:szCs w:val="18"/>
              </w:rPr>
              <w:t>O BIEN</w:t>
            </w:r>
          </w:p>
          <w:p w:rsidR="00944BDF" w:rsidRPr="00FB7378" w:rsidRDefault="00944BDF" w:rsidP="00287758">
            <w:pPr>
              <w:pStyle w:val="ColorfulList-Accent11"/>
              <w:spacing w:line="276" w:lineRule="auto"/>
              <w:ind w:left="288" w:right="162" w:hanging="180"/>
              <w:rPr>
                <w:rFonts w:ascii="Tahoma" w:hAnsi="Tahoma" w:cs="Tahoma"/>
                <w:sz w:val="18"/>
                <w:szCs w:val="18"/>
              </w:rPr>
            </w:pPr>
            <w:r w:rsidRPr="00FB7378">
              <w:rPr>
                <w:rFonts w:ascii="Tahoma" w:hAnsi="Tahoma" w:cs="Tahoma"/>
                <w:sz w:val="18"/>
                <w:szCs w:val="18"/>
              </w:rPr>
              <w:t xml:space="preserve">1 Microsoft Dynamics CRM 4.0 Enterprise Server </w:t>
            </w:r>
          </w:p>
        </w:tc>
      </w:tr>
      <w:tr w:rsidR="00944BDF" w:rsidRPr="001C46E6"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FB7378" w:rsidRDefault="00944BDF" w:rsidP="00E6206A">
            <w:pPr>
              <w:rPr>
                <w:rFonts w:cs="Tahoma"/>
                <w:color w:val="000000"/>
                <w:szCs w:val="18"/>
              </w:rPr>
            </w:pPr>
            <w:r w:rsidRPr="00FB7378">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44BDF" w:rsidRPr="00FB7378" w:rsidRDefault="00944BDF" w:rsidP="00E6206A">
            <w:pPr>
              <w:pStyle w:val="ColorfulList-Accent11"/>
              <w:spacing w:line="276" w:lineRule="auto"/>
              <w:ind w:left="288" w:right="162" w:hanging="180"/>
              <w:rPr>
                <w:rFonts w:ascii="Tahoma" w:hAnsi="Tahoma" w:cs="Tahoma"/>
                <w:sz w:val="18"/>
                <w:szCs w:val="18"/>
              </w:rPr>
            </w:pPr>
            <w:r w:rsidRPr="00FB7378">
              <w:rPr>
                <w:rFonts w:ascii="Tahoma" w:hAnsi="Tahoma" w:cs="Tahoma"/>
                <w:sz w:val="18"/>
                <w:szCs w:val="18"/>
              </w:rPr>
              <w:t xml:space="preserve">1 Microsoft Dynamics CRM 4.0 Workgroup Server </w:t>
            </w:r>
          </w:p>
        </w:tc>
      </w:tr>
    </w:tbl>
    <w:p w:rsidR="00944BDF" w:rsidRPr="001C46E6" w:rsidRDefault="00944BDF" w:rsidP="00944BDF"/>
    <w:p w:rsidR="00BF7FDE" w:rsidRPr="001C46E6" w:rsidRDefault="00944BDF" w:rsidP="00586FCE">
      <w:pPr>
        <w:ind w:left="720"/>
      </w:pPr>
      <w:r w:rsidRPr="001C46E6">
        <w:rPr>
          <w:rFonts w:cs="Tahoma"/>
          <w:szCs w:val="20"/>
        </w:rPr>
        <w:t>El derecho de un Cliente a utilizar Microsoft Dynamics CRM 4.0 está sujeto a los términos y condiciones del</w:t>
      </w:r>
      <w:r w:rsidR="008E7AF5">
        <w:rPr>
          <w:rFonts w:cs="Tahoma"/>
          <w:szCs w:val="20"/>
        </w:rPr>
        <w:t> </w:t>
      </w:r>
      <w:r w:rsidRPr="001C46E6">
        <w:rPr>
          <w:rFonts w:cs="Tahoma"/>
          <w:szCs w:val="20"/>
        </w:rPr>
        <w:t xml:space="preserve">contrato de licencia de un Cliente, a los Derechos de Uso de Microsoft Dynamics CRM 4.0 y a estos términos. Ese derecho expira en la fecha de expiración o terminación de su derecho a utilizar Microsoft Dynamics CRM 2011 en virtud de las licencias de Microsoft </w:t>
      </w:r>
      <w:r w:rsidR="00FB7378">
        <w:rPr>
          <w:rFonts w:cs="Tahoma"/>
          <w:szCs w:val="20"/>
        </w:rPr>
        <w:t>Dynamics CRM 2011 cualificadas.</w:t>
      </w:r>
    </w:p>
    <w:p w:rsidR="00944BDF" w:rsidRPr="001C46E6" w:rsidRDefault="00944BDF" w:rsidP="00944BDF">
      <w:pPr>
        <w:ind w:left="540"/>
      </w:pPr>
    </w:p>
    <w:p w:rsidR="00944BDF" w:rsidRPr="001C46E6" w:rsidRDefault="00944BDF" w:rsidP="007B699C">
      <w:pPr>
        <w:spacing w:after="60"/>
        <w:ind w:left="720"/>
      </w:pPr>
      <w:r w:rsidRPr="001C46E6">
        <w:rPr>
          <w:rFonts w:cs="Tahoma"/>
          <w:b/>
          <w:bCs/>
          <w:color w:val="000000"/>
          <w:szCs w:val="20"/>
        </w:rPr>
        <w:t>Licencias de acceso cliente y opciones de licencia de External Connector</w:t>
      </w:r>
    </w:p>
    <w:p w:rsidR="00944BDF" w:rsidRPr="001C46E6" w:rsidRDefault="00944BDF" w:rsidP="00E62BC4">
      <w:pPr>
        <w:ind w:left="720"/>
      </w:pPr>
      <w:r w:rsidRPr="001C46E6">
        <w:rPr>
          <w:rFonts w:cs="Tahoma"/>
          <w:color w:val="000000"/>
          <w:szCs w:val="20"/>
        </w:rPr>
        <w:t>Los usos permitidos en virtud de diferentes CALs de Microsoft Dynamics CRM 2011 se describen en la siguiente tabla.</w:t>
      </w:r>
      <w:r w:rsidR="00D26282" w:rsidRPr="001C46E6">
        <w:rPr>
          <w:rFonts w:cs="Tahoma"/>
          <w:color w:val="000000"/>
          <w:szCs w:val="20"/>
        </w:rPr>
        <w:t xml:space="preserve"> </w:t>
      </w:r>
      <w:r w:rsidRPr="001C46E6">
        <w:rPr>
          <w:rFonts w:cs="Tahoma"/>
          <w:color w:val="000000"/>
          <w:szCs w:val="20"/>
        </w:rPr>
        <w:t>La CAL Limitada y la CAL Completa son ofertas que incluyen varias licencias.</w:t>
      </w:r>
    </w:p>
    <w:p w:rsidR="0033725C" w:rsidRPr="001C46E6" w:rsidRDefault="0033725C" w:rsidP="0033725C">
      <w:pPr>
        <w:pStyle w:val="ListParagraph"/>
        <w:ind w:left="0"/>
      </w:pPr>
    </w:p>
    <w:tbl>
      <w:tblPr>
        <w:tblW w:w="8878" w:type="dxa"/>
        <w:tblInd w:w="828" w:type="dxa"/>
        <w:tblLayout w:type="fixed"/>
        <w:tblCellMar>
          <w:left w:w="58" w:type="dxa"/>
          <w:right w:w="58" w:type="dxa"/>
        </w:tblCellMar>
        <w:tblLook w:val="04A0" w:firstRow="1" w:lastRow="0" w:firstColumn="1" w:lastColumn="0" w:noHBand="0" w:noVBand="1"/>
      </w:tblPr>
      <w:tblGrid>
        <w:gridCol w:w="2047"/>
        <w:gridCol w:w="1125"/>
        <w:gridCol w:w="1098"/>
        <w:gridCol w:w="1143"/>
        <w:gridCol w:w="1107"/>
        <w:gridCol w:w="1143"/>
        <w:gridCol w:w="1215"/>
      </w:tblGrid>
      <w:tr w:rsidR="0033725C" w:rsidRPr="001C46E6" w:rsidTr="008E7AF5">
        <w:trPr>
          <w:cantSplit/>
          <w:trHeight w:val="226"/>
          <w:tblHeader/>
        </w:trPr>
        <w:tc>
          <w:tcPr>
            <w:tcW w:w="2047" w:type="dxa"/>
            <w:tcBorders>
              <w:top w:val="single" w:sz="4" w:space="0" w:color="auto"/>
              <w:left w:val="single" w:sz="4" w:space="0" w:color="auto"/>
              <w:bottom w:val="single" w:sz="4" w:space="0" w:color="auto"/>
              <w:right w:val="single" w:sz="4" w:space="0" w:color="auto"/>
            </w:tcBorders>
            <w:shd w:val="clear" w:color="auto" w:fill="FABF8F"/>
          </w:tcPr>
          <w:p w:rsidR="0033725C" w:rsidRPr="00FB7378" w:rsidRDefault="0033725C" w:rsidP="00A73DBD">
            <w:pPr>
              <w:pStyle w:val="TableHeading"/>
              <w:rPr>
                <w:rFonts w:ascii="Tahoma" w:hAnsi="Tahoma" w:cs="Tahoma"/>
                <w:color w:val="000000"/>
                <w:sz w:val="18"/>
                <w:szCs w:val="18"/>
              </w:rPr>
            </w:pPr>
            <w:r w:rsidRPr="00FB7378">
              <w:rPr>
                <w:rFonts w:ascii="Tahoma" w:hAnsi="Tahoma" w:cs="Tahoma"/>
                <w:color w:val="000000"/>
                <w:sz w:val="18"/>
                <w:szCs w:val="18"/>
              </w:rPr>
              <w:t>Derecho de uso</w:t>
            </w:r>
          </w:p>
        </w:tc>
        <w:tc>
          <w:tcPr>
            <w:tcW w:w="1125" w:type="dxa"/>
            <w:tcBorders>
              <w:top w:val="single" w:sz="4" w:space="0" w:color="auto"/>
              <w:left w:val="single" w:sz="4" w:space="0" w:color="auto"/>
              <w:bottom w:val="single" w:sz="4" w:space="0" w:color="auto"/>
              <w:right w:val="single" w:sz="4" w:space="0" w:color="auto"/>
            </w:tcBorders>
            <w:shd w:val="clear" w:color="auto" w:fill="FABF8F"/>
          </w:tcPr>
          <w:p w:rsidR="0033725C" w:rsidRPr="00FB7378" w:rsidRDefault="0033725C" w:rsidP="00A73DBD">
            <w:pPr>
              <w:pStyle w:val="TableHeading"/>
              <w:rPr>
                <w:rFonts w:ascii="Tahoma" w:hAnsi="Tahoma" w:cs="Tahoma"/>
                <w:color w:val="000000"/>
                <w:sz w:val="18"/>
                <w:szCs w:val="18"/>
              </w:rPr>
            </w:pPr>
            <w:r w:rsidRPr="00FB7378">
              <w:rPr>
                <w:rFonts w:ascii="Tahoma" w:hAnsi="Tahoma" w:cs="Tahoma"/>
                <w:color w:val="000000"/>
                <w:sz w:val="18"/>
                <w:szCs w:val="18"/>
              </w:rPr>
              <w:t>Licencia CAL de ESS</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33725C" w:rsidRPr="00FB7378" w:rsidRDefault="0033725C" w:rsidP="00A73DBD">
            <w:pPr>
              <w:pStyle w:val="TableHeading"/>
              <w:rPr>
                <w:rFonts w:ascii="Tahoma" w:hAnsi="Tahoma" w:cs="Tahoma"/>
                <w:color w:val="000000"/>
                <w:sz w:val="18"/>
                <w:szCs w:val="18"/>
              </w:rPr>
            </w:pPr>
            <w:r w:rsidRPr="00FB7378">
              <w:rPr>
                <w:rFonts w:ascii="Tahoma" w:hAnsi="Tahoma" w:cs="Tahoma"/>
                <w:color w:val="000000"/>
                <w:sz w:val="18"/>
                <w:szCs w:val="18"/>
              </w:rPr>
              <w:t>CAL Limitada</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33725C" w:rsidRPr="00FB7378" w:rsidRDefault="0033725C" w:rsidP="00A73DBD">
            <w:pPr>
              <w:pStyle w:val="TableHeading"/>
              <w:rPr>
                <w:rFonts w:ascii="Tahoma" w:hAnsi="Tahoma" w:cs="Tahoma"/>
                <w:color w:val="000000"/>
                <w:sz w:val="18"/>
                <w:szCs w:val="18"/>
              </w:rPr>
            </w:pPr>
            <w:r w:rsidRPr="00FB7378">
              <w:rPr>
                <w:rFonts w:ascii="Tahoma" w:hAnsi="Tahoma" w:cs="Tahoma"/>
                <w:color w:val="000000"/>
                <w:sz w:val="18"/>
                <w:szCs w:val="18"/>
              </w:rPr>
              <w:t>CAL Completa</w:t>
            </w:r>
          </w:p>
        </w:tc>
        <w:tc>
          <w:tcPr>
            <w:tcW w:w="1107" w:type="dxa"/>
            <w:tcBorders>
              <w:top w:val="single" w:sz="4" w:space="0" w:color="auto"/>
              <w:left w:val="single" w:sz="4" w:space="0" w:color="auto"/>
              <w:bottom w:val="single" w:sz="4" w:space="0" w:color="auto"/>
              <w:right w:val="single" w:sz="4" w:space="0" w:color="auto"/>
            </w:tcBorders>
            <w:shd w:val="clear" w:color="auto" w:fill="FABF8F"/>
          </w:tcPr>
          <w:p w:rsidR="0033725C" w:rsidRPr="00FB7378" w:rsidRDefault="0033725C" w:rsidP="00A73DBD">
            <w:pPr>
              <w:pStyle w:val="TableHeading"/>
              <w:rPr>
                <w:rFonts w:ascii="Tahoma" w:hAnsi="Tahoma" w:cs="Tahoma"/>
                <w:color w:val="000000"/>
                <w:sz w:val="18"/>
                <w:szCs w:val="18"/>
              </w:rPr>
            </w:pPr>
            <w:r w:rsidRPr="00FB7378">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33725C" w:rsidRPr="00FB7378" w:rsidRDefault="0033725C" w:rsidP="00A73DBD">
            <w:pPr>
              <w:pStyle w:val="TableHeading"/>
              <w:rPr>
                <w:rFonts w:ascii="Tahoma" w:hAnsi="Tahoma" w:cs="Tahoma"/>
                <w:color w:val="000000"/>
                <w:sz w:val="18"/>
                <w:szCs w:val="18"/>
              </w:rPr>
            </w:pPr>
            <w:r w:rsidRPr="00FB7378">
              <w:rPr>
                <w:rFonts w:ascii="Tahoma" w:hAnsi="Tahoma" w:cs="Tahoma"/>
                <w:color w:val="000000"/>
                <w:sz w:val="18"/>
                <w:szCs w:val="18"/>
              </w:rPr>
              <w:t>CAL Adicional de Pleno Uso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33725C" w:rsidRPr="00FB7378" w:rsidRDefault="0033725C" w:rsidP="00A73DBD">
            <w:pPr>
              <w:pStyle w:val="TableHeading"/>
              <w:rPr>
                <w:rFonts w:ascii="Tahoma" w:hAnsi="Tahoma" w:cs="Tahoma"/>
                <w:color w:val="000000"/>
                <w:sz w:val="18"/>
                <w:szCs w:val="18"/>
              </w:rPr>
            </w:pPr>
            <w:r w:rsidRPr="00FB7378">
              <w:rPr>
                <w:rFonts w:ascii="Tahoma" w:hAnsi="Tahoma" w:cs="Tahoma"/>
                <w:color w:val="000000"/>
                <w:sz w:val="18"/>
                <w:szCs w:val="18"/>
              </w:rPr>
              <w:t>External Connector</w:t>
            </w:r>
          </w:p>
        </w:tc>
      </w:tr>
      <w:tr w:rsidR="0033725C" w:rsidRPr="001C46E6" w:rsidTr="008E7AF5">
        <w:trPr>
          <w:trHeight w:val="199"/>
        </w:trPr>
        <w:tc>
          <w:tcPr>
            <w:tcW w:w="2047" w:type="dxa"/>
            <w:tcBorders>
              <w:top w:val="single" w:sz="4" w:space="0" w:color="auto"/>
              <w:left w:val="single" w:sz="4" w:space="0" w:color="072B61"/>
              <w:bottom w:val="single" w:sz="6" w:space="0" w:color="1F497D"/>
              <w:right w:val="single" w:sz="6" w:space="0" w:color="1F497D"/>
            </w:tcBorders>
            <w:shd w:val="clear" w:color="auto" w:fill="FFFFFF"/>
          </w:tcPr>
          <w:p w:rsidR="0033725C" w:rsidRPr="00FB7378" w:rsidRDefault="0033725C" w:rsidP="00A73DBD">
            <w:pPr>
              <w:pStyle w:val="TableText"/>
              <w:jc w:val="left"/>
              <w:rPr>
                <w:rFonts w:ascii="Tahoma" w:eastAsia="Calibri" w:hAnsi="Tahoma" w:cs="Tahoma"/>
                <w:sz w:val="18"/>
                <w:szCs w:val="18"/>
              </w:rPr>
            </w:pPr>
            <w:r w:rsidRPr="00FB7378">
              <w:rPr>
                <w:rFonts w:ascii="Tahoma" w:eastAsia="Calibri" w:hAnsi="Tahoma" w:cs="Tahoma"/>
                <w:sz w:val="18"/>
                <w:szCs w:val="18"/>
              </w:rPr>
              <w:t>Crear cuentas mediante el uso de acceso API</w:t>
            </w:r>
          </w:p>
        </w:tc>
        <w:tc>
          <w:tcPr>
            <w:tcW w:w="1125" w:type="dxa"/>
            <w:tcBorders>
              <w:top w:val="single" w:sz="4" w:space="0" w:color="auto"/>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4" w:space="0" w:color="auto"/>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4" w:space="0" w:color="auto"/>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4" w:space="0" w:color="auto"/>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4" w:space="0" w:color="auto"/>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rPr>
          <w:trHeight w:val="352"/>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lang w:val="fr-FR"/>
              </w:rPr>
            </w:pPr>
            <w:r w:rsidRPr="00FB7378">
              <w:rPr>
                <w:rFonts w:ascii="Tahoma" w:eastAsia="Calibri" w:hAnsi="Tahoma" w:cs="Tahoma"/>
                <w:sz w:val="18"/>
                <w:szCs w:val="18"/>
              </w:rPr>
              <w:t>Crear contactos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Crear casos mediante el</w:t>
            </w:r>
            <w:r w:rsidR="008E7AF5" w:rsidRPr="00FB7378">
              <w:rPr>
                <w:rFonts w:ascii="Tahoma" w:eastAsia="Calibri" w:hAnsi="Tahoma" w:cs="Tahoma"/>
                <w:sz w:val="18"/>
                <w:szCs w:val="18"/>
              </w:rPr>
              <w:t> </w:t>
            </w:r>
            <w:r w:rsidRPr="00FB7378">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Crear clientes potenciales mediante el</w:t>
            </w:r>
            <w:r w:rsidR="008E7AF5" w:rsidRPr="00FB7378">
              <w:rPr>
                <w:rFonts w:ascii="Tahoma" w:eastAsia="Calibri" w:hAnsi="Tahoma" w:cs="Tahoma"/>
                <w:sz w:val="18"/>
                <w:szCs w:val="18"/>
              </w:rPr>
              <w:t> </w:t>
            </w:r>
            <w:r w:rsidRPr="00FB7378">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Crear actividades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Crear notas mediante el</w:t>
            </w:r>
            <w:r w:rsidR="008E7AF5" w:rsidRPr="00FB7378">
              <w:rPr>
                <w:rFonts w:ascii="Tahoma" w:eastAsia="Calibri" w:hAnsi="Tahoma" w:cs="Tahoma"/>
                <w:sz w:val="18"/>
                <w:szCs w:val="18"/>
              </w:rPr>
              <w:t> </w:t>
            </w:r>
            <w:r w:rsidRPr="00FB7378">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Crear registros de entidad personalizados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lastRenderedPageBreak/>
              <w:t>Actualizar cuentas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Actualizar contactos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Actualizar casos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Actualizar clientes potenciales mediante el</w:t>
            </w:r>
            <w:r w:rsidR="008E7AF5" w:rsidRPr="00FB7378">
              <w:rPr>
                <w:rFonts w:ascii="Tahoma" w:eastAsia="Calibri" w:hAnsi="Tahoma" w:cs="Tahoma"/>
                <w:sz w:val="18"/>
                <w:szCs w:val="18"/>
              </w:rPr>
              <w:t> </w:t>
            </w:r>
            <w:r w:rsidRPr="00FB7378">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A73DBD">
            <w:pPr>
              <w:pStyle w:val="TableText"/>
              <w:jc w:val="left"/>
              <w:rPr>
                <w:rFonts w:ascii="Tahoma" w:eastAsia="Calibri" w:hAnsi="Tahoma" w:cs="Tahoma"/>
                <w:sz w:val="18"/>
                <w:szCs w:val="18"/>
              </w:rPr>
            </w:pPr>
            <w:r w:rsidRPr="00FB7378">
              <w:rPr>
                <w:rFonts w:ascii="Tahoma" w:eastAsia="Calibri" w:hAnsi="Tahoma" w:cs="Tahoma"/>
                <w:sz w:val="18"/>
                <w:szCs w:val="18"/>
              </w:rPr>
              <w:t>Actualizar actividades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Actualizar notas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Actualizar registros de entidad personalizados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Anexar cuentas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FB7378">
            <w:pPr>
              <w:pStyle w:val="TableText"/>
              <w:jc w:val="left"/>
              <w:rPr>
                <w:rFonts w:ascii="Tahoma" w:eastAsia="Calibri" w:hAnsi="Tahoma" w:cs="Tahoma"/>
                <w:sz w:val="18"/>
                <w:szCs w:val="18"/>
              </w:rPr>
            </w:pPr>
            <w:r w:rsidRPr="00FB7378">
              <w:rPr>
                <w:rFonts w:ascii="Tahoma" w:eastAsia="Calibri" w:hAnsi="Tahoma" w:cs="Tahoma"/>
                <w:sz w:val="18"/>
                <w:szCs w:val="18"/>
              </w:rPr>
              <w:t>Anexar contactos mediante el uso de</w:t>
            </w:r>
            <w:r w:rsidR="00FB7378">
              <w:rPr>
                <w:rFonts w:ascii="Tahoma" w:eastAsia="Calibri" w:hAnsi="Tahoma" w:cs="Tahoma"/>
                <w:sz w:val="18"/>
                <w:szCs w:val="18"/>
                <w:lang w:val="en-US"/>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A73DBD">
            <w:pPr>
              <w:pStyle w:val="TableText"/>
              <w:jc w:val="left"/>
              <w:rPr>
                <w:rFonts w:ascii="Tahoma" w:eastAsia="Calibri" w:hAnsi="Tahoma" w:cs="Tahoma"/>
                <w:sz w:val="18"/>
                <w:szCs w:val="18"/>
              </w:rPr>
            </w:pPr>
            <w:r w:rsidRPr="00FB7378">
              <w:rPr>
                <w:rFonts w:ascii="Tahoma" w:eastAsia="Calibri" w:hAnsi="Tahoma" w:cs="Tahoma"/>
                <w:sz w:val="18"/>
                <w:szCs w:val="18"/>
              </w:rPr>
              <w:t>Anexar casos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Anexar clientes potenciales mediante el</w:t>
            </w:r>
            <w:r w:rsidR="008E7AF5" w:rsidRPr="00FB7378">
              <w:rPr>
                <w:rFonts w:ascii="Tahoma" w:eastAsia="Calibri" w:hAnsi="Tahoma" w:cs="Tahoma"/>
                <w:sz w:val="18"/>
                <w:szCs w:val="18"/>
              </w:rPr>
              <w:t> </w:t>
            </w:r>
            <w:r w:rsidRPr="00FB7378">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Anexar actividades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A73DBD">
            <w:pPr>
              <w:pStyle w:val="TableText"/>
              <w:jc w:val="left"/>
              <w:rPr>
                <w:rFonts w:ascii="Tahoma" w:eastAsia="Calibri" w:hAnsi="Tahoma" w:cs="Tahoma"/>
                <w:sz w:val="18"/>
                <w:szCs w:val="18"/>
              </w:rPr>
            </w:pPr>
            <w:r w:rsidRPr="00FB7378">
              <w:rPr>
                <w:rFonts w:ascii="Tahoma" w:eastAsia="Calibri" w:hAnsi="Tahoma" w:cs="Tahoma"/>
                <w:sz w:val="18"/>
                <w:szCs w:val="18"/>
              </w:rPr>
              <w:t>Anexar notas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Anexar registros de entidad personalizados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Anexar a cuentas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Anexar a contactos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8E7AF5">
            <w:pPr>
              <w:pStyle w:val="TableText"/>
              <w:jc w:val="left"/>
              <w:rPr>
                <w:rFonts w:ascii="Tahoma" w:eastAsia="Calibri" w:hAnsi="Tahoma" w:cs="Tahoma"/>
                <w:sz w:val="18"/>
                <w:szCs w:val="18"/>
              </w:rPr>
            </w:pPr>
            <w:r w:rsidRPr="00FB7378">
              <w:rPr>
                <w:rFonts w:ascii="Tahoma" w:eastAsia="Calibri" w:hAnsi="Tahoma" w:cs="Tahoma"/>
                <w:sz w:val="18"/>
                <w:szCs w:val="18"/>
              </w:rPr>
              <w:t>Anexar a casos mediante el uso de</w:t>
            </w:r>
            <w:r w:rsidR="008E7AF5" w:rsidRPr="00FB7378">
              <w:rPr>
                <w:rFonts w:ascii="Tahoma" w:eastAsia="Calibri" w:hAnsi="Tahoma" w:cs="Tahoma"/>
                <w:sz w:val="18"/>
                <w:szCs w:val="18"/>
              </w:rPr>
              <w:t> </w:t>
            </w:r>
            <w:r w:rsidRPr="00FB7378">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475E9F">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lastRenderedPageBreak/>
              <w:t>Anexar a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a actividades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Anexar a notas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Anexar a registros de entidad personalizados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Eliminar cuentas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Eliminar contactos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Eliminar casos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Eliminar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Eliminar actividades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Eliminar notas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Eliminar registros de entidad personalizados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Asignar cuentas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Asignar contactos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Asignar casos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Asignar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Asignar actividades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Asignar registros de entidad personalizados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475E9F">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lastRenderedPageBreak/>
              <w:t>Compartir cuentas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Compartir contactos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Compartir casos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Compartir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Compartir actividades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Compartir registros de entidad personalizados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Crear cuentas mediante el uso de clientes de Microsoft Dynamics CRM</w:t>
            </w:r>
            <w:r w:rsidRPr="001C46E6">
              <w:rPr>
                <w:rFonts w:ascii="Tahoma" w:eastAsia="Calibri" w:hAnsi="Tahoma" w:cs="Tahoma"/>
                <w:b/>
                <w:sz w:val="18"/>
                <w:szCs w:val="18"/>
                <w:vertAlign w:val="superscript"/>
              </w:rPr>
              <w:t>1</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Crear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FB7378">
            <w:pPr>
              <w:pStyle w:val="TableText"/>
              <w:jc w:val="left"/>
              <w:rPr>
                <w:rFonts w:ascii="Tahoma" w:eastAsia="Calibri" w:hAnsi="Tahoma" w:cs="Tahoma"/>
                <w:sz w:val="18"/>
                <w:szCs w:val="18"/>
              </w:rPr>
            </w:pPr>
            <w:r w:rsidRPr="001C46E6">
              <w:rPr>
                <w:rFonts w:ascii="Tahoma" w:eastAsia="Calibri" w:hAnsi="Tahoma" w:cs="Tahoma"/>
                <w:sz w:val="18"/>
                <w:szCs w:val="18"/>
              </w:rPr>
              <w:t>Crear casos mediante el</w:t>
            </w:r>
            <w:r w:rsidR="00FB7378">
              <w:rPr>
                <w:rFonts w:ascii="Tahoma" w:eastAsia="Calibri" w:hAnsi="Tahoma" w:cs="Tahoma"/>
                <w:sz w:val="18"/>
                <w:szCs w:val="18"/>
                <w:lang w:val="en-US"/>
              </w:rPr>
              <w:t> </w:t>
            </w:r>
            <w:r w:rsidRPr="001C46E6">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FB7378">
            <w:pPr>
              <w:pStyle w:val="TableText"/>
              <w:jc w:val="left"/>
              <w:rPr>
                <w:rFonts w:ascii="Tahoma" w:eastAsia="Calibri" w:hAnsi="Tahoma" w:cs="Tahoma"/>
                <w:sz w:val="18"/>
                <w:szCs w:val="18"/>
              </w:rPr>
            </w:pPr>
            <w:r w:rsidRPr="001C46E6">
              <w:rPr>
                <w:rFonts w:ascii="Tahoma" w:eastAsia="Calibri" w:hAnsi="Tahoma" w:cs="Tahoma"/>
                <w:sz w:val="18"/>
                <w:szCs w:val="18"/>
              </w:rPr>
              <w:t>Crear clientes potenciales mediante el</w:t>
            </w:r>
            <w:r w:rsidR="00FB7378">
              <w:rPr>
                <w:rFonts w:ascii="Tahoma" w:eastAsia="Calibri" w:hAnsi="Tahoma" w:cs="Tahoma"/>
                <w:sz w:val="18"/>
                <w:szCs w:val="18"/>
                <w:lang w:val="en-US"/>
              </w:rPr>
              <w:t> </w:t>
            </w:r>
            <w:r w:rsidRPr="001C46E6">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Crear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Crear notas mediante el</w:t>
            </w:r>
            <w:r w:rsidR="008E7AF5">
              <w:rPr>
                <w:rFonts w:ascii="Tahoma" w:eastAsia="Calibri" w:hAnsi="Tahoma" w:cs="Tahoma"/>
                <w:sz w:val="18"/>
                <w:szCs w:val="18"/>
              </w:rPr>
              <w:t> </w:t>
            </w:r>
            <w:r w:rsidRPr="001C46E6">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Actualizar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Actualizar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475E9F">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lastRenderedPageBreak/>
              <w:t>Actualizar casos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Actualizar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Actualizar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Actualizar notas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casos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Anexar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notas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a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a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475E9F">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lastRenderedPageBreak/>
              <w:t>Anexar a casos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Anexar a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a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a notas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Eliminar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Eliminar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Eliminar casos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Eliminar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Eliminar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Eliminar notas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Asignar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Asignar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475E9F">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lastRenderedPageBreak/>
              <w:t>Asignar casos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Asignar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Asignar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rPr>
          <w:trHeight w:val="309"/>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Compartir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Compartir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Compartir casos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Compartir clientes potenciales mediante el</w:t>
            </w:r>
            <w:r w:rsidR="008E7AF5">
              <w:rPr>
                <w:rFonts w:ascii="Tahoma" w:eastAsia="Calibri" w:hAnsi="Tahoma" w:cs="Tahoma"/>
                <w:sz w:val="18"/>
                <w:szCs w:val="18"/>
              </w:rPr>
              <w:t> </w:t>
            </w:r>
            <w:r w:rsidRPr="001C46E6">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Compartir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ascii="Segoe" w:eastAsia="Calibri" w:hAnsi="Segoe"/>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Crear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Actualizar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privilegios para registros de actividad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3</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3</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475E9F">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lastRenderedPageBreak/>
              <w:t>Anexar privilegios para registros de entidad personalizados (excluidos registros de</w:t>
            </w:r>
            <w:r w:rsidR="008E7AF5">
              <w:rPr>
                <w:rFonts w:ascii="Tahoma" w:eastAsia="Calibri" w:hAnsi="Tahoma" w:cs="Tahoma"/>
                <w:sz w:val="18"/>
                <w:szCs w:val="18"/>
              </w:rPr>
              <w:t> </w:t>
            </w:r>
            <w:r w:rsidRPr="001C46E6">
              <w:rPr>
                <w:rFonts w:ascii="Tahoma" w:eastAsia="Calibri" w:hAnsi="Tahoma" w:cs="Tahoma"/>
                <w:sz w:val="18"/>
                <w:szCs w:val="18"/>
              </w:rPr>
              <w:t>actividad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Anexar a privilegio para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Actualizar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Asignar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Compartir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Customer Care Accelerator Framework</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Crear consultas de “búsqueda avanzada”</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Guardar consultas de “búsqueda avanzada”</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Vistas personales</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B723CB">
            <w:pPr>
              <w:pStyle w:val="TableText"/>
              <w:jc w:val="left"/>
              <w:rPr>
                <w:rFonts w:ascii="Tahoma" w:eastAsia="Calibri" w:hAnsi="Tahoma" w:cs="Tahoma"/>
                <w:sz w:val="18"/>
                <w:szCs w:val="18"/>
              </w:rPr>
            </w:pPr>
            <w:r w:rsidRPr="001C46E6">
              <w:rPr>
                <w:rFonts w:ascii="Tahoma" w:eastAsia="Calibri" w:hAnsi="Tahoma" w:cs="Tahoma"/>
                <w:sz w:val="18"/>
                <w:szCs w:val="18"/>
              </w:rPr>
              <w:t>Crear un tablero del</w:t>
            </w:r>
            <w:r w:rsidR="00B723CB">
              <w:rPr>
                <w:rFonts w:ascii="Tahoma" w:eastAsia="Calibri" w:hAnsi="Tahoma" w:cs="Tahoma"/>
                <w:sz w:val="18"/>
                <w:szCs w:val="18"/>
              </w:rPr>
              <w:t> </w:t>
            </w:r>
            <w:r w:rsidRPr="001C46E6">
              <w:rPr>
                <w:rFonts w:ascii="Tahoma" w:eastAsia="Calibri" w:hAnsi="Tahoma" w:cs="Tahoma"/>
                <w:sz w:val="18"/>
                <w:szCs w:val="18"/>
              </w:rPr>
              <w:t>sistema</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Compartir un tablero del sistema</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Crear un tablero personal</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Compartir un tablero personal</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Crear un flujo de trabajo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Actualizar un flujo de</w:t>
            </w:r>
            <w:r w:rsidR="008E7AF5">
              <w:rPr>
                <w:rFonts w:ascii="Tahoma" w:eastAsia="Calibri" w:hAnsi="Tahoma" w:cs="Tahoma"/>
                <w:sz w:val="18"/>
                <w:szCs w:val="18"/>
              </w:rPr>
              <w:t> </w:t>
            </w:r>
            <w:r w:rsidRPr="001C46E6">
              <w:rPr>
                <w:rFonts w:ascii="Tahoma" w:eastAsia="Calibri" w:hAnsi="Tahoma" w:cs="Tahoma"/>
                <w:sz w:val="18"/>
                <w:szCs w:val="18"/>
              </w:rPr>
              <w:t>trabajo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Ejecutar un flujo de trabajo automatizado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475E9F">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Ejecutar un flujo de trabajo a petición</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lastRenderedPageBreak/>
              <w:t>Crear un diálogo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Actualizar un diálogo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Iniciar un diálogo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Crear un informe</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Ejecutar un informe</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Realizar combinación de</w:t>
            </w:r>
            <w:r w:rsidR="008E7AF5">
              <w:rPr>
                <w:rFonts w:ascii="Tahoma" w:eastAsia="Calibri" w:hAnsi="Tahoma" w:cs="Tahoma"/>
                <w:sz w:val="18"/>
                <w:szCs w:val="18"/>
              </w:rPr>
              <w:t> </w:t>
            </w:r>
            <w:r w:rsidRPr="001C46E6">
              <w:rPr>
                <w:rFonts w:ascii="Tahoma" w:eastAsia="Calibri" w:hAnsi="Tahoma" w:cs="Tahoma"/>
                <w:sz w:val="18"/>
                <w:szCs w:val="18"/>
              </w:rPr>
              <w:t>correo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Exportar datos a Microsoft Excel</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Seguir y publicar fuentes de actividad respecto de cuentas, contactos, clientes potenciales y registros de entidad personalizados mediante el uso de</w:t>
            </w:r>
            <w:r w:rsidR="008E7AF5">
              <w:rPr>
                <w:rFonts w:ascii="Tahoma" w:eastAsia="Calibri" w:hAnsi="Tahoma" w:cs="Tahoma"/>
                <w:sz w:val="18"/>
                <w:szCs w:val="18"/>
              </w:rPr>
              <w:t> </w:t>
            </w:r>
            <w:r w:rsidRPr="001C46E6">
              <w:rPr>
                <w:rFonts w:ascii="Tahoma" w:eastAsia="Calibri" w:hAnsi="Tahoma" w:cs="Tahoma"/>
                <w:sz w:val="18"/>
                <w:szCs w:val="18"/>
              </w:rPr>
              <w:t>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Seguir y publicar fuentes de actividad respecto de registros de</w:t>
            </w:r>
            <w:r w:rsidR="008E7AF5">
              <w:rPr>
                <w:rFonts w:ascii="Tahoma" w:eastAsia="Calibri" w:hAnsi="Tahoma" w:cs="Tahoma"/>
                <w:sz w:val="18"/>
                <w:szCs w:val="18"/>
              </w:rPr>
              <w:t> </w:t>
            </w:r>
            <w:r w:rsidRPr="001C46E6">
              <w:rPr>
                <w:rFonts w:ascii="Tahoma" w:eastAsia="Calibri" w:hAnsi="Tahoma" w:cs="Tahoma"/>
                <w:sz w:val="18"/>
                <w:szCs w:val="18"/>
              </w:rPr>
              <w:t>entidad de Dynamics CRM standard mediante el uso de clientes de</w:t>
            </w:r>
            <w:r w:rsidR="008E7AF5">
              <w:rPr>
                <w:rFonts w:ascii="Tahoma" w:eastAsia="Calibri" w:hAnsi="Tahoma" w:cs="Tahoma"/>
                <w:sz w:val="18"/>
                <w:szCs w:val="18"/>
              </w:rPr>
              <w:t> </w:t>
            </w:r>
            <w:r w:rsidRPr="001C46E6">
              <w:rPr>
                <w:rFonts w:ascii="Tahoma" w:eastAsia="Calibri" w:hAnsi="Tahoma" w:cs="Tahoma"/>
                <w:sz w:val="18"/>
                <w:szCs w:val="18"/>
              </w:rPr>
              <w:t>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A73DBD">
            <w:pPr>
              <w:pStyle w:val="TableText"/>
              <w:jc w:val="left"/>
              <w:rPr>
                <w:rFonts w:ascii="Tahoma" w:eastAsia="Calibri" w:hAnsi="Tahoma" w:cs="Tahoma"/>
                <w:sz w:val="18"/>
                <w:szCs w:val="18"/>
              </w:rPr>
            </w:pPr>
            <w:r w:rsidRPr="001C46E6">
              <w:rPr>
                <w:rFonts w:ascii="Tahoma" w:eastAsia="Calibri" w:hAnsi="Tahoma" w:cs="Tahoma"/>
                <w:sz w:val="18"/>
                <w:szCs w:val="18"/>
              </w:rPr>
              <w:t>Seguir y publicar fuentes de actividad respecto de registros de entidad personalizados mediante el uso de clientes de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r>
      <w:tr w:rsidR="0033725C" w:rsidRPr="001C46E6" w:rsidTr="008E7AF5">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8E7AF5">
            <w:pPr>
              <w:pStyle w:val="TableText"/>
              <w:jc w:val="left"/>
              <w:rPr>
                <w:rFonts w:ascii="Tahoma" w:eastAsia="Calibri" w:hAnsi="Tahoma" w:cs="Tahoma"/>
                <w:sz w:val="18"/>
                <w:szCs w:val="18"/>
              </w:rPr>
            </w:pPr>
            <w:r w:rsidRPr="001C46E6">
              <w:rPr>
                <w:rFonts w:ascii="Tahoma" w:eastAsia="Calibri" w:hAnsi="Tahoma" w:cs="Tahoma"/>
                <w:sz w:val="18"/>
                <w:szCs w:val="18"/>
              </w:rPr>
              <w:t>Acceso de lectura para</w:t>
            </w:r>
            <w:r w:rsidR="008E7AF5">
              <w:rPr>
                <w:rFonts w:ascii="Tahoma" w:eastAsia="Calibri" w:hAnsi="Tahoma" w:cs="Tahoma"/>
                <w:sz w:val="18"/>
                <w:szCs w:val="18"/>
              </w:rPr>
              <w:t> </w:t>
            </w:r>
            <w:r w:rsidRPr="001C46E6">
              <w:rPr>
                <w:rFonts w:ascii="Tahoma" w:eastAsia="Calibri" w:hAnsi="Tahoma" w:cs="Tahoma"/>
                <w:sz w:val="18"/>
                <w:szCs w:val="18"/>
              </w:rPr>
              <w:t>completar la funcionalidad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4</w:t>
            </w:r>
          </w:p>
        </w:tc>
      </w:tr>
      <w:tr w:rsidR="0033725C" w:rsidRPr="001C46E6" w:rsidTr="008E7AF5">
        <w:trPr>
          <w:cantSplit/>
        </w:trPr>
        <w:tc>
          <w:tcPr>
            <w:tcW w:w="2047" w:type="dxa"/>
            <w:tcBorders>
              <w:top w:val="single" w:sz="6" w:space="0" w:color="1F497D"/>
              <w:left w:val="single" w:sz="4" w:space="0" w:color="072B61"/>
              <w:bottom w:val="single" w:sz="6" w:space="0" w:color="1F497D"/>
              <w:right w:val="single" w:sz="6" w:space="0" w:color="1F497D"/>
            </w:tcBorders>
            <w:shd w:val="clear" w:color="auto" w:fill="FFFFFF"/>
          </w:tcPr>
          <w:p w:rsidR="0033725C" w:rsidRPr="001C46E6" w:rsidRDefault="0033725C" w:rsidP="006B66AF">
            <w:pPr>
              <w:pStyle w:val="TableText"/>
              <w:jc w:val="left"/>
              <w:rPr>
                <w:rFonts w:ascii="Tahoma" w:eastAsia="Calibri" w:hAnsi="Tahoma" w:cs="Tahoma"/>
                <w:sz w:val="18"/>
                <w:szCs w:val="18"/>
              </w:rPr>
            </w:pPr>
            <w:r w:rsidRPr="001C46E6">
              <w:rPr>
                <w:rFonts w:ascii="Tahoma" w:eastAsia="Calibri" w:hAnsi="Tahoma" w:cs="Tahoma"/>
                <w:sz w:val="18"/>
                <w:szCs w:val="18"/>
              </w:rPr>
              <w:t>Acceso de escritura para completar la funcionalidad de</w:t>
            </w:r>
            <w:r w:rsidR="006B66AF">
              <w:rPr>
                <w:rFonts w:ascii="Tahoma" w:eastAsia="Calibri" w:hAnsi="Tahoma" w:cs="Tahoma"/>
                <w:sz w:val="18"/>
                <w:szCs w:val="18"/>
              </w:rPr>
              <w:t> </w:t>
            </w:r>
            <w:r w:rsidRPr="001C46E6">
              <w:rPr>
                <w:rFonts w:ascii="Tahoma" w:eastAsia="Calibri" w:hAnsi="Tahoma" w:cs="Tahoma"/>
                <w:sz w:val="18"/>
                <w:szCs w:val="18"/>
              </w:rPr>
              <w:t>Microsoft Dynamics</w:t>
            </w:r>
            <w:r w:rsidR="006B66AF">
              <w:rPr>
                <w:rFonts w:ascii="Tahoma" w:eastAsia="Calibri" w:hAnsi="Tahoma" w:cs="Tahoma"/>
                <w:sz w:val="18"/>
                <w:szCs w:val="18"/>
              </w:rPr>
              <w:t> </w:t>
            </w:r>
            <w:r w:rsidRPr="001C46E6">
              <w:rPr>
                <w:rFonts w:ascii="Tahoma" w:eastAsia="Calibri" w:hAnsi="Tahoma" w:cs="Tahoma"/>
                <w:sz w:val="18"/>
                <w:szCs w:val="18"/>
              </w:rPr>
              <w:t>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107"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C46E6" w:rsidRDefault="0033725C" w:rsidP="00A73DBD">
            <w:pPr>
              <w:pStyle w:val="TableText"/>
              <w:rPr>
                <w:rFonts w:eastAsia="Calibri" w:cs="Segoe UI"/>
                <w:b/>
                <w:sz w:val="24"/>
                <w:szCs w:val="24"/>
              </w:rPr>
            </w:pPr>
            <w:r w:rsidRPr="001C46E6">
              <w:rPr>
                <w:rFonts w:eastAsia="Calibri" w:cs="Segoe UI"/>
                <w:b/>
                <w:sz w:val="24"/>
                <w:szCs w:val="24"/>
              </w:rPr>
              <w:sym w:font="Wingdings" w:char="00FC"/>
            </w:r>
            <w:r w:rsidRPr="001C46E6">
              <w:rPr>
                <w:rFonts w:eastAsia="Calibri" w:cs="Segoe UI"/>
                <w:b/>
                <w:sz w:val="24"/>
                <w:szCs w:val="24"/>
                <w:vertAlign w:val="superscript"/>
              </w:rPr>
              <w:t>4</w:t>
            </w:r>
          </w:p>
        </w:tc>
      </w:tr>
      <w:tr w:rsidR="0033725C" w:rsidRPr="001C46E6"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FB7378" w:rsidRDefault="0033725C" w:rsidP="00A73DBD">
            <w:pPr>
              <w:pStyle w:val="TableText"/>
              <w:jc w:val="left"/>
              <w:rPr>
                <w:rFonts w:ascii="Tahoma" w:hAnsi="Tahoma" w:cs="Tahoma"/>
                <w:sz w:val="14"/>
                <w:szCs w:val="14"/>
              </w:rPr>
            </w:pPr>
            <w:r w:rsidRPr="00FB7378">
              <w:rPr>
                <w:rFonts w:ascii="Tahoma" w:eastAsia="Calibri" w:hAnsi="Tahoma" w:cs="Tahoma"/>
                <w:i/>
                <w:sz w:val="14"/>
                <w:szCs w:val="14"/>
              </w:rPr>
              <w:t>(1) Cliente web de Microsoft Dynamics CRM, cliente de Microsoft Dynamics CRM para Microsoft Outlook y Mobile Express para Microsoft Dynamics CRM.</w:t>
            </w:r>
          </w:p>
          <w:p w:rsidR="0033725C" w:rsidRPr="00FB7378" w:rsidRDefault="0033725C" w:rsidP="00A73DBD">
            <w:pPr>
              <w:pStyle w:val="TableText"/>
              <w:jc w:val="left"/>
              <w:rPr>
                <w:rFonts w:ascii="Tahoma" w:hAnsi="Tahoma" w:cs="Tahoma"/>
                <w:sz w:val="14"/>
                <w:szCs w:val="14"/>
              </w:rPr>
            </w:pPr>
            <w:r w:rsidRPr="00FB7378">
              <w:rPr>
                <w:rFonts w:ascii="Tahoma" w:eastAsia="Calibri" w:hAnsi="Tahoma" w:cs="Tahoma"/>
                <w:i/>
                <w:sz w:val="14"/>
                <w:szCs w:val="14"/>
              </w:rPr>
              <w:t>(2) Privilegios aplicables solo a registros creados por el mismo usuario.</w:t>
            </w:r>
          </w:p>
          <w:p w:rsidR="0033725C" w:rsidRPr="00FB7378" w:rsidRDefault="0033725C" w:rsidP="00A73DBD">
            <w:pPr>
              <w:pStyle w:val="TableText"/>
              <w:jc w:val="left"/>
              <w:rPr>
                <w:rFonts w:ascii="Tahoma" w:hAnsi="Tahoma" w:cs="Tahoma"/>
                <w:sz w:val="14"/>
                <w:szCs w:val="14"/>
              </w:rPr>
            </w:pPr>
            <w:r w:rsidRPr="00FB7378">
              <w:rPr>
                <w:rFonts w:ascii="Tahoma" w:eastAsia="Calibri" w:hAnsi="Tahoma" w:cs="Tahoma"/>
                <w:i/>
                <w:sz w:val="14"/>
                <w:szCs w:val="14"/>
              </w:rPr>
              <w:t>(3) Privilegios aplicables SOLO a actividades personalizadas.</w:t>
            </w:r>
          </w:p>
          <w:p w:rsidR="0033725C" w:rsidRPr="00FB7378" w:rsidRDefault="0033725C" w:rsidP="00A73DBD">
            <w:pPr>
              <w:rPr>
                <w:rFonts w:cs="Tahoma"/>
                <w:sz w:val="14"/>
                <w:szCs w:val="14"/>
              </w:rPr>
            </w:pPr>
            <w:r w:rsidRPr="00FB7378">
              <w:rPr>
                <w:rFonts w:eastAsia="Calibri" w:cs="Tahoma"/>
                <w:i/>
                <w:sz w:val="14"/>
                <w:szCs w:val="14"/>
              </w:rPr>
              <w:t xml:space="preserve">(4) Privilegios para crear registros; </w:t>
            </w:r>
            <w:r w:rsidRPr="00FB7378">
              <w:rPr>
                <w:rFonts w:eastAsia="Calibri" w:cs="Tahoma"/>
                <w:bCs/>
                <w:i/>
                <w:sz w:val="14"/>
                <w:szCs w:val="14"/>
              </w:rPr>
              <w:t>anexar, anexar a y actualizar</w:t>
            </w:r>
            <w:r w:rsidRPr="00FB7378">
              <w:rPr>
                <w:rFonts w:eastAsia="Calibri" w:cs="Tahoma"/>
                <w:i/>
                <w:sz w:val="14"/>
                <w:szCs w:val="14"/>
              </w:rPr>
              <w:t xml:space="preserve"> </w:t>
            </w:r>
            <w:r w:rsidRPr="00FB7378">
              <w:rPr>
                <w:rFonts w:eastAsia="Calibri" w:cs="Tahoma"/>
                <w:bCs/>
                <w:i/>
                <w:sz w:val="14"/>
                <w:szCs w:val="14"/>
              </w:rPr>
              <w:t xml:space="preserve">registros creados por cualquier usuario de CRM. </w:t>
            </w:r>
            <w:r w:rsidRPr="00FB7378">
              <w:rPr>
                <w:rFonts w:eastAsia="Calibri" w:cs="Tahoma"/>
                <w:bCs/>
                <w:i/>
                <w:sz w:val="14"/>
                <w:szCs w:val="14"/>
                <w:u w:val="single"/>
              </w:rPr>
              <w:t>Sin privilegios de datos</w:t>
            </w:r>
            <w:r w:rsidRPr="00FB7378">
              <w:rPr>
                <w:rFonts w:eastAsia="Calibri" w:cs="Tahoma"/>
                <w:i/>
                <w:sz w:val="14"/>
                <w:szCs w:val="14"/>
              </w:rPr>
              <w:t xml:space="preserve"> para </w:t>
            </w:r>
            <w:r w:rsidRPr="00FB7378">
              <w:rPr>
                <w:rFonts w:eastAsia="Calibri" w:cs="Tahoma"/>
                <w:bCs/>
                <w:i/>
                <w:sz w:val="14"/>
                <w:szCs w:val="14"/>
              </w:rPr>
              <w:t>ceder, compartir o eliminar</w:t>
            </w:r>
            <w:r w:rsidRPr="00FB7378">
              <w:rPr>
                <w:rFonts w:eastAsia="Calibri" w:cs="Tahoma"/>
                <w:i/>
                <w:sz w:val="14"/>
                <w:szCs w:val="14"/>
              </w:rPr>
              <w:t xml:space="preserve"> registros. </w:t>
            </w:r>
            <w:r w:rsidRPr="00FB7378">
              <w:rPr>
                <w:rFonts w:eastAsia="Calibri" w:cs="Tahoma"/>
                <w:bCs/>
                <w:i/>
                <w:sz w:val="14"/>
                <w:szCs w:val="14"/>
              </w:rPr>
              <w:t>Solo acceso API.</w:t>
            </w:r>
          </w:p>
          <w:p w:rsidR="0033725C" w:rsidRPr="008E7AF5" w:rsidRDefault="0033725C" w:rsidP="00A73DBD">
            <w:pPr>
              <w:rPr>
                <w:rFonts w:eastAsia="Calibri"/>
                <w:b/>
                <w:bCs/>
                <w:sz w:val="14"/>
                <w:szCs w:val="14"/>
              </w:rPr>
            </w:pPr>
            <w:r w:rsidRPr="00FB7378">
              <w:rPr>
                <w:rFonts w:eastAsia="Calibri" w:cs="Tahoma"/>
                <w:i/>
                <w:sz w:val="14"/>
                <w:szCs w:val="14"/>
              </w:rPr>
              <w:t>(5) Solo cuentas, contactos, casos, clientes potenciales, actividades y registros de entidad personalizados.</w:t>
            </w:r>
          </w:p>
        </w:tc>
      </w:tr>
    </w:tbl>
    <w:p w:rsidR="0033725C" w:rsidRPr="001C46E6" w:rsidRDefault="0033725C" w:rsidP="00D47417">
      <w:pPr>
        <w:ind w:left="540"/>
      </w:pPr>
    </w:p>
    <w:p w:rsidR="00BF7FDE" w:rsidRPr="001C46E6" w:rsidRDefault="0033725C" w:rsidP="007B699C">
      <w:pPr>
        <w:ind w:left="720"/>
      </w:pPr>
      <w:r w:rsidRPr="001C46E6">
        <w:t>Consulte la guía de precios y licencias de Microsoft Dynamics CRM 2011 para obtener información adicional sobre las licencias de Microsoft Dynamics CRM.</w:t>
      </w:r>
      <w:bookmarkStart w:id="1326" w:name="_69_Office_365"/>
      <w:bookmarkStart w:id="1327" w:name="_69_68_Office"/>
      <w:bookmarkEnd w:id="1326"/>
      <w:bookmarkEnd w:id="1327"/>
    </w:p>
    <w:p w:rsidR="00A47403" w:rsidRDefault="00A47403" w:rsidP="007B699C">
      <w:pPr>
        <w:ind w:left="720"/>
      </w:pPr>
    </w:p>
    <w:p w:rsidR="00475E9F" w:rsidRPr="001C46E6" w:rsidRDefault="00475E9F" w:rsidP="007B699C">
      <w:pPr>
        <w:ind w:left="720"/>
      </w:pPr>
    </w:p>
    <w:p w:rsidR="00A04495" w:rsidRPr="001C46E6" w:rsidRDefault="00A04495" w:rsidP="007B699C">
      <w:pPr>
        <w:spacing w:after="60"/>
        <w:ind w:left="720"/>
      </w:pPr>
      <w:bookmarkStart w:id="1328" w:name="_71_Office_365_1"/>
      <w:bookmarkStart w:id="1329" w:name="Srv_70Office365PlanE1"/>
      <w:bookmarkEnd w:id="1328"/>
      <w:r w:rsidRPr="001C46E6">
        <w:rPr>
          <w:rFonts w:cs="Tahoma"/>
          <w:b/>
          <w:bCs/>
          <w:color w:val="000000"/>
          <w:szCs w:val="20"/>
        </w:rPr>
        <w:lastRenderedPageBreak/>
        <w:t>Licencia del sitio para el examen de certificación de Microsoft Office Specialist (MOS)</w:t>
      </w:r>
    </w:p>
    <w:p w:rsidR="00A04495" w:rsidRPr="001C46E6" w:rsidRDefault="00A04495" w:rsidP="007B699C">
      <w:pPr>
        <w:ind w:left="720"/>
      </w:pPr>
      <w:r w:rsidRPr="001C46E6">
        <w:rPr>
          <w:rFonts w:cs="Tahoma"/>
        </w:rPr>
        <w:t>Se le exigirá ser un centro de pruebas autorizado de Certiport para utilizar la licencia del sitio.</w:t>
      </w:r>
      <w:r w:rsidR="00D26282" w:rsidRPr="001C46E6">
        <w:rPr>
          <w:rFonts w:cs="Tahoma"/>
        </w:rPr>
        <w:t xml:space="preserve"> </w:t>
      </w:r>
      <w:r w:rsidRPr="001C46E6">
        <w:rPr>
          <w:rFonts w:cs="Tahoma"/>
        </w:rPr>
        <w:t xml:space="preserve">Si usted no es un centro de pruebas autorizado de Certiport, deberá realizar este proceso para </w:t>
      </w:r>
      <w:hyperlink r:id="rId55" w:history="1">
        <w:r w:rsidRPr="001C46E6">
          <w:rPr>
            <w:rStyle w:val="Hyperlink"/>
            <w:rFonts w:cs="Tahoma"/>
          </w:rPr>
          <w:t>convertirse en un centro de pruebas de Certiport</w:t>
        </w:r>
      </w:hyperlink>
      <w:r w:rsidRPr="001C46E6">
        <w:rPr>
          <w:rFonts w:cs="Tahoma"/>
        </w:rPr>
        <w:t xml:space="preserve"> antes de que pueda utilizar la licencia del sitio</w:t>
      </w:r>
      <w:r w:rsidRPr="001C46E6">
        <w:rPr>
          <w:rFonts w:cs="Tahoma"/>
          <w:color w:val="1F497D"/>
        </w:rPr>
        <w:t>.</w:t>
      </w:r>
    </w:p>
    <w:p w:rsidR="00A04495" w:rsidRPr="001C46E6" w:rsidRDefault="00A04495" w:rsidP="007B699C">
      <w:pPr>
        <w:ind w:left="720"/>
      </w:pPr>
    </w:p>
    <w:p w:rsidR="00A04495" w:rsidRPr="001C46E6" w:rsidRDefault="00A04495" w:rsidP="007B699C">
      <w:pPr>
        <w:spacing w:after="60"/>
        <w:ind w:left="720"/>
      </w:pPr>
      <w:r w:rsidRPr="001C46E6">
        <w:rPr>
          <w:rFonts w:cs="Tahoma"/>
          <w:b/>
        </w:rPr>
        <w:t>Licencia del sitio para el examen de certificación de Microsoft Technology Associate (MTA)</w:t>
      </w:r>
    </w:p>
    <w:p w:rsidR="00A04495" w:rsidRPr="001C46E6" w:rsidRDefault="00A04495" w:rsidP="007B699C">
      <w:pPr>
        <w:ind w:left="720"/>
      </w:pPr>
      <w:r w:rsidRPr="001C46E6">
        <w:rPr>
          <w:rFonts w:cs="Tahoma"/>
        </w:rPr>
        <w:t>Se le exigirá ser un centro de pruebas autorizado de Certiport para utilizar la licencia del sitio.</w:t>
      </w:r>
      <w:r w:rsidR="00D26282" w:rsidRPr="001C46E6">
        <w:rPr>
          <w:rFonts w:cs="Tahoma"/>
        </w:rPr>
        <w:t xml:space="preserve"> </w:t>
      </w:r>
      <w:r w:rsidRPr="001C46E6">
        <w:rPr>
          <w:rFonts w:cs="Tahoma"/>
        </w:rPr>
        <w:t xml:space="preserve">Si usted no es un centro de pruebas autorizado de Certiport, deberá realizar este proceso para </w:t>
      </w:r>
      <w:hyperlink r:id="rId56" w:history="1">
        <w:r w:rsidRPr="001C46E6">
          <w:rPr>
            <w:rStyle w:val="Hyperlink"/>
            <w:rFonts w:cs="Tahoma"/>
          </w:rPr>
          <w:t>convertirse en un centro de pruebas de Certiport</w:t>
        </w:r>
      </w:hyperlink>
      <w:bookmarkStart w:id="1330" w:name="_Toc336338329"/>
      <w:r w:rsidRPr="001C46E6">
        <w:rPr>
          <w:rFonts w:cs="Tahoma"/>
        </w:rPr>
        <w:t xml:space="preserve"> antes de que pueda </w:t>
      </w:r>
      <w:r w:rsidRPr="001C46E6">
        <w:rPr>
          <w:rFonts w:cs="Tahoma"/>
          <w:color w:val="1F497D"/>
          <w:u w:val="single"/>
        </w:rPr>
        <w:t>adquirir y</w:t>
      </w:r>
      <w:r w:rsidRPr="001C46E6">
        <w:rPr>
          <w:rFonts w:cs="Tahoma"/>
          <w:color w:val="1F497D"/>
        </w:rPr>
        <w:t xml:space="preserve"> </w:t>
      </w:r>
      <w:r w:rsidRPr="001C46E6">
        <w:rPr>
          <w:rFonts w:cs="Tahoma"/>
        </w:rPr>
        <w:t>utilizar la licencia del sitio</w:t>
      </w:r>
      <w:r w:rsidRPr="001C46E6">
        <w:rPr>
          <w:rFonts w:cs="Tahoma"/>
          <w:color w:val="1F497D"/>
        </w:rPr>
        <w:t>.</w:t>
      </w:r>
    </w:p>
    <w:p w:rsidR="006E28CC" w:rsidRPr="001C46E6" w:rsidRDefault="006E28CC" w:rsidP="006D6A83"/>
    <w:p w:rsidR="006E28CC" w:rsidRPr="001C46E6" w:rsidRDefault="006E28CC" w:rsidP="006D6A83"/>
    <w:p w:rsidR="006E28CC" w:rsidRPr="00FB7378" w:rsidRDefault="0099402E" w:rsidP="009C5D30">
      <w:pPr>
        <w:pStyle w:val="Heading2"/>
        <w:ind w:left="0"/>
        <w:rPr>
          <w:rFonts w:ascii="Tahoma" w:hAnsi="Tahoma" w:cs="Tahoma"/>
          <w:sz w:val="22"/>
          <w:szCs w:val="22"/>
        </w:rPr>
      </w:pPr>
      <w:bookmarkStart w:id="1331" w:name="_66_Microsoft_Dynamics"/>
      <w:bookmarkStart w:id="1332" w:name="_Toc352233338"/>
      <w:bookmarkEnd w:id="1331"/>
      <w:r w:rsidRPr="00FB7378">
        <w:rPr>
          <w:rFonts w:ascii="Tahoma" w:hAnsi="Tahoma" w:cs="Tahoma"/>
          <w:caps/>
          <w:color w:val="FF6600"/>
          <w:sz w:val="22"/>
          <w:szCs w:val="22"/>
          <w:vertAlign w:val="superscript"/>
        </w:rPr>
        <w:t>67</w:t>
      </w:r>
      <w:r w:rsidRPr="00FB7378">
        <w:rPr>
          <w:rFonts w:ascii="Tahoma" w:hAnsi="Tahoma" w:cs="Tahoma"/>
          <w:caps/>
          <w:color w:val="FF6600"/>
          <w:sz w:val="22"/>
          <w:szCs w:val="22"/>
        </w:rPr>
        <w:t xml:space="preserve"> </w:t>
      </w:r>
      <w:r w:rsidRPr="00FB7378">
        <w:rPr>
          <w:rFonts w:ascii="Tahoma" w:hAnsi="Tahoma" w:cs="Tahoma"/>
          <w:color w:val="FF6600"/>
          <w:sz w:val="22"/>
          <w:szCs w:val="22"/>
        </w:rPr>
        <w:t>Microsoft Dynamics CRM 2011 Server</w:t>
      </w:r>
      <w:bookmarkEnd w:id="1332"/>
    </w:p>
    <w:p w:rsidR="006E28CC" w:rsidRPr="001C46E6" w:rsidRDefault="006E28CC" w:rsidP="006E28CC">
      <w:pPr>
        <w:tabs>
          <w:tab w:val="left" w:pos="1800"/>
        </w:tabs>
        <w:spacing w:after="60"/>
      </w:pPr>
    </w:p>
    <w:p w:rsidR="006E28CC" w:rsidRPr="00FB7378" w:rsidRDefault="006E28CC" w:rsidP="009C5D30">
      <w:pPr>
        <w:spacing w:after="60"/>
        <w:ind w:left="720"/>
        <w:rPr>
          <w:rFonts w:cs="Tahoma"/>
        </w:rPr>
      </w:pPr>
      <w:r w:rsidRPr="00FB7378">
        <w:rPr>
          <w:rFonts w:cs="Tahoma"/>
          <w:b/>
        </w:rPr>
        <w:t>Microsoft Dynamics CRM Server 2011: concesión de integración de Microsoft Dynamics Marketing Online</w:t>
      </w:r>
    </w:p>
    <w:p w:rsidR="00A04495" w:rsidRPr="00FB7378" w:rsidRDefault="006E28CC" w:rsidP="0004051B">
      <w:pPr>
        <w:ind w:left="720"/>
        <w:rPr>
          <w:rFonts w:cs="Tahoma"/>
        </w:rPr>
      </w:pPr>
      <w:r w:rsidRPr="00FB7378">
        <w:rPr>
          <w:rFonts w:eastAsia="Calibri" w:cs="Tahoma"/>
          <w:color w:val="000000"/>
          <w:szCs w:val="18"/>
        </w:rPr>
        <w:t xml:space="preserve">La siguiente exención de licencia es aplicable a usuarios con licencia de Microsoft Dynamics Marketing Online con la opción de Soporte técnico de mantenimiento y Actualización activa que tiene acceso a Microsoft Dynamics CRM Server 2011 en forma directa o indirecta a través del </w:t>
      </w:r>
      <w:r w:rsidRPr="00FB7378">
        <w:rPr>
          <w:rFonts w:cs="Tahoma"/>
          <w:bCs/>
        </w:rPr>
        <w:t>conector MarketingPilot Connector para el software Microsoft Dynamics CRM</w:t>
      </w:r>
      <w:r w:rsidRPr="00FB7378">
        <w:rPr>
          <w:rFonts w:eastAsia="Calibri" w:cs="Tahoma"/>
          <w:color w:val="000000"/>
          <w:szCs w:val="18"/>
        </w:rPr>
        <w:t xml:space="preserve"> solo con el propósito de sincronizar datos del cliente.</w:t>
      </w:r>
      <w:r w:rsidR="00D26282" w:rsidRPr="00FB7378">
        <w:rPr>
          <w:rFonts w:eastAsia="Calibri" w:cs="Tahoma"/>
          <w:color w:val="000000"/>
          <w:szCs w:val="18"/>
        </w:rPr>
        <w:t xml:space="preserve"> </w:t>
      </w:r>
      <w:r w:rsidRPr="00FB7378">
        <w:rPr>
          <w:rFonts w:eastAsia="Calibri" w:cs="Tahoma"/>
          <w:color w:val="000000"/>
          <w:szCs w:val="18"/>
        </w:rPr>
        <w:t>Dichos usuarios no requieren una CAL de Microsoft Dynamics CRM 2011. Esta exención es aplicable hasta el</w:t>
      </w:r>
      <w:r w:rsidR="00B723CB" w:rsidRPr="00FB7378">
        <w:rPr>
          <w:rFonts w:eastAsia="Calibri" w:cs="Tahoma"/>
          <w:color w:val="000000"/>
          <w:szCs w:val="18"/>
        </w:rPr>
        <w:t> </w:t>
      </w:r>
      <w:r w:rsidRPr="00FB7378">
        <w:rPr>
          <w:rFonts w:eastAsia="Calibri" w:cs="Tahoma"/>
          <w:color w:val="000000"/>
          <w:szCs w:val="18"/>
        </w:rPr>
        <w:t>30 de junio de 2014, después de esta fecha Microsoft se reserva el derecho de exigir las CAL apropiadas.</w:t>
      </w:r>
    </w:p>
    <w:p w:rsidR="00A04495" w:rsidRPr="00FB7378" w:rsidRDefault="00A04495" w:rsidP="007B1734">
      <w:pPr>
        <w:rPr>
          <w:rFonts w:cs="Tahoma"/>
        </w:rPr>
      </w:pPr>
    </w:p>
    <w:p w:rsidR="008E7AF5" w:rsidRPr="001C46E6" w:rsidRDefault="008E7AF5" w:rsidP="007B1734"/>
    <w:p w:rsidR="00D70D2C" w:rsidRPr="00FB7378" w:rsidRDefault="0099402E" w:rsidP="00D70D2C">
      <w:pPr>
        <w:pStyle w:val="Heading2"/>
        <w:ind w:left="0"/>
        <w:rPr>
          <w:rFonts w:ascii="Tahoma" w:hAnsi="Tahoma" w:cs="Tahoma"/>
          <w:sz w:val="22"/>
          <w:szCs w:val="22"/>
        </w:rPr>
      </w:pPr>
      <w:bookmarkStart w:id="1333" w:name="_70_68_Office"/>
      <w:bookmarkStart w:id="1334" w:name="_Toc352233339"/>
      <w:bookmarkEnd w:id="1333"/>
      <w:r w:rsidRPr="00FB7378">
        <w:rPr>
          <w:rFonts w:ascii="Tahoma" w:hAnsi="Tahoma" w:cs="Tahoma"/>
          <w:caps/>
          <w:color w:val="FF6600"/>
          <w:sz w:val="22"/>
          <w:szCs w:val="22"/>
          <w:vertAlign w:val="superscript"/>
        </w:rPr>
        <w:t>68</w:t>
      </w:r>
      <w:r w:rsidRPr="00FB7378">
        <w:rPr>
          <w:rFonts w:ascii="Tahoma" w:hAnsi="Tahoma" w:cs="Tahoma"/>
          <w:color w:val="FF6600"/>
          <w:sz w:val="22"/>
          <w:szCs w:val="22"/>
        </w:rPr>
        <w:t xml:space="preserve"> Office 365 Enterprise E1</w:t>
      </w:r>
      <w:bookmarkEnd w:id="1330"/>
      <w:bookmarkEnd w:id="1334"/>
    </w:p>
    <w:bookmarkEnd w:id="1329"/>
    <w:p w:rsidR="00D70D2C" w:rsidRPr="001C46E6" w:rsidRDefault="00D70D2C" w:rsidP="006F0E0F">
      <w:pPr>
        <w:ind w:left="900"/>
      </w:pPr>
    </w:p>
    <w:p w:rsidR="00F754FE" w:rsidRPr="00FB7378" w:rsidRDefault="00F754FE" w:rsidP="00E62BC4">
      <w:pPr>
        <w:ind w:left="720"/>
        <w:rPr>
          <w:rFonts w:cs="Tahoma"/>
          <w:spacing w:val="-3"/>
          <w:szCs w:val="18"/>
        </w:rPr>
      </w:pPr>
      <w:r w:rsidRPr="00FB7378">
        <w:rPr>
          <w:rFonts w:cs="Tahoma"/>
          <w:color w:val="000000"/>
          <w:spacing w:val="-3"/>
          <w:szCs w:val="18"/>
        </w:rPr>
        <w:t>Office 365 Enterprise E1 fue anteriormente conocido como Business Productivity Online Standard Suite (BPOS Standard). Permite el acceso a lo siguiente: Exchange Online Plan 1, SharePoint Online Plan 1, Lync Online Plan 2 y Aplicaciones web de Office. Esta lista está sujeta a cambios. Los actuales Derechos de Uso de los Productos rigen en caso de discrepancia entre los términos de licencia para Office 365 Enterprise E1</w:t>
      </w:r>
      <w:r w:rsidR="00B723CB" w:rsidRPr="00FB7378">
        <w:rPr>
          <w:rFonts w:cs="Tahoma"/>
          <w:color w:val="000000"/>
          <w:spacing w:val="-3"/>
          <w:szCs w:val="18"/>
        </w:rPr>
        <w:t> </w:t>
      </w:r>
      <w:r w:rsidRPr="00FB7378">
        <w:rPr>
          <w:rFonts w:cs="Tahoma"/>
          <w:color w:val="000000"/>
          <w:spacing w:val="-3"/>
          <w:szCs w:val="18"/>
        </w:rPr>
        <w:t>y</w:t>
      </w:r>
      <w:r w:rsidR="00B723CB" w:rsidRPr="00FB7378">
        <w:rPr>
          <w:rFonts w:cs="Tahoma"/>
          <w:color w:val="000000"/>
          <w:spacing w:val="-3"/>
          <w:szCs w:val="18"/>
        </w:rPr>
        <w:t> </w:t>
      </w:r>
      <w:r w:rsidRPr="00FB7378">
        <w:rPr>
          <w:rFonts w:cs="Tahoma"/>
          <w:color w:val="000000"/>
          <w:spacing w:val="-3"/>
          <w:szCs w:val="18"/>
        </w:rPr>
        <w:t>esta nota.</w:t>
      </w:r>
    </w:p>
    <w:p w:rsidR="00F754FE" w:rsidRPr="00FB7378" w:rsidRDefault="00F754FE" w:rsidP="00E62BC4">
      <w:pPr>
        <w:ind w:left="720"/>
        <w:rPr>
          <w:rFonts w:cs="Tahoma"/>
          <w:szCs w:val="18"/>
        </w:rPr>
      </w:pPr>
    </w:p>
    <w:p w:rsidR="00A15CF5" w:rsidRPr="00FB7378" w:rsidRDefault="00F754FE" w:rsidP="00A15CF5">
      <w:pPr>
        <w:ind w:left="720"/>
        <w:rPr>
          <w:rFonts w:cs="Tahoma"/>
          <w:color w:val="000000"/>
          <w:szCs w:val="18"/>
        </w:rPr>
      </w:pPr>
      <w:r w:rsidRPr="00FB7378">
        <w:rPr>
          <w:rFonts w:cs="Tahoma"/>
          <w:color w:val="000000"/>
          <w:szCs w:val="18"/>
        </w:rPr>
        <w:t>Lync Online Plan 1 y Plan 2 requieren la adquisición e instalación por separado de Microsoft Lync 2013 (o</w:t>
      </w:r>
      <w:r w:rsidR="006B66AF" w:rsidRPr="00FB7378">
        <w:rPr>
          <w:rFonts w:cs="Tahoma"/>
          <w:color w:val="000000"/>
          <w:szCs w:val="18"/>
        </w:rPr>
        <w:t> </w:t>
      </w:r>
      <w:r w:rsidRPr="00FB7378">
        <w:rPr>
          <w:rFonts w:cs="Tahoma"/>
          <w:color w:val="000000"/>
          <w:szCs w:val="18"/>
        </w:rPr>
        <w:t>Lync para Mac 2011) para tener acceso al conjunto de características completo de Lync Online Plan 1 y</w:t>
      </w:r>
      <w:r w:rsidR="006B66AF" w:rsidRPr="00FB7378">
        <w:rPr>
          <w:rFonts w:cs="Tahoma"/>
          <w:color w:val="000000"/>
          <w:szCs w:val="18"/>
        </w:rPr>
        <w:t> </w:t>
      </w:r>
      <w:r w:rsidRPr="00FB7378">
        <w:rPr>
          <w:rFonts w:cs="Tahoma"/>
          <w:color w:val="000000"/>
          <w:szCs w:val="18"/>
        </w:rPr>
        <w:t>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w:t>
      </w:r>
      <w:r w:rsidR="006B66AF" w:rsidRPr="00FB7378">
        <w:rPr>
          <w:rFonts w:cs="Tahoma"/>
          <w:color w:val="000000"/>
          <w:szCs w:val="18"/>
        </w:rPr>
        <w:t> </w:t>
      </w:r>
      <w:r w:rsidRPr="00FB7378">
        <w:rPr>
          <w:rFonts w:cs="Tahoma"/>
          <w:color w:val="000000"/>
          <w:szCs w:val="18"/>
        </w:rPr>
        <w:t>momento de la expiración de la licencia de suscripción subyacente o la migración a la siguiente versión de Lync Online, lo que ocurra primero.</w:t>
      </w:r>
      <w:r w:rsidR="00D26282" w:rsidRPr="00FB7378">
        <w:rPr>
          <w:rFonts w:cs="Tahoma"/>
          <w:color w:val="000000"/>
          <w:szCs w:val="18"/>
        </w:rPr>
        <w:t xml:space="preserve"> </w:t>
      </w:r>
      <w:r w:rsidRPr="00FB7378">
        <w:rPr>
          <w:rFonts w:cs="Tahoma"/>
          <w:color w:val="000000"/>
          <w:szCs w:val="18"/>
        </w:rPr>
        <w:t>Los clientes pueden utilizar la licencia gratuita de</w:t>
      </w:r>
      <w:r w:rsidR="006B66AF" w:rsidRPr="00FB7378">
        <w:rPr>
          <w:rFonts w:cs="Tahoma"/>
          <w:color w:val="000000"/>
          <w:szCs w:val="18"/>
        </w:rPr>
        <w:t> </w:t>
      </w:r>
      <w:r w:rsidRPr="00FB7378">
        <w:rPr>
          <w:rFonts w:cs="Tahoma"/>
          <w:color w:val="000000"/>
          <w:szCs w:val="18"/>
        </w:rPr>
        <w:t>cliente de Lync Basic 2013 para sus usuar</w:t>
      </w:r>
      <w:r w:rsidR="00FB7378" w:rsidRPr="00FB7378">
        <w:rPr>
          <w:rFonts w:cs="Tahoma"/>
          <w:color w:val="000000"/>
          <w:szCs w:val="18"/>
        </w:rPr>
        <w:t>ios finales basados en Windows.</w:t>
      </w:r>
    </w:p>
    <w:p w:rsidR="005F2CFA" w:rsidRPr="00FB7378" w:rsidRDefault="005F2CFA" w:rsidP="00A15CF5">
      <w:pPr>
        <w:ind w:left="720"/>
        <w:rPr>
          <w:rFonts w:cs="Tahoma"/>
          <w:szCs w:val="18"/>
        </w:rPr>
      </w:pPr>
    </w:p>
    <w:p w:rsidR="00F754FE" w:rsidRPr="00FB7378" w:rsidRDefault="00F754FE" w:rsidP="002F7367">
      <w:pPr>
        <w:ind w:left="720"/>
        <w:rPr>
          <w:rFonts w:cs="Tahoma"/>
          <w:szCs w:val="18"/>
        </w:rPr>
      </w:pPr>
      <w:r w:rsidRPr="00FB7378">
        <w:rPr>
          <w:rFonts w:cs="Tahoma"/>
          <w:color w:val="000000"/>
          <w:szCs w:val="18"/>
        </w:rPr>
        <w:t>Los clientes existentes o que renueven que tengan suscripciones activas de Business Productivity Online Suite al 27 de junio de 2011 pueden continuar teniendo acceso y utilizando el servicio Live Meeting conforme a los términos de licencia de los Derechos de uso del Producto de marzo de 2011 después de</w:t>
      </w:r>
      <w:r w:rsidR="002F7367">
        <w:rPr>
          <w:rFonts w:cs="Tahoma"/>
          <w:color w:val="000000"/>
          <w:szCs w:val="18"/>
        </w:rPr>
        <w:t> </w:t>
      </w:r>
      <w:r w:rsidRPr="00FB7378">
        <w:rPr>
          <w:rFonts w:cs="Tahoma"/>
          <w:color w:val="000000"/>
          <w:szCs w:val="18"/>
        </w:rPr>
        <w:t>que</w:t>
      </w:r>
      <w:r w:rsidR="002F7367">
        <w:rPr>
          <w:rFonts w:cs="Tahoma"/>
          <w:color w:val="000000"/>
          <w:szCs w:val="18"/>
        </w:rPr>
        <w:t> </w:t>
      </w:r>
      <w:r w:rsidRPr="00FB7378">
        <w:rPr>
          <w:rFonts w:cs="Tahoma"/>
          <w:color w:val="000000"/>
          <w:szCs w:val="18"/>
        </w:rPr>
        <w:t>hayan migrado desde Business Productivity Online Suite a Office 365 Enterprise E1, y hasta el 1</w:t>
      </w:r>
      <w:r w:rsidR="002F7367">
        <w:rPr>
          <w:rFonts w:cs="Tahoma"/>
          <w:color w:val="000000"/>
          <w:szCs w:val="18"/>
        </w:rPr>
        <w:t> </w:t>
      </w:r>
      <w:r w:rsidRPr="00FB7378">
        <w:rPr>
          <w:rFonts w:cs="Tahoma"/>
          <w:color w:val="000000"/>
          <w:szCs w:val="18"/>
        </w:rPr>
        <w:t>de</w:t>
      </w:r>
      <w:r w:rsidR="002F7367">
        <w:rPr>
          <w:rFonts w:cs="Tahoma"/>
          <w:color w:val="000000"/>
          <w:szCs w:val="18"/>
        </w:rPr>
        <w:t> </w:t>
      </w:r>
      <w:r w:rsidRPr="00FB7378">
        <w:rPr>
          <w:rFonts w:cs="Tahoma"/>
          <w:color w:val="000000"/>
          <w:szCs w:val="18"/>
        </w:rPr>
        <w:t>abril de 2013 o hasta la expiración de sus correspondientes licencias de suscripción de usuario de Office 365 Enterprise E1 (lo que ocurra antes).</w:t>
      </w:r>
      <w:r w:rsidR="00D26282" w:rsidRPr="00FB7378">
        <w:rPr>
          <w:rFonts w:cs="Tahoma"/>
          <w:color w:val="000000"/>
          <w:szCs w:val="18"/>
        </w:rPr>
        <w:t xml:space="preserve"> </w:t>
      </w:r>
      <w:r w:rsidRPr="00FB7378">
        <w:rPr>
          <w:rFonts w:cs="Tahoma"/>
          <w:color w:val="000000"/>
          <w:szCs w:val="18"/>
        </w:rPr>
        <w:t>Los Clientes cuyos períodos de suscripción se extiendan más allá del 1 de abril de 2013, pueden acceder únicamente a los componentes del servicio Office 365 después de dicha fecha.</w:t>
      </w:r>
      <w:r w:rsidR="00D26282" w:rsidRPr="00FB7378">
        <w:rPr>
          <w:rFonts w:cs="Tahoma"/>
          <w:color w:val="000000"/>
          <w:szCs w:val="18"/>
        </w:rPr>
        <w:t xml:space="preserve"> </w:t>
      </w:r>
      <w:r w:rsidRPr="00FB7378">
        <w:rPr>
          <w:rFonts w:cs="Tahoma"/>
          <w:color w:val="000000"/>
          <w:szCs w:val="18"/>
        </w:rPr>
        <w:t>Los Clientes con suscripciones de Office 365 Enterprise E1 nuevas que hayan comenzado después del 27 de junio de 2011, no pueden acceder a Live Meeting.</w:t>
      </w:r>
    </w:p>
    <w:p w:rsidR="00F754FE" w:rsidRPr="00FB7378" w:rsidRDefault="00F754FE" w:rsidP="00E62BC4">
      <w:pPr>
        <w:ind w:left="720"/>
        <w:rPr>
          <w:rFonts w:cs="Tahoma"/>
          <w:szCs w:val="18"/>
        </w:rPr>
      </w:pPr>
    </w:p>
    <w:p w:rsidR="00194DAF" w:rsidRPr="00FB7378" w:rsidRDefault="00F754FE" w:rsidP="00BA1490">
      <w:pPr>
        <w:ind w:left="720"/>
        <w:rPr>
          <w:rFonts w:cs="Tahoma"/>
          <w:szCs w:val="18"/>
        </w:rPr>
      </w:pPr>
      <w:r w:rsidRPr="00FB7378">
        <w:rPr>
          <w:rFonts w:cs="Tahoma"/>
          <w:color w:val="000000"/>
          <w:szCs w:val="18"/>
        </w:rPr>
        <w:t>A los clientes de Brasil y Chile que compren Office 365 Enterprise E1 se les entregará el BPOS Standard.</w:t>
      </w:r>
      <w:r w:rsidR="00D26282" w:rsidRPr="00FB7378">
        <w:rPr>
          <w:rFonts w:cs="Tahoma"/>
          <w:color w:val="000000"/>
          <w:szCs w:val="18"/>
        </w:rPr>
        <w:t xml:space="preserve"> </w:t>
      </w:r>
      <w:r w:rsidRPr="00FB7378">
        <w:rPr>
          <w:rFonts w:cs="Tahoma"/>
          <w:color w:val="000000"/>
          <w:szCs w:val="18"/>
        </w:rPr>
        <w:t>Estos clientes migrarán a Office 365 Enterprise E1 en una fecha posterior.</w:t>
      </w:r>
      <w:bookmarkStart w:id="1335" w:name="_71_Office_365"/>
      <w:bookmarkEnd w:id="1335"/>
    </w:p>
    <w:p w:rsidR="00BE7AC3" w:rsidRPr="00FB7378" w:rsidRDefault="00BE7AC3" w:rsidP="00BA1490">
      <w:pPr>
        <w:ind w:left="720"/>
        <w:rPr>
          <w:rFonts w:cs="Tahoma"/>
          <w:szCs w:val="18"/>
        </w:rPr>
      </w:pPr>
    </w:p>
    <w:p w:rsidR="00BE7AC3" w:rsidRPr="001C46E6" w:rsidRDefault="00BE7AC3" w:rsidP="00BE7AC3">
      <w:pPr>
        <w:pStyle w:val="Heading2"/>
        <w:ind w:left="0"/>
      </w:pPr>
      <w:bookmarkStart w:id="1336" w:name="_69_Office_365_1"/>
      <w:bookmarkStart w:id="1337" w:name="_Toc352233340"/>
      <w:bookmarkEnd w:id="1336"/>
      <w:r w:rsidRPr="001C46E6">
        <w:rPr>
          <w:rFonts w:ascii="Tahoma" w:hAnsi="Tahoma" w:cs="Tahoma"/>
          <w:caps/>
          <w:color w:val="F66400"/>
          <w:sz w:val="22"/>
          <w:szCs w:val="20"/>
          <w:vertAlign w:val="superscript"/>
        </w:rPr>
        <w:t>69</w:t>
      </w:r>
      <w:r w:rsidRPr="00D239F9">
        <w:rPr>
          <w:rFonts w:ascii="Tahoma" w:hAnsi="Tahoma" w:cs="Tahoma"/>
          <w:caps/>
          <w:color w:val="F66400"/>
          <w:sz w:val="22"/>
          <w:szCs w:val="20"/>
        </w:rPr>
        <w:t xml:space="preserve"> </w:t>
      </w:r>
      <w:r w:rsidRPr="001C46E6">
        <w:rPr>
          <w:rFonts w:ascii="Tahoma" w:hAnsi="Tahoma" w:cs="Tahoma"/>
          <w:color w:val="FF6600"/>
          <w:sz w:val="22"/>
          <w:szCs w:val="22"/>
        </w:rPr>
        <w:t>Office 365 Enterprise K1 y K2 (SL de Usuario)</w:t>
      </w:r>
      <w:bookmarkEnd w:id="1337"/>
    </w:p>
    <w:p w:rsidR="00BE7AC3" w:rsidRPr="001C46E6" w:rsidRDefault="00BE7AC3" w:rsidP="00BE7AC3">
      <w:pPr>
        <w:ind w:left="720"/>
      </w:pPr>
    </w:p>
    <w:p w:rsidR="00BE7AC3" w:rsidRPr="001C46E6" w:rsidRDefault="00BE7AC3" w:rsidP="00BE7AC3">
      <w:pPr>
        <w:ind w:left="720"/>
      </w:pPr>
      <w:r w:rsidRPr="001C46E6">
        <w:rPr>
          <w:rFonts w:cs="Tahoma"/>
          <w:color w:val="000000"/>
          <w:szCs w:val="18"/>
        </w:rPr>
        <w:t>A pesar de que en los contratos de licencia de los Clientes pueda indicarse lo contrario, los usuarios cualificados no incluyen usuarios licenciados para Exchange Online Kiosk, SharePoint Online Kiosk u</w:t>
      </w:r>
      <w:r w:rsidR="004C6CC4">
        <w:rPr>
          <w:rFonts w:cs="Tahoma"/>
          <w:color w:val="000000"/>
          <w:szCs w:val="18"/>
        </w:rPr>
        <w:t> </w:t>
      </w:r>
      <w:r w:rsidRPr="001C46E6">
        <w:rPr>
          <w:rFonts w:cs="Tahoma"/>
          <w:color w:val="000000"/>
          <w:szCs w:val="18"/>
        </w:rPr>
        <w:t>Office</w:t>
      </w:r>
      <w:r w:rsidR="004C6CC4">
        <w:rPr>
          <w:rFonts w:cs="Tahoma"/>
          <w:color w:val="000000"/>
          <w:szCs w:val="18"/>
        </w:rPr>
        <w:t> </w:t>
      </w:r>
      <w:r w:rsidRPr="001C46E6">
        <w:rPr>
          <w:rFonts w:cs="Tahoma"/>
          <w:color w:val="000000"/>
          <w:szCs w:val="18"/>
        </w:rPr>
        <w:t>365 Enterprise K1 o K2.</w:t>
      </w:r>
    </w:p>
    <w:p w:rsidR="00BE7AC3" w:rsidRPr="001C46E6" w:rsidRDefault="00BE7AC3" w:rsidP="00BE7AC3">
      <w:pPr>
        <w:ind w:left="720"/>
      </w:pPr>
      <w:r w:rsidRPr="001C46E6">
        <w:rPr>
          <w:rFonts w:cs="Tahoma"/>
          <w:color w:val="000000"/>
          <w:szCs w:val="18"/>
        </w:rPr>
        <w:lastRenderedPageBreak/>
        <w:t>Office 365 Enterprise K1 fue anteriormente conocido como Business Productivity Online Deskless Suite (BPOS Deskless).</w:t>
      </w:r>
      <w:r w:rsidR="00D26282" w:rsidRPr="001C46E6">
        <w:rPr>
          <w:rFonts w:cs="Tahoma"/>
          <w:color w:val="000000"/>
          <w:szCs w:val="18"/>
        </w:rPr>
        <w:t xml:space="preserve"> </w:t>
      </w:r>
      <w:r w:rsidRPr="001C46E6">
        <w:rPr>
          <w:rFonts w:cs="Tahoma"/>
          <w:color w:val="000000"/>
          <w:szCs w:val="18"/>
        </w:rPr>
        <w:t>A los clientes de Brasil y Chile que compren Office 365 Enterprise K1 se les entregará el</w:t>
      </w:r>
      <w:r w:rsidR="004C6CC4">
        <w:rPr>
          <w:rFonts w:cs="Tahoma"/>
          <w:color w:val="000000"/>
          <w:szCs w:val="18"/>
        </w:rPr>
        <w:t> </w:t>
      </w:r>
      <w:r w:rsidRPr="001C46E6">
        <w:rPr>
          <w:rFonts w:cs="Tahoma"/>
          <w:color w:val="000000"/>
          <w:szCs w:val="18"/>
        </w:rPr>
        <w:t>BPOS Deskless.</w:t>
      </w:r>
      <w:r w:rsidR="00D26282" w:rsidRPr="001C46E6">
        <w:rPr>
          <w:rFonts w:cs="Tahoma"/>
          <w:color w:val="000000"/>
          <w:szCs w:val="18"/>
        </w:rPr>
        <w:t xml:space="preserve"> </w:t>
      </w:r>
      <w:r w:rsidRPr="001C46E6">
        <w:rPr>
          <w:rFonts w:cs="Tahoma"/>
          <w:color w:val="000000"/>
          <w:szCs w:val="18"/>
        </w:rPr>
        <w:t>Estos clientes pueden migrar a Office 365 Enterprise K1 en una fecha posterior.</w:t>
      </w:r>
    </w:p>
    <w:p w:rsidR="00BE7AC3" w:rsidRPr="001C46E6" w:rsidRDefault="00BE7AC3" w:rsidP="00BE7AC3">
      <w:pPr>
        <w:ind w:left="720"/>
      </w:pPr>
    </w:p>
    <w:p w:rsidR="00BE7AC3" w:rsidRPr="001C46E6" w:rsidRDefault="00BE7AC3" w:rsidP="00BE7AC3">
      <w:pPr>
        <w:spacing w:after="60"/>
        <w:ind w:left="720"/>
      </w:pPr>
      <w:r w:rsidRPr="001C46E6">
        <w:rPr>
          <w:rFonts w:eastAsia="Calibri" w:cs="Tahoma"/>
          <w:b/>
          <w:color w:val="000000"/>
          <w:szCs w:val="18"/>
        </w:rPr>
        <w:t>Nube Comunitaria Gubernamental (solo en EE. UU.)</w:t>
      </w:r>
    </w:p>
    <w:p w:rsidR="00BE7AC3" w:rsidRPr="001C46E6" w:rsidRDefault="00BE7AC3" w:rsidP="00BE7AC3">
      <w:pPr>
        <w:ind w:left="720"/>
      </w:pPr>
      <w:r w:rsidRPr="001C46E6">
        <w:rPr>
          <w:rFonts w:eastAsia="Calibri" w:cs="Tahoma"/>
          <w:color w:val="000000"/>
          <w:szCs w:val="18"/>
        </w:rPr>
        <w:t>Algunos Servicios Online en la familia de productos Office 365 (incluido Office 365 Enterprise K1 y K2) se</w:t>
      </w:r>
      <w:r w:rsidR="004C6CC4">
        <w:rPr>
          <w:rFonts w:eastAsia="Calibri" w:cs="Tahoma"/>
          <w:color w:val="000000"/>
          <w:szCs w:val="18"/>
        </w:rPr>
        <w:t> </w:t>
      </w:r>
      <w:r w:rsidRPr="001C46E6">
        <w:rPr>
          <w:rFonts w:eastAsia="Calibri" w:cs="Tahoma"/>
          <w:color w:val="000000"/>
          <w:szCs w:val="18"/>
        </w:rPr>
        <w:t>ofrecen como servicios públicos de nube comunitaria gubernamental y no gubernamental.</w:t>
      </w:r>
      <w:r w:rsidR="00D26282" w:rsidRPr="001C46E6">
        <w:rPr>
          <w:rFonts w:eastAsia="Calibri" w:cs="Tahoma"/>
          <w:color w:val="000000"/>
          <w:szCs w:val="18"/>
        </w:rPr>
        <w:t xml:space="preserve"> </w:t>
      </w:r>
      <w:r w:rsidRPr="001C46E6">
        <w:rPr>
          <w:rFonts w:eastAsia="Calibri" w:cs="Tahoma"/>
          <w:color w:val="000000"/>
          <w:szCs w:val="18"/>
        </w:rPr>
        <w:t>Se puede proporcionar a los Clientes una o la otra, pero no una mezcla de ambas.</w:t>
      </w:r>
      <w:r w:rsidR="00D26282" w:rsidRPr="001C46E6">
        <w:rPr>
          <w:rFonts w:eastAsia="Calibri" w:cs="Tahoma"/>
          <w:color w:val="000000"/>
          <w:szCs w:val="18"/>
        </w:rPr>
        <w:t xml:space="preserve"> </w:t>
      </w:r>
      <w:r w:rsidRPr="001C46E6">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E7AC3" w:rsidRPr="001C46E6" w:rsidRDefault="00BE7AC3" w:rsidP="00BE7AC3">
      <w:pPr>
        <w:ind w:left="720"/>
      </w:pPr>
    </w:p>
    <w:p w:rsidR="00BE7AC3" w:rsidRPr="001C46E6" w:rsidRDefault="00BE7AC3" w:rsidP="008D6C62">
      <w:pPr>
        <w:ind w:left="720"/>
      </w:pPr>
      <w:r w:rsidRPr="001C46E6">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4C6CC4">
        <w:rPr>
          <w:rFonts w:eastAsia="Calibri" w:cs="Tahoma"/>
          <w:color w:val="000000"/>
          <w:szCs w:val="18"/>
        </w:rPr>
        <w:t> </w:t>
      </w:r>
      <w:r w:rsidRPr="001C46E6">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D26282" w:rsidRPr="001C46E6">
        <w:rPr>
          <w:rFonts w:eastAsia="Calibri" w:cs="Tahoma"/>
          <w:color w:val="000000"/>
          <w:szCs w:val="18"/>
        </w:rPr>
        <w:t xml:space="preserve"> </w:t>
      </w:r>
      <w:r w:rsidRPr="001C46E6">
        <w:rPr>
          <w:rFonts w:eastAsia="Calibri" w:cs="Tahoma"/>
          <w:color w:val="000000"/>
          <w:szCs w:val="18"/>
        </w:rPr>
        <w:t>Los Derechos de uso de los servicios de nube comunitaria gubernamental son</w:t>
      </w:r>
      <w:r w:rsidR="008D6C62">
        <w:rPr>
          <w:rFonts w:eastAsia="Calibri" w:cs="Tahoma"/>
          <w:color w:val="000000"/>
          <w:szCs w:val="18"/>
        </w:rPr>
        <w:t> </w:t>
      </w:r>
      <w:r w:rsidRPr="001C46E6">
        <w:rPr>
          <w:rFonts w:eastAsia="Calibri" w:cs="Tahoma"/>
          <w:color w:val="000000"/>
          <w:szCs w:val="18"/>
        </w:rPr>
        <w:t>equivalentes a los de sus equivalentes standard para múltiples usuarios.</w:t>
      </w:r>
    </w:p>
    <w:p w:rsidR="00A83600" w:rsidRPr="001C46E6" w:rsidRDefault="00A83600" w:rsidP="006F0E0F">
      <w:pPr>
        <w:ind w:left="900"/>
      </w:pPr>
      <w:bookmarkStart w:id="1338" w:name="Srv_73Office365PlanG2toG4"/>
    </w:p>
    <w:p w:rsidR="006A63D7" w:rsidRPr="001C46E6" w:rsidRDefault="006A63D7" w:rsidP="007E466C"/>
    <w:p w:rsidR="00A83600" w:rsidRPr="008D6C62" w:rsidRDefault="00BE7AC3" w:rsidP="00A83600">
      <w:pPr>
        <w:pStyle w:val="Heading2"/>
        <w:ind w:left="0"/>
        <w:rPr>
          <w:rFonts w:ascii="Tahoma" w:hAnsi="Tahoma" w:cs="Tahoma"/>
          <w:sz w:val="22"/>
          <w:szCs w:val="22"/>
        </w:rPr>
      </w:pPr>
      <w:bookmarkStart w:id="1339" w:name="_70_Office_365"/>
      <w:bookmarkStart w:id="1340" w:name="_Toc336338330"/>
      <w:bookmarkStart w:id="1341" w:name="_Toc352233341"/>
      <w:bookmarkEnd w:id="1339"/>
      <w:r w:rsidRPr="008D6C62">
        <w:rPr>
          <w:rFonts w:ascii="Tahoma" w:hAnsi="Tahoma" w:cs="Tahoma"/>
          <w:caps/>
          <w:color w:val="FF6600"/>
          <w:sz w:val="22"/>
          <w:szCs w:val="22"/>
          <w:vertAlign w:val="superscript"/>
        </w:rPr>
        <w:t>70</w:t>
      </w:r>
      <w:r w:rsidRPr="008D6C62">
        <w:rPr>
          <w:rFonts w:ascii="Tahoma" w:hAnsi="Tahoma" w:cs="Tahoma"/>
          <w:color w:val="FF6600"/>
          <w:sz w:val="22"/>
          <w:szCs w:val="22"/>
        </w:rPr>
        <w:t xml:space="preserve"> Office 365 Administración Pública G1-G4</w:t>
      </w:r>
      <w:bookmarkEnd w:id="1340"/>
      <w:bookmarkEnd w:id="1341"/>
    </w:p>
    <w:p w:rsidR="00A83600" w:rsidRPr="001C46E6" w:rsidRDefault="00A83600" w:rsidP="00A83600"/>
    <w:bookmarkEnd w:id="1338"/>
    <w:p w:rsidR="00A83600" w:rsidRPr="001C46E6" w:rsidRDefault="00A83600" w:rsidP="00E62BC4">
      <w:pPr>
        <w:ind w:left="720"/>
      </w:pPr>
      <w:r w:rsidRPr="001C46E6">
        <w:rPr>
          <w:color w:val="000000"/>
        </w:rPr>
        <w:t>Office 365 Administración Pública G1-G4 permite el acceso a los siguientes Servicios Online:</w:t>
      </w:r>
    </w:p>
    <w:p w:rsidR="00A83600" w:rsidRPr="001C46E6" w:rsidRDefault="00A83600" w:rsidP="00A83600"/>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1C46E6" w:rsidTr="00CA14C9">
        <w:tc>
          <w:tcPr>
            <w:tcW w:w="2070" w:type="dxa"/>
            <w:shd w:val="clear" w:color="auto" w:fill="FABF8F"/>
          </w:tcPr>
          <w:p w:rsidR="00A83600" w:rsidRPr="001C46E6" w:rsidRDefault="00A83600" w:rsidP="004C6CC4">
            <w:pPr>
              <w:jc w:val="center"/>
              <w:rPr>
                <w:rFonts w:eastAsia="Calibri"/>
                <w:b/>
                <w:color w:val="000000"/>
                <w:sz w:val="20"/>
              </w:rPr>
            </w:pPr>
            <w:r w:rsidRPr="001C46E6">
              <w:rPr>
                <w:rFonts w:eastAsia="Calibri"/>
                <w:b/>
                <w:color w:val="000000"/>
                <w:sz w:val="20"/>
              </w:rPr>
              <w:t>Office 365 Administración Pública G1</w:t>
            </w:r>
          </w:p>
        </w:tc>
        <w:tc>
          <w:tcPr>
            <w:tcW w:w="2160" w:type="dxa"/>
            <w:shd w:val="clear" w:color="auto" w:fill="FABF8F"/>
          </w:tcPr>
          <w:p w:rsidR="00A83600" w:rsidRPr="001C46E6" w:rsidRDefault="00A83600" w:rsidP="004C6CC4">
            <w:pPr>
              <w:jc w:val="center"/>
              <w:rPr>
                <w:rFonts w:eastAsia="Calibri"/>
                <w:b/>
                <w:color w:val="000000"/>
                <w:sz w:val="20"/>
              </w:rPr>
            </w:pPr>
            <w:r w:rsidRPr="001C46E6">
              <w:rPr>
                <w:rFonts w:eastAsia="Calibri"/>
                <w:b/>
                <w:color w:val="000000"/>
                <w:sz w:val="20"/>
              </w:rPr>
              <w:t>Office 365 Administración Pública G2</w:t>
            </w:r>
          </w:p>
        </w:tc>
        <w:tc>
          <w:tcPr>
            <w:tcW w:w="2250" w:type="dxa"/>
            <w:shd w:val="clear" w:color="auto" w:fill="FABF8F"/>
          </w:tcPr>
          <w:p w:rsidR="00A83600" w:rsidRPr="001C46E6" w:rsidRDefault="00A83600" w:rsidP="004C6CC4">
            <w:pPr>
              <w:jc w:val="center"/>
              <w:rPr>
                <w:rFonts w:eastAsia="Calibri"/>
                <w:b/>
                <w:color w:val="000000"/>
                <w:sz w:val="20"/>
              </w:rPr>
            </w:pPr>
            <w:r w:rsidRPr="001C46E6">
              <w:rPr>
                <w:rFonts w:eastAsia="Calibri"/>
                <w:b/>
                <w:color w:val="000000"/>
                <w:sz w:val="20"/>
              </w:rPr>
              <w:t>Office 365 Administración Pública G3</w:t>
            </w:r>
          </w:p>
        </w:tc>
        <w:tc>
          <w:tcPr>
            <w:tcW w:w="2088" w:type="dxa"/>
            <w:shd w:val="clear" w:color="auto" w:fill="FABF8F"/>
          </w:tcPr>
          <w:p w:rsidR="00A83600" w:rsidRPr="001C46E6" w:rsidRDefault="00A83600" w:rsidP="004C6CC4">
            <w:pPr>
              <w:jc w:val="center"/>
              <w:rPr>
                <w:rFonts w:eastAsia="Calibri"/>
                <w:b/>
                <w:color w:val="000000"/>
                <w:sz w:val="20"/>
              </w:rPr>
            </w:pPr>
            <w:r w:rsidRPr="001C46E6">
              <w:rPr>
                <w:rFonts w:eastAsia="Calibri"/>
                <w:b/>
                <w:color w:val="000000"/>
                <w:sz w:val="20"/>
              </w:rPr>
              <w:t>Office 365 Administración Pública G4</w:t>
            </w:r>
          </w:p>
        </w:tc>
      </w:tr>
      <w:tr w:rsidR="00A83600" w:rsidRPr="001C46E6" w:rsidTr="00CA14C9">
        <w:tc>
          <w:tcPr>
            <w:tcW w:w="2070" w:type="dxa"/>
          </w:tcPr>
          <w:p w:rsidR="00A83600" w:rsidRPr="001C46E6" w:rsidRDefault="00A83600" w:rsidP="004C6CC4">
            <w:pPr>
              <w:ind w:left="180" w:right="186"/>
              <w:rPr>
                <w:rFonts w:eastAsia="Calibri"/>
                <w:color w:val="000000"/>
              </w:rPr>
            </w:pPr>
            <w:r w:rsidRPr="001C46E6">
              <w:rPr>
                <w:rFonts w:eastAsia="Calibri"/>
                <w:color w:val="000000"/>
              </w:rPr>
              <w:t>Exchange Online Plan 1</w:t>
            </w:r>
          </w:p>
        </w:tc>
        <w:tc>
          <w:tcPr>
            <w:tcW w:w="2160" w:type="dxa"/>
            <w:shd w:val="clear" w:color="auto" w:fill="auto"/>
          </w:tcPr>
          <w:p w:rsidR="00A83600" w:rsidRPr="001C46E6" w:rsidRDefault="00A83600" w:rsidP="004C6CC4">
            <w:pPr>
              <w:ind w:left="180" w:right="186"/>
              <w:rPr>
                <w:rFonts w:eastAsia="Calibri"/>
                <w:color w:val="000000"/>
              </w:rPr>
            </w:pPr>
            <w:r w:rsidRPr="001C46E6">
              <w:rPr>
                <w:rFonts w:eastAsia="Calibri"/>
                <w:color w:val="000000"/>
              </w:rPr>
              <w:t>Exchange Online Plan 1</w:t>
            </w:r>
          </w:p>
        </w:tc>
        <w:tc>
          <w:tcPr>
            <w:tcW w:w="2250" w:type="dxa"/>
            <w:shd w:val="clear" w:color="auto" w:fill="auto"/>
          </w:tcPr>
          <w:p w:rsidR="00A83600" w:rsidRPr="001C46E6" w:rsidRDefault="00A83600" w:rsidP="004C6CC4">
            <w:pPr>
              <w:ind w:left="138" w:right="138"/>
              <w:rPr>
                <w:rFonts w:eastAsia="Calibri"/>
                <w:color w:val="000000"/>
              </w:rPr>
            </w:pPr>
            <w:r w:rsidRPr="001C46E6">
              <w:rPr>
                <w:rFonts w:eastAsia="Calibri"/>
                <w:color w:val="000000"/>
              </w:rPr>
              <w:t xml:space="preserve">Exchange Online Plan 2 </w:t>
            </w:r>
          </w:p>
        </w:tc>
        <w:tc>
          <w:tcPr>
            <w:tcW w:w="2088" w:type="dxa"/>
            <w:shd w:val="clear" w:color="auto" w:fill="auto"/>
          </w:tcPr>
          <w:p w:rsidR="00A83600" w:rsidRPr="001C46E6" w:rsidRDefault="00A83600" w:rsidP="004C6CC4">
            <w:pPr>
              <w:ind w:left="186" w:right="180"/>
              <w:rPr>
                <w:rFonts w:eastAsia="Calibri"/>
                <w:color w:val="000000"/>
              </w:rPr>
            </w:pPr>
            <w:r w:rsidRPr="001C46E6">
              <w:rPr>
                <w:rFonts w:eastAsia="Calibri"/>
                <w:color w:val="000000"/>
              </w:rPr>
              <w:t>Exchange Online Plan 2</w:t>
            </w:r>
          </w:p>
        </w:tc>
      </w:tr>
      <w:tr w:rsidR="00A83600" w:rsidRPr="001C46E6" w:rsidTr="00CA14C9">
        <w:tc>
          <w:tcPr>
            <w:tcW w:w="2070" w:type="dxa"/>
          </w:tcPr>
          <w:p w:rsidR="00A83600" w:rsidRPr="001C46E6" w:rsidRDefault="00A83600" w:rsidP="004C6CC4">
            <w:pPr>
              <w:ind w:left="180" w:right="186"/>
              <w:rPr>
                <w:rFonts w:eastAsia="Calibri"/>
                <w:color w:val="000000"/>
              </w:rPr>
            </w:pPr>
            <w:r w:rsidRPr="001C46E6">
              <w:rPr>
                <w:rFonts w:eastAsia="Calibri"/>
                <w:color w:val="000000"/>
              </w:rPr>
              <w:t>SharePoint Online Plan 1</w:t>
            </w:r>
          </w:p>
        </w:tc>
        <w:tc>
          <w:tcPr>
            <w:tcW w:w="2160" w:type="dxa"/>
            <w:shd w:val="clear" w:color="auto" w:fill="auto"/>
          </w:tcPr>
          <w:p w:rsidR="00A83600" w:rsidRPr="001C46E6" w:rsidRDefault="00A83600" w:rsidP="004C6CC4">
            <w:pPr>
              <w:ind w:left="180" w:right="186"/>
              <w:rPr>
                <w:rFonts w:eastAsia="Calibri"/>
                <w:color w:val="000000"/>
              </w:rPr>
            </w:pPr>
            <w:r w:rsidRPr="001C46E6">
              <w:rPr>
                <w:rFonts w:eastAsia="Calibri"/>
                <w:color w:val="000000"/>
              </w:rPr>
              <w:t>SharePoint Online Plan 1</w:t>
            </w:r>
          </w:p>
        </w:tc>
        <w:tc>
          <w:tcPr>
            <w:tcW w:w="2250" w:type="dxa"/>
            <w:shd w:val="clear" w:color="auto" w:fill="auto"/>
          </w:tcPr>
          <w:p w:rsidR="00A83600" w:rsidRPr="001C46E6" w:rsidRDefault="00A83600" w:rsidP="004C6CC4">
            <w:pPr>
              <w:ind w:left="138" w:right="138"/>
              <w:rPr>
                <w:rFonts w:eastAsia="Calibri"/>
                <w:color w:val="000000"/>
              </w:rPr>
            </w:pPr>
            <w:r w:rsidRPr="001C46E6">
              <w:rPr>
                <w:rFonts w:eastAsia="Calibri"/>
                <w:color w:val="000000"/>
              </w:rPr>
              <w:t>SharePoint Online Plan 2</w:t>
            </w:r>
          </w:p>
        </w:tc>
        <w:tc>
          <w:tcPr>
            <w:tcW w:w="2088" w:type="dxa"/>
            <w:shd w:val="clear" w:color="auto" w:fill="auto"/>
          </w:tcPr>
          <w:p w:rsidR="00A83600" w:rsidRPr="001C46E6" w:rsidRDefault="00A83600" w:rsidP="004C6CC4">
            <w:pPr>
              <w:ind w:left="186" w:right="180"/>
              <w:rPr>
                <w:rFonts w:eastAsia="Calibri"/>
                <w:color w:val="000000"/>
              </w:rPr>
            </w:pPr>
            <w:r w:rsidRPr="001C46E6">
              <w:rPr>
                <w:rFonts w:eastAsia="Calibri"/>
                <w:color w:val="000000"/>
              </w:rPr>
              <w:t>SharePoint Online Plan 2</w:t>
            </w:r>
          </w:p>
        </w:tc>
      </w:tr>
      <w:tr w:rsidR="00A83600" w:rsidRPr="001C46E6" w:rsidTr="00CA14C9">
        <w:tc>
          <w:tcPr>
            <w:tcW w:w="2070" w:type="dxa"/>
          </w:tcPr>
          <w:p w:rsidR="00A83600" w:rsidRPr="001C46E6" w:rsidRDefault="00A83600" w:rsidP="004C6CC4">
            <w:pPr>
              <w:ind w:left="180" w:right="186"/>
              <w:rPr>
                <w:rFonts w:eastAsia="Calibri"/>
                <w:color w:val="000000"/>
              </w:rPr>
            </w:pPr>
            <w:r w:rsidRPr="001C46E6">
              <w:rPr>
                <w:rFonts w:eastAsia="Calibri"/>
                <w:color w:val="000000"/>
              </w:rPr>
              <w:t>Lync Online Plan 2</w:t>
            </w:r>
          </w:p>
        </w:tc>
        <w:tc>
          <w:tcPr>
            <w:tcW w:w="2160" w:type="dxa"/>
            <w:shd w:val="clear" w:color="auto" w:fill="auto"/>
          </w:tcPr>
          <w:p w:rsidR="00A83600" w:rsidRPr="001C46E6" w:rsidRDefault="00A83600" w:rsidP="004C6CC4">
            <w:pPr>
              <w:ind w:left="180" w:right="186"/>
              <w:rPr>
                <w:rFonts w:eastAsia="Calibri"/>
                <w:color w:val="000000"/>
              </w:rPr>
            </w:pPr>
            <w:r w:rsidRPr="001C46E6">
              <w:rPr>
                <w:rFonts w:eastAsia="Calibri"/>
                <w:color w:val="000000"/>
              </w:rPr>
              <w:t>Lync Online Plan 2</w:t>
            </w:r>
          </w:p>
        </w:tc>
        <w:tc>
          <w:tcPr>
            <w:tcW w:w="2250" w:type="dxa"/>
            <w:shd w:val="clear" w:color="auto" w:fill="auto"/>
          </w:tcPr>
          <w:p w:rsidR="00A83600" w:rsidRPr="001C46E6" w:rsidRDefault="00A83600" w:rsidP="004C6CC4">
            <w:pPr>
              <w:ind w:left="138" w:right="138"/>
              <w:rPr>
                <w:rFonts w:eastAsia="Calibri"/>
                <w:color w:val="000000"/>
              </w:rPr>
            </w:pPr>
            <w:r w:rsidRPr="001C46E6">
              <w:rPr>
                <w:rFonts w:eastAsia="Calibri"/>
                <w:color w:val="000000"/>
              </w:rPr>
              <w:t>Lync Online Plan 2</w:t>
            </w:r>
          </w:p>
        </w:tc>
        <w:tc>
          <w:tcPr>
            <w:tcW w:w="2088" w:type="dxa"/>
            <w:shd w:val="clear" w:color="auto" w:fill="auto"/>
          </w:tcPr>
          <w:p w:rsidR="00A83600" w:rsidRPr="001C46E6" w:rsidRDefault="00A83600" w:rsidP="004C6CC4">
            <w:pPr>
              <w:ind w:left="186" w:right="180"/>
              <w:rPr>
                <w:rFonts w:eastAsia="Calibri"/>
                <w:color w:val="000000"/>
              </w:rPr>
            </w:pPr>
            <w:r w:rsidRPr="001C46E6">
              <w:rPr>
                <w:rFonts w:eastAsia="Calibri"/>
                <w:color w:val="000000"/>
              </w:rPr>
              <w:t>Lync Online Plan 2</w:t>
            </w:r>
          </w:p>
        </w:tc>
      </w:tr>
      <w:tr w:rsidR="00A83600" w:rsidRPr="001C46E6" w:rsidTr="00CA14C9">
        <w:tc>
          <w:tcPr>
            <w:tcW w:w="2070" w:type="dxa"/>
          </w:tcPr>
          <w:p w:rsidR="00A83600" w:rsidRPr="001C46E6" w:rsidRDefault="0050116B" w:rsidP="004C6CC4">
            <w:pPr>
              <w:ind w:left="180" w:right="186"/>
              <w:rPr>
                <w:rFonts w:eastAsia="Calibri"/>
                <w:color w:val="000000"/>
              </w:rPr>
            </w:pPr>
            <w:r w:rsidRPr="001C46E6">
              <w:rPr>
                <w:rFonts w:eastAsia="Calibri"/>
                <w:color w:val="000000"/>
              </w:rPr>
              <w:t>Office Web Applications (Alojadas por Microsoft)</w:t>
            </w:r>
          </w:p>
        </w:tc>
        <w:tc>
          <w:tcPr>
            <w:tcW w:w="2160" w:type="dxa"/>
            <w:shd w:val="clear" w:color="auto" w:fill="auto"/>
          </w:tcPr>
          <w:p w:rsidR="00A83600" w:rsidRPr="001C46E6" w:rsidRDefault="00A83600" w:rsidP="004C6CC4">
            <w:pPr>
              <w:ind w:left="180" w:right="186"/>
              <w:rPr>
                <w:rFonts w:eastAsia="Calibri"/>
                <w:color w:val="000000"/>
              </w:rPr>
            </w:pPr>
            <w:r w:rsidRPr="001C46E6">
              <w:rPr>
                <w:rFonts w:eastAsia="Calibri"/>
                <w:color w:val="000000"/>
              </w:rPr>
              <w:t>Office Web Applications (Alojadas por Microsoft)</w:t>
            </w:r>
          </w:p>
        </w:tc>
        <w:tc>
          <w:tcPr>
            <w:tcW w:w="2250" w:type="dxa"/>
            <w:shd w:val="clear" w:color="auto" w:fill="auto"/>
          </w:tcPr>
          <w:p w:rsidR="00A83600" w:rsidRPr="001C46E6" w:rsidRDefault="00A83600" w:rsidP="00206750">
            <w:pPr>
              <w:ind w:left="138" w:right="138"/>
              <w:rPr>
                <w:rFonts w:eastAsia="Calibri"/>
                <w:color w:val="000000"/>
              </w:rPr>
            </w:pPr>
            <w:r w:rsidRPr="001C46E6">
              <w:rPr>
                <w:rFonts w:eastAsia="Calibri"/>
                <w:color w:val="000000"/>
              </w:rPr>
              <w:t>Office Web Applications (Alojadas</w:t>
            </w:r>
            <w:r w:rsidR="00206750">
              <w:rPr>
                <w:rFonts w:eastAsia="Calibri"/>
                <w:color w:val="000000"/>
              </w:rPr>
              <w:t> </w:t>
            </w:r>
            <w:r w:rsidRPr="001C46E6">
              <w:rPr>
                <w:rFonts w:eastAsia="Calibri"/>
                <w:color w:val="000000"/>
              </w:rPr>
              <w:t>por Microsoft)</w:t>
            </w:r>
          </w:p>
        </w:tc>
        <w:tc>
          <w:tcPr>
            <w:tcW w:w="2088" w:type="dxa"/>
            <w:shd w:val="clear" w:color="auto" w:fill="auto"/>
          </w:tcPr>
          <w:p w:rsidR="00A83600" w:rsidRPr="001C46E6" w:rsidRDefault="00A83600" w:rsidP="004C6CC4">
            <w:pPr>
              <w:ind w:left="186" w:right="180"/>
              <w:rPr>
                <w:rFonts w:eastAsia="Calibri"/>
                <w:color w:val="000000"/>
              </w:rPr>
            </w:pPr>
            <w:r w:rsidRPr="001C46E6">
              <w:rPr>
                <w:rFonts w:eastAsia="Calibri"/>
                <w:color w:val="000000"/>
              </w:rPr>
              <w:t>Office Web Applications (Alojadas por Microsoft)</w:t>
            </w:r>
          </w:p>
        </w:tc>
      </w:tr>
      <w:tr w:rsidR="00A83600" w:rsidRPr="001C46E6" w:rsidTr="00CA14C9">
        <w:tc>
          <w:tcPr>
            <w:tcW w:w="2070" w:type="dxa"/>
          </w:tcPr>
          <w:p w:rsidR="00A83600" w:rsidRPr="001C46E6" w:rsidRDefault="00A83600" w:rsidP="004C6CC4">
            <w:pPr>
              <w:ind w:left="180" w:right="186"/>
              <w:rPr>
                <w:rFonts w:eastAsia="Calibri"/>
                <w:color w:val="000000"/>
              </w:rPr>
            </w:pPr>
          </w:p>
        </w:tc>
        <w:tc>
          <w:tcPr>
            <w:tcW w:w="2160" w:type="dxa"/>
            <w:shd w:val="clear" w:color="auto" w:fill="auto"/>
          </w:tcPr>
          <w:p w:rsidR="00A83600" w:rsidRPr="001C46E6" w:rsidRDefault="00A83600" w:rsidP="004C6CC4">
            <w:pPr>
              <w:ind w:left="180" w:right="186"/>
              <w:rPr>
                <w:rFonts w:eastAsia="Calibri"/>
                <w:color w:val="000000"/>
              </w:rPr>
            </w:pPr>
          </w:p>
        </w:tc>
        <w:tc>
          <w:tcPr>
            <w:tcW w:w="2250" w:type="dxa"/>
            <w:shd w:val="clear" w:color="auto" w:fill="auto"/>
          </w:tcPr>
          <w:p w:rsidR="00A83600" w:rsidRPr="001C46E6" w:rsidRDefault="00A83600" w:rsidP="004C6CC4">
            <w:pPr>
              <w:ind w:left="138" w:right="138"/>
              <w:rPr>
                <w:rFonts w:eastAsia="Calibri"/>
                <w:color w:val="000000"/>
              </w:rPr>
            </w:pPr>
            <w:r w:rsidRPr="001C46E6">
              <w:rPr>
                <w:rFonts w:eastAsia="Calibri"/>
                <w:color w:val="000000"/>
              </w:rPr>
              <w:t xml:space="preserve">Office Professional Plus Subscription </w:t>
            </w:r>
          </w:p>
        </w:tc>
        <w:tc>
          <w:tcPr>
            <w:tcW w:w="2088" w:type="dxa"/>
            <w:shd w:val="clear" w:color="auto" w:fill="auto"/>
          </w:tcPr>
          <w:p w:rsidR="00A83600" w:rsidRPr="001C46E6" w:rsidRDefault="00A83600" w:rsidP="004C6CC4">
            <w:pPr>
              <w:ind w:left="186" w:right="180"/>
              <w:rPr>
                <w:rFonts w:eastAsia="Calibri"/>
                <w:color w:val="000000"/>
              </w:rPr>
            </w:pPr>
            <w:r w:rsidRPr="001C46E6">
              <w:rPr>
                <w:rFonts w:eastAsia="Calibri"/>
                <w:color w:val="000000"/>
              </w:rPr>
              <w:t xml:space="preserve">Office Professional Plus Subscription </w:t>
            </w:r>
          </w:p>
        </w:tc>
      </w:tr>
    </w:tbl>
    <w:p w:rsidR="00263B62" w:rsidRPr="001C46E6" w:rsidRDefault="00263B62" w:rsidP="00E62BC4">
      <w:pPr>
        <w:ind w:left="720"/>
      </w:pPr>
    </w:p>
    <w:p w:rsidR="00A83600" w:rsidRPr="001C46E6" w:rsidRDefault="00A83600" w:rsidP="00E62BC4">
      <w:pPr>
        <w:ind w:left="720"/>
      </w:pPr>
      <w:r w:rsidRPr="001C46E6">
        <w:rPr>
          <w:color w:val="000000"/>
        </w:rPr>
        <w:t>Esta lista está sujeta a cambios. Los actuales Derechos de Uso de los Productos rigen en caso de discrepancia entre los términos de licencia para Office 365 Administración Pública G1 - G4 y esta nota. Los derechos de acceso adicionales, si los hay, para software local con una licencia independiente se especifican en los Derechos de Uso de los Productos.</w:t>
      </w:r>
    </w:p>
    <w:p w:rsidR="00A83600" w:rsidRPr="001C46E6" w:rsidRDefault="00A83600" w:rsidP="00E62BC4">
      <w:pPr>
        <w:ind w:left="720"/>
      </w:pPr>
    </w:p>
    <w:p w:rsidR="00A83600" w:rsidRPr="001C46E6" w:rsidRDefault="00A83600" w:rsidP="00E62BC4">
      <w:pPr>
        <w:ind w:left="720"/>
      </w:pPr>
      <w:r w:rsidRPr="001C46E6">
        <w:rPr>
          <w:color w:val="000000"/>
        </w:rPr>
        <w:t>Lync Online Plan 1 y Plan 2 requieren la adquisición e instalación por separado de Microsoft Lync 2013 (o</w:t>
      </w:r>
      <w:r w:rsidR="00206750">
        <w:rPr>
          <w:color w:val="000000"/>
        </w:rPr>
        <w:t> </w:t>
      </w:r>
      <w:r w:rsidRPr="001C46E6">
        <w:rPr>
          <w:color w:val="000000"/>
        </w:rPr>
        <w:t>Lync para Mac 2011) para tener acceso al conjunto de características completo de Lync Online Plan 1 y</w:t>
      </w:r>
      <w:r w:rsidR="00206750">
        <w:rPr>
          <w:color w:val="000000"/>
        </w:rPr>
        <w:t> </w:t>
      </w:r>
      <w:r w:rsidRPr="001C46E6">
        <w:rPr>
          <w:color w:val="000000"/>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1C46E6">
        <w:t>Los clientes pueden utilizar la licencia de cliente gratuita de Lync Basic 2013 para sus usuarios finales basados en Windows.</w:t>
      </w:r>
    </w:p>
    <w:p w:rsidR="00A83600" w:rsidRPr="001C46E6" w:rsidRDefault="00A83600" w:rsidP="00E62BC4">
      <w:pPr>
        <w:ind w:left="720"/>
      </w:pPr>
    </w:p>
    <w:p w:rsidR="00A83600" w:rsidRPr="001C46E6" w:rsidRDefault="00A83600" w:rsidP="00E62BC4">
      <w:pPr>
        <w:ind w:left="720"/>
      </w:pPr>
      <w:r w:rsidRPr="001C46E6">
        <w:rPr>
          <w:rFonts w:eastAsia="Calibri" w:cs="Tahoma"/>
          <w:color w:val="000000"/>
          <w:szCs w:val="18"/>
        </w:rPr>
        <w:t>G1-G4 no se pueden implementar en el mismo dominio que determinados servicios de nube comunitaria no</w:t>
      </w:r>
      <w:r w:rsidR="00206750">
        <w:rPr>
          <w:rFonts w:eastAsia="Calibri" w:cs="Tahoma"/>
          <w:color w:val="000000"/>
          <w:szCs w:val="18"/>
        </w:rPr>
        <w:t> </w:t>
      </w:r>
      <w:r w:rsidRPr="001C46E6">
        <w:rPr>
          <w:rFonts w:eastAsia="Calibri" w:cs="Tahoma"/>
          <w:color w:val="000000"/>
          <w:szCs w:val="18"/>
        </w:rPr>
        <w:t>gubernamental. Esta limitación se amplía a cualquier Servicio Online que sea parte de la familia de productos Office 365, incluidos Exchange Online, SharePoint Online y Lync Online.</w:t>
      </w:r>
    </w:p>
    <w:p w:rsidR="00A83600" w:rsidRPr="001C46E6" w:rsidRDefault="00A83600" w:rsidP="00E62BC4">
      <w:pPr>
        <w:ind w:left="720"/>
      </w:pPr>
    </w:p>
    <w:p w:rsidR="00A83600" w:rsidRPr="001C46E6" w:rsidRDefault="00A83600" w:rsidP="00E62BC4">
      <w:pPr>
        <w:ind w:left="720"/>
      </w:pPr>
      <w:r w:rsidRPr="001C46E6">
        <w:rPr>
          <w:rFonts w:eastAsia="Calibri" w:cs="Tahoma"/>
          <w:color w:val="000000"/>
          <w:szCs w:val="18"/>
        </w:rPr>
        <w:lastRenderedPageBreak/>
        <w:t>Una vez que un Servicio Online se proporciona en la nube comunitaria gubernamental, permanecerá ahí mientras dure el periodo de suscripción. Los clientes que son entidades públicas tribales, locales, estatales o</w:t>
      </w:r>
      <w:r w:rsidR="00206750">
        <w:rPr>
          <w:rFonts w:eastAsia="Calibri" w:cs="Tahoma"/>
          <w:color w:val="000000"/>
          <w:szCs w:val="18"/>
        </w:rPr>
        <w:t> </w:t>
      </w:r>
      <w:r w:rsidRPr="001C46E6">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D26282" w:rsidRPr="001C46E6">
        <w:rPr>
          <w:rFonts w:eastAsia="Calibri" w:cs="Tahoma"/>
          <w:color w:val="000000"/>
          <w:szCs w:val="18"/>
        </w:rPr>
        <w:t xml:space="preserve"> </w:t>
      </w:r>
      <w:r w:rsidRPr="001C46E6">
        <w:rPr>
          <w:rFonts w:eastAsia="Calibri" w:cs="Tahoma"/>
          <w:color w:val="000000"/>
          <w:szCs w:val="18"/>
        </w:rPr>
        <w:t>Los Derechos de uso de los servicios de nube comunitaria gubernamental son equivalentes a los de sus equivalentes standard para múltiples usuarios como se indica en la siguiente tabla:</w:t>
      </w:r>
    </w:p>
    <w:p w:rsidR="00A83600" w:rsidRPr="001C46E6" w:rsidRDefault="00A83600" w:rsidP="00A83600">
      <w:pPr>
        <w:ind w:left="900"/>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1C46E6" w:rsidTr="00CA14C9">
        <w:tc>
          <w:tcPr>
            <w:tcW w:w="4202" w:type="dxa"/>
            <w:shd w:val="clear" w:color="auto" w:fill="FABF8F"/>
          </w:tcPr>
          <w:p w:rsidR="00A83600" w:rsidRPr="001C46E6" w:rsidRDefault="00A83600" w:rsidP="00722522">
            <w:pPr>
              <w:rPr>
                <w:rFonts w:eastAsia="Calibri"/>
                <w:b/>
                <w:color w:val="000000"/>
                <w:sz w:val="20"/>
                <w:szCs w:val="20"/>
              </w:rPr>
            </w:pPr>
            <w:r w:rsidRPr="001C46E6">
              <w:rPr>
                <w:rFonts w:eastAsia="Calibri"/>
                <w:b/>
                <w:color w:val="000000"/>
                <w:sz w:val="20"/>
                <w:szCs w:val="20"/>
              </w:rPr>
              <w:t xml:space="preserve">Office 365 Enterprise E </w:t>
            </w:r>
          </w:p>
        </w:tc>
        <w:tc>
          <w:tcPr>
            <w:tcW w:w="4366" w:type="dxa"/>
            <w:shd w:val="clear" w:color="auto" w:fill="FABF8F"/>
          </w:tcPr>
          <w:p w:rsidR="00A83600" w:rsidRPr="001C46E6" w:rsidRDefault="00A83600" w:rsidP="00722522">
            <w:pPr>
              <w:rPr>
                <w:rFonts w:eastAsia="Calibri"/>
                <w:b/>
                <w:color w:val="000000"/>
                <w:sz w:val="20"/>
                <w:szCs w:val="20"/>
              </w:rPr>
            </w:pPr>
            <w:r w:rsidRPr="001C46E6">
              <w:rPr>
                <w:rFonts w:eastAsia="Calibri"/>
                <w:b/>
                <w:color w:val="000000"/>
                <w:sz w:val="20"/>
                <w:szCs w:val="20"/>
              </w:rPr>
              <w:t>Servicio de Office 365 Administración Pública G con Derechos de Uso equivalentes</w:t>
            </w:r>
          </w:p>
        </w:tc>
      </w:tr>
      <w:tr w:rsidR="00A83600" w:rsidRPr="001C46E6" w:rsidTr="00CA14C9">
        <w:tc>
          <w:tcPr>
            <w:tcW w:w="4202" w:type="dxa"/>
            <w:shd w:val="clear" w:color="auto" w:fill="auto"/>
          </w:tcPr>
          <w:p w:rsidR="00A83600" w:rsidRPr="001C46E6" w:rsidRDefault="00A83600" w:rsidP="00722522">
            <w:pPr>
              <w:rPr>
                <w:rFonts w:eastAsia="Calibri"/>
                <w:color w:val="000000"/>
              </w:rPr>
            </w:pPr>
            <w:r w:rsidRPr="001C46E6">
              <w:rPr>
                <w:rFonts w:eastAsia="Calibri"/>
                <w:color w:val="000000"/>
              </w:rPr>
              <w:t>Office 365 Enterprise E1</w:t>
            </w:r>
          </w:p>
        </w:tc>
        <w:tc>
          <w:tcPr>
            <w:tcW w:w="4366" w:type="dxa"/>
            <w:shd w:val="clear" w:color="auto" w:fill="auto"/>
          </w:tcPr>
          <w:p w:rsidR="00A83600" w:rsidRPr="001C46E6" w:rsidRDefault="00A83600" w:rsidP="00722522">
            <w:pPr>
              <w:rPr>
                <w:rFonts w:eastAsia="Calibri"/>
                <w:color w:val="000000"/>
              </w:rPr>
            </w:pPr>
            <w:r w:rsidRPr="001C46E6">
              <w:rPr>
                <w:rFonts w:eastAsia="Calibri"/>
                <w:color w:val="000000"/>
              </w:rPr>
              <w:t>Office 365 Administración Pública G1</w:t>
            </w:r>
          </w:p>
        </w:tc>
      </w:tr>
      <w:tr w:rsidR="00A83600" w:rsidRPr="001C46E6" w:rsidTr="00CA14C9">
        <w:tc>
          <w:tcPr>
            <w:tcW w:w="4202" w:type="dxa"/>
            <w:shd w:val="clear" w:color="auto" w:fill="auto"/>
          </w:tcPr>
          <w:p w:rsidR="00A83600" w:rsidRPr="001C46E6" w:rsidRDefault="00A83600" w:rsidP="00722522">
            <w:pPr>
              <w:rPr>
                <w:rFonts w:eastAsia="Calibri"/>
                <w:color w:val="000000"/>
              </w:rPr>
            </w:pPr>
            <w:r w:rsidRPr="001C46E6">
              <w:rPr>
                <w:rFonts w:eastAsia="Calibri"/>
                <w:color w:val="000000"/>
              </w:rPr>
              <w:t>Office 365 Enterprise E2</w:t>
            </w:r>
          </w:p>
        </w:tc>
        <w:tc>
          <w:tcPr>
            <w:tcW w:w="4366" w:type="dxa"/>
            <w:shd w:val="clear" w:color="auto" w:fill="auto"/>
          </w:tcPr>
          <w:p w:rsidR="00A83600" w:rsidRPr="001C46E6" w:rsidRDefault="00A83600" w:rsidP="00722522">
            <w:pPr>
              <w:rPr>
                <w:rFonts w:eastAsia="Calibri"/>
                <w:color w:val="000000"/>
              </w:rPr>
            </w:pPr>
            <w:r w:rsidRPr="001C46E6">
              <w:rPr>
                <w:rFonts w:eastAsia="Calibri"/>
                <w:color w:val="000000"/>
              </w:rPr>
              <w:t>Office 365 Administración Pública G2</w:t>
            </w:r>
          </w:p>
        </w:tc>
      </w:tr>
      <w:tr w:rsidR="00A83600" w:rsidRPr="001C46E6" w:rsidTr="00CA14C9">
        <w:tc>
          <w:tcPr>
            <w:tcW w:w="4202" w:type="dxa"/>
            <w:shd w:val="clear" w:color="auto" w:fill="auto"/>
          </w:tcPr>
          <w:p w:rsidR="00A83600" w:rsidRPr="001C46E6" w:rsidRDefault="00A83600" w:rsidP="00722522">
            <w:pPr>
              <w:rPr>
                <w:rFonts w:eastAsia="Calibri"/>
                <w:color w:val="000000"/>
              </w:rPr>
            </w:pPr>
            <w:r w:rsidRPr="001C46E6">
              <w:rPr>
                <w:rFonts w:eastAsia="Calibri"/>
                <w:color w:val="000000"/>
              </w:rPr>
              <w:t>Office 365 Enterprise E3</w:t>
            </w:r>
          </w:p>
        </w:tc>
        <w:tc>
          <w:tcPr>
            <w:tcW w:w="4366" w:type="dxa"/>
            <w:shd w:val="clear" w:color="auto" w:fill="auto"/>
          </w:tcPr>
          <w:p w:rsidR="00A83600" w:rsidRPr="001C46E6" w:rsidRDefault="00A83600" w:rsidP="00722522">
            <w:pPr>
              <w:rPr>
                <w:rFonts w:eastAsia="Calibri"/>
                <w:color w:val="000000"/>
              </w:rPr>
            </w:pPr>
            <w:r w:rsidRPr="001C46E6">
              <w:rPr>
                <w:rFonts w:eastAsia="Calibri"/>
                <w:color w:val="000000"/>
              </w:rPr>
              <w:t>Office 365 Administración Pública G3</w:t>
            </w:r>
          </w:p>
        </w:tc>
      </w:tr>
      <w:tr w:rsidR="00A83600" w:rsidRPr="001C46E6" w:rsidTr="00CA14C9">
        <w:tc>
          <w:tcPr>
            <w:tcW w:w="4202" w:type="dxa"/>
            <w:shd w:val="clear" w:color="auto" w:fill="auto"/>
          </w:tcPr>
          <w:p w:rsidR="00A83600" w:rsidRPr="001C46E6" w:rsidRDefault="00A83600" w:rsidP="00722522">
            <w:pPr>
              <w:rPr>
                <w:rFonts w:eastAsia="Calibri"/>
                <w:color w:val="000000"/>
              </w:rPr>
            </w:pPr>
            <w:r w:rsidRPr="001C46E6">
              <w:rPr>
                <w:rFonts w:eastAsia="Calibri"/>
                <w:color w:val="000000"/>
              </w:rPr>
              <w:t>Office 365 Enterprise E4</w:t>
            </w:r>
          </w:p>
        </w:tc>
        <w:tc>
          <w:tcPr>
            <w:tcW w:w="4366" w:type="dxa"/>
            <w:shd w:val="clear" w:color="auto" w:fill="auto"/>
          </w:tcPr>
          <w:p w:rsidR="00A83600" w:rsidRPr="001C46E6" w:rsidRDefault="00A83600" w:rsidP="00722522">
            <w:pPr>
              <w:rPr>
                <w:rFonts w:eastAsia="Calibri"/>
                <w:color w:val="000000"/>
              </w:rPr>
            </w:pPr>
            <w:r w:rsidRPr="001C46E6">
              <w:rPr>
                <w:rFonts w:eastAsia="Calibri"/>
                <w:color w:val="000000"/>
              </w:rPr>
              <w:t>Office 365 Administración Pública G4</w:t>
            </w:r>
          </w:p>
        </w:tc>
      </w:tr>
    </w:tbl>
    <w:p w:rsidR="00C21FA0" w:rsidRPr="001C46E6" w:rsidRDefault="00C21FA0" w:rsidP="00697E59">
      <w:bookmarkStart w:id="1342" w:name="Srv_62OfficePerfPointSvr07"/>
      <w:bookmarkEnd w:id="1318"/>
    </w:p>
    <w:p w:rsidR="00C737B6" w:rsidRPr="001C46E6" w:rsidRDefault="00C737B6" w:rsidP="007B699C">
      <w:pPr>
        <w:pStyle w:val="EndnoteText"/>
        <w:ind w:left="0"/>
      </w:pPr>
    </w:p>
    <w:p w:rsidR="00F42FD5" w:rsidRPr="001C46E6" w:rsidRDefault="00A7003F" w:rsidP="00F42FD5">
      <w:pPr>
        <w:pStyle w:val="Heading2"/>
        <w:ind w:left="0"/>
      </w:pPr>
      <w:bookmarkStart w:id="1343" w:name="_68_SharePoint_Online"/>
      <w:bookmarkStart w:id="1344" w:name="_71_SharePoint_Online"/>
      <w:bookmarkStart w:id="1345" w:name="_Toc336338334"/>
      <w:bookmarkStart w:id="1346" w:name="_Toc352233342"/>
      <w:bookmarkStart w:id="1347" w:name="Srv_73SharepointOnlinePlan1"/>
      <w:bookmarkStart w:id="1348" w:name="Srv_74SharepointOnlinePlan1"/>
      <w:bookmarkEnd w:id="1343"/>
      <w:bookmarkEnd w:id="1344"/>
      <w:r w:rsidRPr="001C46E6">
        <w:rPr>
          <w:rFonts w:ascii="Tahoma" w:hAnsi="Tahoma" w:cs="Tahoma"/>
          <w:caps/>
          <w:color w:val="FF6600"/>
          <w:sz w:val="22"/>
          <w:vertAlign w:val="superscript"/>
        </w:rPr>
        <w:t>71</w:t>
      </w:r>
      <w:r w:rsidRPr="001C46E6">
        <w:rPr>
          <w:rFonts w:ascii="Tahoma" w:hAnsi="Tahoma" w:cs="Tahoma"/>
          <w:color w:val="FF6600"/>
        </w:rPr>
        <w:t xml:space="preserve"> </w:t>
      </w:r>
      <w:r w:rsidRPr="001C46E6">
        <w:rPr>
          <w:rFonts w:ascii="Tahoma" w:hAnsi="Tahoma" w:cs="Tahoma"/>
          <w:color w:val="FF6600"/>
          <w:sz w:val="22"/>
          <w:szCs w:val="22"/>
        </w:rPr>
        <w:t>SharePoint Online Plan 1 y 2</w:t>
      </w:r>
      <w:bookmarkEnd w:id="1345"/>
      <w:bookmarkEnd w:id="1346"/>
    </w:p>
    <w:bookmarkEnd w:id="1347"/>
    <w:bookmarkEnd w:id="1348"/>
    <w:p w:rsidR="00F42FD5" w:rsidRPr="001C46E6" w:rsidRDefault="00F42FD5" w:rsidP="00F42FD5"/>
    <w:p w:rsidR="00F42FD5" w:rsidRPr="001C46E6" w:rsidRDefault="00F42FD5" w:rsidP="00AC0ED2">
      <w:pPr>
        <w:pStyle w:val="EndnoteText"/>
        <w:ind w:left="720"/>
      </w:pPr>
      <w:r w:rsidRPr="001C46E6">
        <w:rPr>
          <w:rFonts w:ascii="Tahoma" w:hAnsi="Tahoma" w:cs="Tahoma"/>
          <w:color w:val="000000"/>
          <w:sz w:val="18"/>
          <w:szCs w:val="18"/>
        </w:rPr>
        <w:t>SharePoint Online Plan 1 fue anteriormente conocido como SharePoint Online Standard.</w:t>
      </w:r>
    </w:p>
    <w:p w:rsidR="00F42FD5" w:rsidRPr="001C46E6" w:rsidRDefault="00F42FD5" w:rsidP="00AC0ED2">
      <w:pPr>
        <w:pStyle w:val="EndnoteText"/>
        <w:ind w:left="720"/>
      </w:pPr>
    </w:p>
    <w:p w:rsidR="00F42FD5" w:rsidRPr="001C46E6" w:rsidRDefault="00F42FD5" w:rsidP="00AC0ED2">
      <w:pPr>
        <w:pStyle w:val="EndnoteText"/>
        <w:ind w:left="720"/>
      </w:pPr>
      <w:r w:rsidRPr="001C46E6">
        <w:rPr>
          <w:rFonts w:ascii="Tahoma" w:hAnsi="Tahoma" w:cs="Tahoma"/>
          <w:color w:val="000000"/>
          <w:sz w:val="18"/>
          <w:szCs w:val="18"/>
        </w:rPr>
        <w:t>A los clientes de Brasil y Chile que adquieran SharePoint Online Plan 1 se les entregará SharePoint Online Standard.</w:t>
      </w:r>
      <w:r w:rsidR="00D26282" w:rsidRPr="001C46E6">
        <w:rPr>
          <w:rFonts w:ascii="Tahoma" w:hAnsi="Tahoma" w:cs="Tahoma"/>
          <w:color w:val="000000"/>
          <w:sz w:val="18"/>
          <w:szCs w:val="18"/>
        </w:rPr>
        <w:t xml:space="preserve"> </w:t>
      </w:r>
      <w:r w:rsidRPr="001C46E6">
        <w:rPr>
          <w:rFonts w:ascii="Tahoma" w:hAnsi="Tahoma" w:cs="Tahoma"/>
          <w:color w:val="000000"/>
          <w:sz w:val="18"/>
          <w:szCs w:val="18"/>
        </w:rPr>
        <w:t>Estos clientes pueden migrar a SharePoint Online Plan 1 en una fecha posterior.</w:t>
      </w:r>
    </w:p>
    <w:p w:rsidR="007316A1" w:rsidRPr="001C46E6" w:rsidRDefault="007316A1" w:rsidP="00AC0ED2">
      <w:pPr>
        <w:pStyle w:val="EndnoteText"/>
        <w:ind w:left="720"/>
      </w:pPr>
    </w:p>
    <w:p w:rsidR="00DB7BD1" w:rsidRPr="001C46E6" w:rsidRDefault="00DB7BD1" w:rsidP="007B699C">
      <w:pPr>
        <w:spacing w:after="60"/>
        <w:ind w:left="720"/>
      </w:pPr>
      <w:r w:rsidRPr="001C46E6">
        <w:rPr>
          <w:rFonts w:eastAsia="Calibri" w:cs="Tahoma"/>
          <w:b/>
          <w:color w:val="000000"/>
          <w:szCs w:val="18"/>
        </w:rPr>
        <w:t>Nube Comunitaria Gubernamental (solo en EE. UU.)</w:t>
      </w:r>
    </w:p>
    <w:p w:rsidR="00DB7BD1" w:rsidRPr="001C46E6" w:rsidRDefault="00DB7BD1" w:rsidP="00AC0ED2">
      <w:pPr>
        <w:ind w:left="720"/>
      </w:pPr>
      <w:r w:rsidRPr="001C46E6">
        <w:rPr>
          <w:rFonts w:eastAsia="Calibri" w:cs="Tahoma"/>
          <w:color w:val="000000"/>
          <w:szCs w:val="18"/>
        </w:rPr>
        <w:t>Algunos Servicios Online en la familia de productos Office 365 (incluido SharePoint Online Plan 1 y 2) se</w:t>
      </w:r>
      <w:r w:rsidR="00206750">
        <w:rPr>
          <w:rFonts w:eastAsia="Calibri" w:cs="Tahoma"/>
          <w:color w:val="000000"/>
          <w:szCs w:val="18"/>
        </w:rPr>
        <w:t> </w:t>
      </w:r>
      <w:r w:rsidRPr="001C46E6">
        <w:rPr>
          <w:rFonts w:eastAsia="Calibri" w:cs="Tahoma"/>
          <w:color w:val="000000"/>
          <w:szCs w:val="18"/>
        </w:rPr>
        <w:t>ofrecen como servicios públicos de nube comunitaria gubernamental y no gubernamental.</w:t>
      </w:r>
      <w:r w:rsidR="00D26282" w:rsidRPr="001C46E6">
        <w:rPr>
          <w:rFonts w:eastAsia="Calibri" w:cs="Tahoma"/>
          <w:color w:val="000000"/>
          <w:szCs w:val="18"/>
        </w:rPr>
        <w:t xml:space="preserve"> </w:t>
      </w:r>
      <w:r w:rsidRPr="001C46E6">
        <w:rPr>
          <w:rFonts w:eastAsia="Calibri" w:cs="Tahoma"/>
          <w:color w:val="000000"/>
          <w:szCs w:val="18"/>
        </w:rPr>
        <w:t>Se puede proporcionar a los Clientes una o la otra, pero no una mezcla de ambas.</w:t>
      </w:r>
      <w:r w:rsidR="00D26282" w:rsidRPr="001C46E6">
        <w:rPr>
          <w:rFonts w:eastAsia="Calibri" w:cs="Tahoma"/>
          <w:color w:val="000000"/>
          <w:szCs w:val="18"/>
        </w:rPr>
        <w:t xml:space="preserve"> </w:t>
      </w:r>
      <w:r w:rsidRPr="001C46E6">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DB7BD1" w:rsidRPr="001C46E6" w:rsidRDefault="00DB7BD1" w:rsidP="00AC0ED2">
      <w:pPr>
        <w:ind w:left="720"/>
      </w:pPr>
    </w:p>
    <w:p w:rsidR="00DB7BD1" w:rsidRPr="001C46E6" w:rsidRDefault="00DB7BD1" w:rsidP="00AC0ED2">
      <w:pPr>
        <w:ind w:left="720"/>
      </w:pPr>
      <w:r w:rsidRPr="001C46E6">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206750">
        <w:rPr>
          <w:rFonts w:eastAsia="Calibri" w:cs="Tahoma"/>
          <w:color w:val="000000"/>
          <w:szCs w:val="18"/>
        </w:rPr>
        <w:t> </w:t>
      </w:r>
      <w:r w:rsidRPr="001C46E6">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D26282" w:rsidRPr="001C46E6">
        <w:rPr>
          <w:rFonts w:eastAsia="Calibri" w:cs="Tahoma"/>
          <w:color w:val="000000"/>
          <w:szCs w:val="18"/>
        </w:rPr>
        <w:t xml:space="preserve"> </w:t>
      </w:r>
      <w:r w:rsidRPr="001C46E6">
        <w:rPr>
          <w:rFonts w:eastAsia="Calibri" w:cs="Tahoma"/>
          <w:color w:val="000000"/>
          <w:szCs w:val="18"/>
        </w:rPr>
        <w:t>Los Derechos de uso de los servicios de nube comunitaria gubernamental son equivalentes a los de sus equivalentes standard para múltiples usuarios.</w:t>
      </w:r>
    </w:p>
    <w:p w:rsidR="00C737B6" w:rsidRPr="001C46E6" w:rsidRDefault="00C737B6" w:rsidP="00697E59">
      <w:pPr>
        <w:pStyle w:val="EndnoteText"/>
        <w:ind w:left="0"/>
      </w:pPr>
    </w:p>
    <w:p w:rsidR="007B699C" w:rsidRPr="001C46E6" w:rsidRDefault="007B699C" w:rsidP="00697E59">
      <w:pPr>
        <w:pStyle w:val="EndnoteText"/>
        <w:ind w:left="0"/>
      </w:pPr>
    </w:p>
    <w:p w:rsidR="002F7FB8" w:rsidRPr="008D6C62" w:rsidRDefault="00A7003F" w:rsidP="002F7FB8">
      <w:pPr>
        <w:pStyle w:val="Heading2"/>
        <w:ind w:left="0"/>
        <w:rPr>
          <w:sz w:val="22"/>
          <w:szCs w:val="22"/>
          <w:lang w:val="en-US"/>
        </w:rPr>
      </w:pPr>
      <w:bookmarkStart w:id="1349" w:name="_69_SharePoint_Server"/>
      <w:bookmarkStart w:id="1350" w:name="_74_72_SharePoint"/>
      <w:bookmarkStart w:id="1351" w:name="_Toc336338335"/>
      <w:bookmarkStart w:id="1352" w:name="_Toc352233343"/>
      <w:bookmarkStart w:id="1353" w:name="Srv_65ShareptSvr10"/>
      <w:bookmarkStart w:id="1354" w:name="Srv_64OfficeShareptSvr10"/>
      <w:bookmarkStart w:id="1355" w:name="Srv_63OfficeShareptSvr07"/>
      <w:bookmarkStart w:id="1356" w:name="Srv_62OfficeShareptSvr07"/>
      <w:bookmarkEnd w:id="1342"/>
      <w:bookmarkEnd w:id="1349"/>
      <w:bookmarkEnd w:id="1350"/>
      <w:r w:rsidRPr="008D6C62">
        <w:rPr>
          <w:rFonts w:ascii="Tahoma" w:hAnsi="Tahoma" w:cs="Tahoma"/>
          <w:caps/>
          <w:color w:val="FA6500"/>
          <w:sz w:val="22"/>
          <w:szCs w:val="22"/>
          <w:vertAlign w:val="superscript"/>
        </w:rPr>
        <w:t>72</w:t>
      </w:r>
      <w:r w:rsidRPr="008D6C62">
        <w:rPr>
          <w:rFonts w:ascii="Tahoma" w:hAnsi="Tahoma" w:cs="Tahoma"/>
          <w:caps/>
          <w:color w:val="FA6500"/>
          <w:sz w:val="22"/>
          <w:szCs w:val="22"/>
        </w:rPr>
        <w:t xml:space="preserve"> </w:t>
      </w:r>
      <w:r w:rsidRPr="008D6C62">
        <w:rPr>
          <w:rFonts w:ascii="Tahoma" w:hAnsi="Tahoma" w:cs="Tahoma"/>
          <w:color w:val="FA6500"/>
          <w:sz w:val="22"/>
          <w:szCs w:val="22"/>
        </w:rPr>
        <w:t xml:space="preserve">SharePoint Server </w:t>
      </w:r>
      <w:bookmarkEnd w:id="1351"/>
      <w:r w:rsidRPr="008D6C62">
        <w:rPr>
          <w:rFonts w:ascii="Tahoma" w:hAnsi="Tahoma" w:cs="Tahoma"/>
          <w:color w:val="FA6500"/>
          <w:sz w:val="22"/>
          <w:szCs w:val="22"/>
        </w:rPr>
        <w:t>2013</w:t>
      </w:r>
      <w:bookmarkEnd w:id="1352"/>
    </w:p>
    <w:bookmarkEnd w:id="1353"/>
    <w:bookmarkEnd w:id="1354"/>
    <w:bookmarkEnd w:id="1355"/>
    <w:bookmarkEnd w:id="1356"/>
    <w:p w:rsidR="002F7FB8" w:rsidRPr="001C46E6" w:rsidRDefault="002F7FB8" w:rsidP="002F7FB8">
      <w:pPr>
        <w:ind w:left="720"/>
      </w:pPr>
    </w:p>
    <w:p w:rsidR="002F7FB8" w:rsidRPr="001C46E6" w:rsidRDefault="002F7FB8" w:rsidP="002F7FB8">
      <w:pPr>
        <w:ind w:left="720"/>
      </w:pPr>
      <w:r w:rsidRPr="001C46E6">
        <w:rPr>
          <w:rFonts w:cs="Tahoma"/>
          <w:color w:val="000000"/>
          <w:szCs w:val="18"/>
        </w:rPr>
        <w:t>SharePoint Server 2013 es la última versión de SharePoint Server.</w:t>
      </w:r>
    </w:p>
    <w:p w:rsidR="002F7FB8" w:rsidRPr="001C46E6" w:rsidRDefault="002F7FB8" w:rsidP="002F7FB8">
      <w:pPr>
        <w:ind w:left="720"/>
      </w:pPr>
    </w:p>
    <w:p w:rsidR="002F7FB8" w:rsidRPr="001C46E6" w:rsidRDefault="002F7FB8" w:rsidP="007B699C">
      <w:pPr>
        <w:spacing w:after="60"/>
        <w:ind w:left="720"/>
      </w:pPr>
      <w:r w:rsidRPr="001C46E6">
        <w:rPr>
          <w:rFonts w:cs="Tahoma"/>
          <w:b/>
          <w:color w:val="000000"/>
          <w:szCs w:val="18"/>
        </w:rPr>
        <w:t>Concesiones de licencia para SharePoint Server 2010 para Sitios de Internet Enterprise, SharePoint Server 2010 para Sitios de Internet Standard, FAST Search Server 2010 para Clientes de SharePoint Server, Search Server 2010</w:t>
      </w:r>
    </w:p>
    <w:p w:rsidR="002F7FB8" w:rsidRPr="001C46E6" w:rsidRDefault="00CD0D74" w:rsidP="002F7FB8">
      <w:pPr>
        <w:ind w:left="720"/>
      </w:pPr>
      <w:r w:rsidRPr="001C46E6">
        <w:rPr>
          <w:rFonts w:cs="Tahoma"/>
          <w:color w:val="000000"/>
          <w:szCs w:val="18"/>
        </w:rPr>
        <w:t>La versión 2010 de SharePoint Server para Sitios de Internet Enterprise y SharePoint Server para Sitios de Internet Standard, FAST Search Server para SharePoint Server y Search Server es la versión final de esos productos.</w:t>
      </w:r>
      <w:r w:rsidR="00D26282" w:rsidRPr="001C46E6">
        <w:rPr>
          <w:rFonts w:cs="Tahoma"/>
          <w:color w:val="000000"/>
          <w:szCs w:val="18"/>
        </w:rPr>
        <w:t xml:space="preserve"> </w:t>
      </w:r>
      <w:r w:rsidRPr="001C46E6">
        <w:rPr>
          <w:rFonts w:cs="Tahoma"/>
          <w:color w:val="000000"/>
          <w:szCs w:val="18"/>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w:t>
      </w:r>
      <w:r w:rsidR="00206750">
        <w:rPr>
          <w:rFonts w:cs="Tahoma"/>
          <w:color w:val="000000"/>
          <w:szCs w:val="18"/>
        </w:rPr>
        <w:t> </w:t>
      </w:r>
      <w:r w:rsidRPr="001C46E6">
        <w:rPr>
          <w:rFonts w:cs="Tahoma"/>
          <w:color w:val="000000"/>
          <w:szCs w:val="18"/>
        </w:rPr>
        <w:t>1</w:t>
      </w:r>
      <w:r w:rsidR="00206750">
        <w:rPr>
          <w:rFonts w:cs="Tahoma"/>
          <w:color w:val="000000"/>
          <w:szCs w:val="18"/>
        </w:rPr>
        <w:t> </w:t>
      </w:r>
      <w:r w:rsidRPr="001C46E6">
        <w:rPr>
          <w:rFonts w:cs="Tahoma"/>
          <w:color w:val="000000"/>
          <w:szCs w:val="18"/>
        </w:rPr>
        <w:t>de diciembre de 2012, para las siguientes concesiones de licencia.</w:t>
      </w:r>
    </w:p>
    <w:p w:rsidR="002F7FB8" w:rsidRPr="001C46E6" w:rsidRDefault="002F7FB8" w:rsidP="002F7FB8">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1C46E6" w:rsidTr="002C3AB1">
        <w:trPr>
          <w:trHeight w:val="332"/>
        </w:trPr>
        <w:tc>
          <w:tcPr>
            <w:tcW w:w="4500" w:type="dxa"/>
            <w:shd w:val="clear" w:color="auto" w:fill="FABF8F"/>
          </w:tcPr>
          <w:p w:rsidR="002F7FB8" w:rsidRPr="001C46E6" w:rsidRDefault="002F7FB8" w:rsidP="007E466C">
            <w:pPr>
              <w:keepNext/>
              <w:keepLines/>
              <w:spacing w:before="60" w:after="60"/>
              <w:rPr>
                <w:rFonts w:cs="Tahoma"/>
                <w:b/>
                <w:color w:val="000000"/>
                <w:szCs w:val="18"/>
              </w:rPr>
            </w:pPr>
            <w:r w:rsidRPr="001C46E6">
              <w:rPr>
                <w:rFonts w:cs="Tahoma"/>
                <w:b/>
                <w:color w:val="000000"/>
                <w:szCs w:val="18"/>
              </w:rPr>
              <w:lastRenderedPageBreak/>
              <w:t>Licencia cualificada</w:t>
            </w:r>
          </w:p>
        </w:tc>
        <w:tc>
          <w:tcPr>
            <w:tcW w:w="3600" w:type="dxa"/>
            <w:shd w:val="clear" w:color="auto" w:fill="FABF8F"/>
          </w:tcPr>
          <w:p w:rsidR="002F7FB8" w:rsidRPr="001C46E6" w:rsidRDefault="002F7FB8" w:rsidP="007E466C">
            <w:pPr>
              <w:keepNext/>
              <w:keepLines/>
              <w:spacing w:before="60" w:after="60"/>
              <w:rPr>
                <w:rFonts w:cs="Tahoma"/>
                <w:b/>
                <w:color w:val="000000"/>
                <w:szCs w:val="18"/>
              </w:rPr>
            </w:pPr>
            <w:r w:rsidRPr="001C46E6">
              <w:rPr>
                <w:rFonts w:cs="Tahoma"/>
                <w:b/>
                <w:color w:val="000000"/>
                <w:szCs w:val="18"/>
              </w:rPr>
              <w:t>Licencia gratuita y beneficios</w:t>
            </w:r>
          </w:p>
        </w:tc>
      </w:tr>
      <w:tr w:rsidR="00CD0D74" w:rsidRPr="001C46E6" w:rsidTr="002C3AB1">
        <w:trPr>
          <w:trHeight w:val="70"/>
        </w:trPr>
        <w:tc>
          <w:tcPr>
            <w:tcW w:w="4500" w:type="dxa"/>
            <w:shd w:val="clear" w:color="auto" w:fill="auto"/>
          </w:tcPr>
          <w:p w:rsidR="00CD0D74" w:rsidRPr="001C46E6" w:rsidRDefault="00CD0D74" w:rsidP="00206750">
            <w:pPr>
              <w:keepNext/>
              <w:keepLines/>
              <w:rPr>
                <w:rFonts w:cs="Tahoma"/>
                <w:color w:val="000000"/>
                <w:szCs w:val="18"/>
              </w:rPr>
            </w:pPr>
            <w:r w:rsidRPr="001C46E6">
              <w:rPr>
                <w:rFonts w:cs="Tahoma"/>
                <w:color w:val="000000"/>
                <w:szCs w:val="18"/>
              </w:rPr>
              <w:t>Licencia de SharePoint Server 2010 para Sitios de Internet Enterprise con Software Assurance activo el</w:t>
            </w:r>
            <w:r w:rsidR="00206750">
              <w:rPr>
                <w:rFonts w:cs="Tahoma"/>
                <w:color w:val="000000"/>
                <w:szCs w:val="18"/>
              </w:rPr>
              <w:t> </w:t>
            </w:r>
            <w:r w:rsidRPr="001C46E6">
              <w:rPr>
                <w:rFonts w:cs="Tahoma"/>
                <w:color w:val="000000"/>
                <w:szCs w:val="18"/>
              </w:rPr>
              <w:t>1 de diciembre de 2012</w:t>
            </w:r>
          </w:p>
        </w:tc>
        <w:tc>
          <w:tcPr>
            <w:tcW w:w="3600" w:type="dxa"/>
            <w:shd w:val="clear" w:color="auto" w:fill="auto"/>
          </w:tcPr>
          <w:p w:rsidR="00CD0D74" w:rsidRPr="001C46E6" w:rsidRDefault="00CD0D74" w:rsidP="00C066F9">
            <w:pPr>
              <w:keepNext/>
              <w:keepLines/>
              <w:rPr>
                <w:rFonts w:cs="Tahoma"/>
                <w:color w:val="000000"/>
                <w:szCs w:val="18"/>
              </w:rPr>
            </w:pPr>
            <w:r w:rsidRPr="001C46E6">
              <w:rPr>
                <w:rFonts w:cs="Tahoma"/>
                <w:color w:val="000000"/>
                <w:szCs w:val="18"/>
              </w:rPr>
              <w:t>Una licencia de SharePoint Server 2013</w:t>
            </w:r>
          </w:p>
        </w:tc>
      </w:tr>
      <w:tr w:rsidR="00CD0D74" w:rsidRPr="001C46E6" w:rsidTr="002C3AB1">
        <w:trPr>
          <w:trHeight w:val="152"/>
        </w:trPr>
        <w:tc>
          <w:tcPr>
            <w:tcW w:w="4500" w:type="dxa"/>
            <w:shd w:val="clear" w:color="auto" w:fill="auto"/>
          </w:tcPr>
          <w:p w:rsidR="00CD0D74" w:rsidRPr="001C46E6" w:rsidRDefault="00CD0D74" w:rsidP="00206750">
            <w:pPr>
              <w:keepNext/>
              <w:keepLines/>
              <w:rPr>
                <w:rFonts w:cs="Tahoma"/>
                <w:color w:val="000000"/>
                <w:szCs w:val="18"/>
              </w:rPr>
            </w:pPr>
            <w:r w:rsidRPr="001C46E6">
              <w:rPr>
                <w:rFonts w:cs="Tahoma"/>
                <w:color w:val="000000"/>
                <w:szCs w:val="18"/>
              </w:rPr>
              <w:t>Licencia de SharePoint Server 2010 para Sitios de Internet Standard con Software Assurance activo el</w:t>
            </w:r>
            <w:r w:rsidR="00206750">
              <w:rPr>
                <w:rFonts w:cs="Tahoma"/>
                <w:color w:val="000000"/>
                <w:szCs w:val="18"/>
              </w:rPr>
              <w:t> </w:t>
            </w:r>
            <w:r w:rsidRPr="001C46E6">
              <w:rPr>
                <w:rFonts w:cs="Tahoma"/>
                <w:color w:val="000000"/>
                <w:szCs w:val="18"/>
              </w:rPr>
              <w:t>1</w:t>
            </w:r>
            <w:r w:rsidR="00206750">
              <w:rPr>
                <w:rFonts w:cs="Tahoma"/>
                <w:color w:val="000000"/>
                <w:szCs w:val="18"/>
              </w:rPr>
              <w:t> </w:t>
            </w:r>
            <w:r w:rsidRPr="001C46E6">
              <w:rPr>
                <w:rFonts w:cs="Tahoma"/>
                <w:color w:val="000000"/>
                <w:szCs w:val="18"/>
              </w:rPr>
              <w:t xml:space="preserve">de diciembre de 2012 </w:t>
            </w:r>
          </w:p>
        </w:tc>
        <w:tc>
          <w:tcPr>
            <w:tcW w:w="3600" w:type="dxa"/>
            <w:shd w:val="clear" w:color="auto" w:fill="auto"/>
          </w:tcPr>
          <w:p w:rsidR="00CD0D74" w:rsidRPr="001C46E6" w:rsidRDefault="00CD0D74" w:rsidP="00C066F9">
            <w:pPr>
              <w:keepNext/>
              <w:keepLines/>
              <w:rPr>
                <w:rFonts w:cs="Tahoma"/>
                <w:color w:val="000000"/>
                <w:szCs w:val="18"/>
              </w:rPr>
            </w:pPr>
            <w:r w:rsidRPr="001C46E6">
              <w:rPr>
                <w:rFonts w:cs="Tahoma"/>
                <w:color w:val="000000"/>
                <w:szCs w:val="18"/>
              </w:rPr>
              <w:t>Una licencia de SharePoint Server 2013</w:t>
            </w:r>
          </w:p>
        </w:tc>
      </w:tr>
      <w:tr w:rsidR="00CD0D74" w:rsidRPr="001C46E6" w:rsidTr="002C3AB1">
        <w:trPr>
          <w:trHeight w:val="152"/>
        </w:trPr>
        <w:tc>
          <w:tcPr>
            <w:tcW w:w="4500" w:type="dxa"/>
            <w:shd w:val="clear" w:color="auto" w:fill="auto"/>
          </w:tcPr>
          <w:p w:rsidR="00CD0D74" w:rsidRPr="001C46E6" w:rsidRDefault="00CD0D74" w:rsidP="00C066F9">
            <w:pPr>
              <w:keepNext/>
              <w:keepLines/>
              <w:rPr>
                <w:rFonts w:cs="Tahoma"/>
                <w:color w:val="000000"/>
                <w:szCs w:val="18"/>
              </w:rPr>
            </w:pPr>
            <w:r w:rsidRPr="001C46E6">
              <w:rPr>
                <w:rFonts w:cs="Tahoma"/>
                <w:color w:val="000000"/>
                <w:szCs w:val="18"/>
              </w:rPr>
              <w:t>Licencia de FAST Search Server 2010 para SharePoint Server con Software Assurance activo el 1 de diciembre de 2012</w:t>
            </w:r>
          </w:p>
        </w:tc>
        <w:tc>
          <w:tcPr>
            <w:tcW w:w="3600" w:type="dxa"/>
            <w:shd w:val="clear" w:color="auto" w:fill="auto"/>
          </w:tcPr>
          <w:p w:rsidR="00CD0D74" w:rsidRPr="001C46E6" w:rsidRDefault="00CD0D74" w:rsidP="00C066F9">
            <w:pPr>
              <w:keepNext/>
              <w:keepLines/>
              <w:rPr>
                <w:rFonts w:cs="Tahoma"/>
                <w:color w:val="000000"/>
                <w:szCs w:val="18"/>
              </w:rPr>
            </w:pPr>
            <w:r w:rsidRPr="001C46E6">
              <w:rPr>
                <w:rFonts w:cs="Tahoma"/>
                <w:color w:val="000000"/>
                <w:szCs w:val="18"/>
              </w:rPr>
              <w:t>Una licencia de SharePoint Server 2013</w:t>
            </w:r>
          </w:p>
        </w:tc>
      </w:tr>
      <w:tr w:rsidR="00CD0D74" w:rsidRPr="001C46E6" w:rsidTr="002C3AB1">
        <w:trPr>
          <w:trHeight w:val="233"/>
        </w:trPr>
        <w:tc>
          <w:tcPr>
            <w:tcW w:w="4500" w:type="dxa"/>
            <w:shd w:val="clear" w:color="auto" w:fill="auto"/>
          </w:tcPr>
          <w:p w:rsidR="00CD0D74" w:rsidRPr="001C46E6" w:rsidRDefault="00CD0D74" w:rsidP="00C066F9">
            <w:pPr>
              <w:keepNext/>
              <w:keepLines/>
              <w:rPr>
                <w:rFonts w:cs="Tahoma"/>
                <w:color w:val="000000"/>
                <w:szCs w:val="18"/>
              </w:rPr>
            </w:pPr>
            <w:r w:rsidRPr="001C46E6">
              <w:rPr>
                <w:rFonts w:cs="Tahoma"/>
                <w:color w:val="000000"/>
                <w:szCs w:val="18"/>
              </w:rPr>
              <w:t>Licencia de Search Server 2010 para SharePoint Server con Software Assurance activo el 1 de diciembre de 2012</w:t>
            </w:r>
          </w:p>
        </w:tc>
        <w:tc>
          <w:tcPr>
            <w:tcW w:w="3600" w:type="dxa"/>
            <w:shd w:val="clear" w:color="auto" w:fill="auto"/>
          </w:tcPr>
          <w:p w:rsidR="00CD0D74" w:rsidRPr="001C46E6" w:rsidRDefault="00CD0D74" w:rsidP="00C066F9">
            <w:pPr>
              <w:keepNext/>
              <w:keepLines/>
            </w:pPr>
            <w:r w:rsidRPr="001C46E6">
              <w:rPr>
                <w:rFonts w:cs="Tahoma"/>
                <w:color w:val="000000"/>
                <w:szCs w:val="18"/>
              </w:rPr>
              <w:t xml:space="preserve">Una licencia de SharePoint Server 2013 </w:t>
            </w:r>
            <w:r w:rsidRPr="001C46E6">
              <w:rPr>
                <w:rFonts w:cs="Tahoma"/>
                <w:b/>
                <w:color w:val="000000"/>
                <w:szCs w:val="18"/>
              </w:rPr>
              <w:t>y</w:t>
            </w:r>
          </w:p>
          <w:p w:rsidR="00CD0D74" w:rsidRPr="001C46E6" w:rsidRDefault="00CD0D74" w:rsidP="00C066F9">
            <w:pPr>
              <w:keepNext/>
              <w:keepLines/>
            </w:pPr>
          </w:p>
          <w:p w:rsidR="00CD0D74" w:rsidRPr="001C46E6" w:rsidRDefault="00CD0D74" w:rsidP="00C066F9">
            <w:pPr>
              <w:keepNext/>
              <w:keepLines/>
              <w:rPr>
                <w:rFonts w:cs="Tahoma"/>
                <w:color w:val="000000"/>
                <w:szCs w:val="18"/>
              </w:rPr>
            </w:pPr>
            <w:r w:rsidRPr="001C46E6">
              <w:rPr>
                <w:rFonts w:cs="Tahoma"/>
                <w:color w:val="000000"/>
                <w:szCs w:val="18"/>
              </w:rPr>
              <w:t>100 licencias CAL de SharePoint Server 2013 Standard</w:t>
            </w:r>
          </w:p>
        </w:tc>
      </w:tr>
    </w:tbl>
    <w:p w:rsidR="00586FCE" w:rsidRPr="001C46E6" w:rsidRDefault="00586FCE" w:rsidP="00586FCE"/>
    <w:p w:rsidR="002F7FB8" w:rsidRPr="008D6C62" w:rsidRDefault="002F7FB8" w:rsidP="002F7FB8">
      <w:pPr>
        <w:ind w:left="720"/>
        <w:rPr>
          <w:rFonts w:cs="Tahoma"/>
          <w:szCs w:val="18"/>
        </w:rPr>
      </w:pPr>
      <w:r w:rsidRPr="008D6C62">
        <w:rPr>
          <w:rFonts w:cs="Tahoma"/>
          <w:color w:val="000000"/>
          <w:szCs w:val="18"/>
        </w:rPr>
        <w:t>Los siguientes términos y condiciones se aplican a la concesión de licencia anterior.</w:t>
      </w:r>
    </w:p>
    <w:p w:rsidR="002F7FB8" w:rsidRPr="008D6C62" w:rsidRDefault="002F7FB8" w:rsidP="002F7FB8">
      <w:pPr>
        <w:ind w:left="720"/>
        <w:rPr>
          <w:rFonts w:cs="Tahoma"/>
          <w:szCs w:val="18"/>
        </w:rPr>
      </w:pPr>
    </w:p>
    <w:p w:rsidR="002F7FB8" w:rsidRPr="008D6C62" w:rsidRDefault="002F7FB8" w:rsidP="003E583B">
      <w:pPr>
        <w:numPr>
          <w:ilvl w:val="0"/>
          <w:numId w:val="100"/>
        </w:numPr>
        <w:spacing w:after="60"/>
        <w:ind w:left="1440"/>
        <w:rPr>
          <w:rFonts w:cs="Tahoma"/>
          <w:szCs w:val="18"/>
        </w:rPr>
      </w:pPr>
      <w:r w:rsidRPr="008D6C62">
        <w:rPr>
          <w:rFonts w:cs="Tahoma"/>
          <w:bCs/>
          <w:color w:val="000000"/>
          <w:szCs w:val="18"/>
          <w:u w:val="single"/>
        </w:rPr>
        <w:t>Ruta de migración</w:t>
      </w:r>
      <w:r w:rsidRPr="008D6C62">
        <w:rPr>
          <w:rFonts w:cs="Tahoma"/>
          <w:color w:val="000000"/>
          <w:szCs w:val="18"/>
        </w:rPr>
        <w:t>: Los Clientes con cobertura de Software Assurance activa para una Licencia Cualificada determinada, a partir del 1 de diciembre de 2012 y después del lanzamiento de SharePoint Server 2013, son elegibles para actualizar y utilizar el software de SharePoint 2013 en virtud de la Licencia Gratuita en lugar de la copia licenciada correspondiente del software 2010.</w:t>
      </w:r>
    </w:p>
    <w:p w:rsidR="002F7FB8" w:rsidRPr="008D6C62" w:rsidRDefault="002F7FB8" w:rsidP="008D6C62">
      <w:pPr>
        <w:numPr>
          <w:ilvl w:val="0"/>
          <w:numId w:val="100"/>
        </w:numPr>
        <w:spacing w:after="60"/>
        <w:ind w:left="1440"/>
        <w:rPr>
          <w:rFonts w:cs="Tahoma"/>
          <w:szCs w:val="18"/>
        </w:rPr>
      </w:pPr>
      <w:r w:rsidRPr="008D6C62">
        <w:rPr>
          <w:rFonts w:cs="Tahoma"/>
          <w:color w:val="000000"/>
          <w:szCs w:val="18"/>
          <w:u w:val="single"/>
        </w:rPr>
        <w:t>Derechos de uso</w:t>
      </w:r>
      <w:r w:rsidRPr="008D6C62">
        <w:rPr>
          <w:rFonts w:cs="Tahoma"/>
          <w:color w:val="000000"/>
          <w:szCs w:val="18"/>
        </w:rPr>
        <w:t>: El derecho a utilizar el software en virtud de la Licencia Gratuita en esta oferta expira cuando expire el derecho a utilizar el software en virtud de la Licencia Cualificada.</w:t>
      </w:r>
      <w:r w:rsidR="00D26282" w:rsidRPr="008D6C62">
        <w:rPr>
          <w:rFonts w:cs="Tahoma"/>
          <w:color w:val="000000"/>
          <w:szCs w:val="18"/>
        </w:rPr>
        <w:t xml:space="preserve"> </w:t>
      </w:r>
      <w:r w:rsidRPr="008D6C62">
        <w:rPr>
          <w:rFonts w:cs="Tahoma"/>
          <w:color w:val="000000"/>
          <w:szCs w:val="18"/>
        </w:rPr>
        <w:t>El uso de</w:t>
      </w:r>
      <w:r w:rsidR="00206750" w:rsidRPr="008D6C62">
        <w:rPr>
          <w:rFonts w:cs="Tahoma"/>
          <w:color w:val="000000"/>
          <w:szCs w:val="18"/>
        </w:rPr>
        <w:t> </w:t>
      </w:r>
      <w:r w:rsidRPr="008D6C62">
        <w:rPr>
          <w:rFonts w:cs="Tahoma"/>
          <w:color w:val="000000"/>
          <w:szCs w:val="18"/>
        </w:rPr>
        <w:t>ese software se rige por los derechos de uso para el software y los términos y condiciones del</w:t>
      </w:r>
      <w:r w:rsidR="008D6C62">
        <w:rPr>
          <w:rFonts w:cs="Tahoma"/>
          <w:color w:val="000000"/>
          <w:szCs w:val="18"/>
        </w:rPr>
        <w:t> </w:t>
      </w:r>
      <w:r w:rsidRPr="008D6C62">
        <w:rPr>
          <w:rFonts w:cs="Tahoma"/>
          <w:color w:val="000000"/>
          <w:szCs w:val="18"/>
        </w:rPr>
        <w:t>Contrato de Licencias por Volumen del Cliente.</w:t>
      </w:r>
      <w:r w:rsidR="00D26282" w:rsidRPr="008D6C62">
        <w:rPr>
          <w:rFonts w:cs="Tahoma"/>
          <w:color w:val="000000"/>
          <w:szCs w:val="18"/>
        </w:rPr>
        <w:t xml:space="preserve"> </w:t>
      </w:r>
      <w:r w:rsidRPr="008D6C62">
        <w:rPr>
          <w:rFonts w:cs="Tahoma"/>
          <w:color w:val="000000"/>
          <w:szCs w:val="18"/>
        </w:rPr>
        <w:t>Esta nota de condiciones del producto y la prueba del Cliente de la Licencia Cualificada correspondiente y Software Assurance en conjunto documentan el derecho a utilizar software en virtud de la Li</w:t>
      </w:r>
      <w:r w:rsidR="008D6C62">
        <w:rPr>
          <w:rFonts w:cs="Tahoma"/>
          <w:color w:val="000000"/>
          <w:szCs w:val="18"/>
        </w:rPr>
        <w:t>cencia Gratuita de esta oferta.</w:t>
      </w:r>
    </w:p>
    <w:p w:rsidR="002F7FB8" w:rsidRPr="008D6C62" w:rsidRDefault="002F7FB8" w:rsidP="007B699C">
      <w:pPr>
        <w:numPr>
          <w:ilvl w:val="0"/>
          <w:numId w:val="8"/>
        </w:numPr>
        <w:spacing w:after="60"/>
        <w:ind w:left="1440"/>
        <w:rPr>
          <w:rFonts w:cs="Tahoma"/>
          <w:szCs w:val="18"/>
        </w:rPr>
      </w:pPr>
      <w:r w:rsidRPr="008D6C62">
        <w:rPr>
          <w:rFonts w:cs="Tahoma"/>
          <w:color w:val="000000"/>
          <w:szCs w:val="18"/>
          <w:u w:val="single"/>
        </w:rPr>
        <w:t>Licencia y Software Assurance</w:t>
      </w:r>
      <w:r w:rsidRPr="008D6C62">
        <w:rPr>
          <w:rFonts w:cs="Tahoma"/>
          <w:color w:val="000000"/>
          <w:szCs w:val="18"/>
        </w:rPr>
        <w:t>: La Licencia Gratuita incluirá cobertura de Software Assurance.</w:t>
      </w:r>
      <w:r w:rsidR="00D26282" w:rsidRPr="008D6C62">
        <w:rPr>
          <w:rFonts w:cs="Tahoma"/>
          <w:color w:val="000000"/>
          <w:szCs w:val="18"/>
        </w:rPr>
        <w:t xml:space="preserve"> </w:t>
      </w:r>
      <w:r w:rsidRPr="008D6C62">
        <w:rPr>
          <w:rFonts w:cs="Tahoma"/>
          <w:color w:val="000000"/>
          <w:szCs w:val="18"/>
        </w:rPr>
        <w:t>La cobertura de Software Assurance para las Licencias Gratuitas expira cuando expire la cobertura de la Licencia Cualificada.</w:t>
      </w:r>
      <w:r w:rsidR="00D26282" w:rsidRPr="008D6C62">
        <w:rPr>
          <w:rFonts w:cs="Tahoma"/>
          <w:color w:val="000000"/>
          <w:szCs w:val="18"/>
        </w:rPr>
        <w:t xml:space="preserve"> </w:t>
      </w:r>
      <w:r w:rsidRPr="008D6C62">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rsidR="002F7FB8" w:rsidRPr="008D6C62" w:rsidRDefault="002F7FB8" w:rsidP="003E583B">
      <w:pPr>
        <w:numPr>
          <w:ilvl w:val="0"/>
          <w:numId w:val="101"/>
        </w:numPr>
        <w:spacing w:after="60"/>
        <w:ind w:left="1440"/>
        <w:rPr>
          <w:rFonts w:cs="Tahoma"/>
          <w:szCs w:val="18"/>
        </w:rPr>
      </w:pPr>
      <w:r w:rsidRPr="008D6C62">
        <w:rPr>
          <w:rFonts w:eastAsia="Calibri" w:cs="Tahoma"/>
          <w:color w:val="000000"/>
          <w:szCs w:val="18"/>
        </w:rPr>
        <w:t>“</w:t>
      </w:r>
      <w:r w:rsidRPr="008D6C62">
        <w:rPr>
          <w:rFonts w:eastAsia="Calibri" w:cs="Tahoma"/>
          <w:color w:val="000000"/>
          <w:szCs w:val="18"/>
          <w:u w:val="single"/>
        </w:rPr>
        <w:t>True ups</w:t>
      </w:r>
      <w:r w:rsidRPr="008D6C62">
        <w:rPr>
          <w:rFonts w:eastAsia="Calibri" w:cs="Tahoma"/>
          <w:color w:val="000000"/>
          <w:szCs w:val="18"/>
        </w:rPr>
        <w:t>”.</w:t>
      </w:r>
      <w:r w:rsidR="00D26282" w:rsidRPr="008D6C62">
        <w:rPr>
          <w:rFonts w:eastAsia="Calibri" w:cs="Tahoma"/>
          <w:color w:val="000000"/>
          <w:szCs w:val="18"/>
        </w:rPr>
        <w:t xml:space="preserve"> </w:t>
      </w:r>
      <w:r w:rsidRPr="008D6C62">
        <w:rPr>
          <w:rFonts w:eastAsia="Calibri" w:cs="Tahoma"/>
          <w:color w:val="000000"/>
          <w:szCs w:val="18"/>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Pr="008D6C62">
        <w:rPr>
          <w:rFonts w:cs="Tahoma"/>
          <w:color w:val="000000"/>
          <w:szCs w:val="18"/>
        </w:rPr>
        <w:t xml:space="preserve">y FAST Search Server 2010 para SharePoint Server </w:t>
      </w:r>
      <w:r w:rsidRPr="008D6C62">
        <w:rPr>
          <w:rFonts w:eastAsia="Calibri" w:cs="Tahoma"/>
          <w:color w:val="000000"/>
          <w:szCs w:val="18"/>
        </w:rPr>
        <w:t>adquiridas como parte de un proceso “true up” anual</w:t>
      </w:r>
      <w:r w:rsidR="00206750" w:rsidRPr="008D6C62">
        <w:rPr>
          <w:rFonts w:eastAsia="Calibri" w:cs="Tahoma"/>
          <w:color w:val="000000"/>
          <w:szCs w:val="18"/>
        </w:rPr>
        <w:t> </w:t>
      </w:r>
      <w:r w:rsidRPr="008D6C62">
        <w:rPr>
          <w:rFonts w:cs="Tahoma"/>
          <w:color w:val="000000"/>
          <w:szCs w:val="18"/>
        </w:rPr>
        <w:t xml:space="preserve">durante el periodo de inscripción actual también se consideran Licencias Cualificadas. </w:t>
      </w:r>
    </w:p>
    <w:p w:rsidR="002F7FB8" w:rsidRPr="008D6C62" w:rsidRDefault="002F7FB8" w:rsidP="003E583B">
      <w:pPr>
        <w:numPr>
          <w:ilvl w:val="0"/>
          <w:numId w:val="101"/>
        </w:numPr>
        <w:spacing w:after="60"/>
        <w:ind w:left="1440"/>
        <w:rPr>
          <w:rFonts w:cs="Tahoma"/>
          <w:szCs w:val="18"/>
        </w:rPr>
      </w:pPr>
      <w:r w:rsidRPr="008D6C62">
        <w:rPr>
          <w:rFonts w:cs="Tahoma"/>
          <w:color w:val="000000"/>
          <w:szCs w:val="18"/>
          <w:u w:val="single"/>
        </w:rPr>
        <w:t>Contratos de suscripción</w:t>
      </w:r>
      <w:r w:rsidRPr="008D6C62">
        <w:rPr>
          <w:rFonts w:cs="Tahoma"/>
          <w:color w:val="000000"/>
          <w:szCs w:val="18"/>
        </w:rPr>
        <w:t>.</w:t>
      </w:r>
      <w:r w:rsidR="00D26282" w:rsidRPr="008D6C62">
        <w:rPr>
          <w:rFonts w:cs="Tahoma"/>
          <w:color w:val="000000"/>
          <w:szCs w:val="18"/>
        </w:rPr>
        <w:t xml:space="preserve"> </w:t>
      </w:r>
      <w:r w:rsidRPr="008D6C62">
        <w:rPr>
          <w:rFonts w:cs="Tahoma"/>
          <w:color w:val="000000"/>
          <w:szCs w:val="18"/>
        </w:rPr>
        <w:t xml:space="preserve">Para los Contratos Enterprise Subscription, </w:t>
      </w:r>
      <w:r w:rsidRPr="008D6C62">
        <w:rPr>
          <w:rFonts w:cs="Tahoma"/>
          <w:szCs w:val="18"/>
        </w:rPr>
        <w:t>Open Value Subscription, Campus y School, Enrollment for Education Solutions y Open Value Subscription – Education Solutions, se conceden los mismos derechos temporalmente en virtud de las mismas condiciones</w:t>
      </w:r>
      <w:r w:rsidRPr="008D6C62">
        <w:rPr>
          <w:rFonts w:cs="Tahoma"/>
          <w:color w:val="000000"/>
          <w:szCs w:val="18"/>
        </w:rPr>
        <w:t xml:space="preserve"> hasta la conclusión del periodo de inscripción actual (o periodo de vigencia en caso de Open Value).</w:t>
      </w:r>
      <w:r w:rsidR="00D26282" w:rsidRPr="008D6C62">
        <w:rPr>
          <w:rFonts w:cs="Tahoma"/>
          <w:color w:val="000000"/>
          <w:szCs w:val="18"/>
        </w:rPr>
        <w:t xml:space="preserve"> </w:t>
      </w:r>
      <w:r w:rsidRPr="008D6C62">
        <w:rPr>
          <w:rFonts w:cs="Tahoma"/>
          <w:color w:val="000000"/>
          <w:szCs w:val="18"/>
        </w:rPr>
        <w:t>El Cliente debe mantener una cobertura de suscripción continua.</w:t>
      </w:r>
      <w:r w:rsidR="00D26282" w:rsidRPr="008D6C62">
        <w:rPr>
          <w:rFonts w:cs="Tahoma"/>
          <w:color w:val="000000"/>
          <w:szCs w:val="18"/>
        </w:rPr>
        <w:t xml:space="preserve"> </w:t>
      </w:r>
      <w:r w:rsidRPr="008D6C62">
        <w:rPr>
          <w:rFonts w:cs="Tahoma"/>
          <w:color w:val="000000"/>
          <w:szCs w:val="18"/>
        </w:rPr>
        <w:t>Estos derechos solo se vuelven permanentes después de ejercer la opción de compra completa y están sujetos a todos los términos y condiciones del contrato de licencia del Cliente.</w:t>
      </w:r>
    </w:p>
    <w:p w:rsidR="002F7FB8" w:rsidRPr="008D6C62" w:rsidRDefault="002F7FB8" w:rsidP="003E583B">
      <w:pPr>
        <w:numPr>
          <w:ilvl w:val="0"/>
          <w:numId w:val="102"/>
        </w:numPr>
        <w:spacing w:after="60"/>
        <w:ind w:left="1440"/>
        <w:rPr>
          <w:rFonts w:cs="Tahoma"/>
          <w:szCs w:val="18"/>
        </w:rPr>
      </w:pPr>
      <w:r w:rsidRPr="008D6C62">
        <w:rPr>
          <w:rFonts w:cs="Tahoma"/>
          <w:szCs w:val="18"/>
          <w:u w:val="single"/>
        </w:rPr>
        <w:t>Contrato de transición Campus and School</w:t>
      </w:r>
      <w:r w:rsidRPr="008D6C62">
        <w:rPr>
          <w:rFonts w:cs="Tahoma"/>
          <w:szCs w:val="18"/>
        </w:rPr>
        <w:t>. Para los clientes que hagan la transición a mitad de periodo desde los contratos Campus y School a los contratos Enrollment for Education Solutions u</w:t>
      </w:r>
      <w:r w:rsidR="00206750" w:rsidRPr="008D6C62">
        <w:rPr>
          <w:rFonts w:cs="Tahoma"/>
          <w:szCs w:val="18"/>
        </w:rPr>
        <w:t> </w:t>
      </w:r>
      <w:r w:rsidRPr="008D6C62">
        <w:rPr>
          <w:rFonts w:cs="Tahoma"/>
          <w:szCs w:val="18"/>
        </w:rPr>
        <w:t>Open Value Subscription – Education Solutions mientras mantengan cobertura de suscripción:</w:t>
      </w:r>
    </w:p>
    <w:p w:rsidR="002F7FB8" w:rsidRPr="008D6C62" w:rsidRDefault="002F7FB8" w:rsidP="003E583B">
      <w:pPr>
        <w:pStyle w:val="ListParagraph"/>
        <w:numPr>
          <w:ilvl w:val="0"/>
          <w:numId w:val="86"/>
        </w:numPr>
        <w:spacing w:after="60"/>
        <w:ind w:left="1800"/>
        <w:rPr>
          <w:rFonts w:ascii="Tahoma" w:hAnsi="Tahoma" w:cs="Tahoma"/>
          <w:sz w:val="18"/>
          <w:szCs w:val="18"/>
        </w:rPr>
      </w:pPr>
      <w:r w:rsidRPr="008D6C62">
        <w:rPr>
          <w:rFonts w:ascii="Tahoma" w:hAnsi="Tahoma" w:cs="Tahoma"/>
          <w:sz w:val="18"/>
          <w:szCs w:val="18"/>
        </w:rPr>
        <w:t>Se conceden los mismos derechos temporalmente en virtud de las mismas condiciones hasta la conclusión de su contrato Enrollment for Education Solutions u Open Value Subscription-Educat</w:t>
      </w:r>
      <w:r w:rsidR="008D6C62">
        <w:rPr>
          <w:rFonts w:ascii="Tahoma" w:hAnsi="Tahoma" w:cs="Tahoma"/>
          <w:sz w:val="18"/>
          <w:szCs w:val="18"/>
        </w:rPr>
        <w:t>ion Solutions, respectivamente.</w:t>
      </w:r>
    </w:p>
    <w:p w:rsidR="002512D3" w:rsidRPr="008D6C62" w:rsidRDefault="002F7FB8" w:rsidP="003E583B">
      <w:pPr>
        <w:pStyle w:val="ListParagraph"/>
        <w:numPr>
          <w:ilvl w:val="0"/>
          <w:numId w:val="86"/>
        </w:numPr>
        <w:spacing w:after="60"/>
        <w:ind w:left="1800"/>
        <w:rPr>
          <w:rFonts w:ascii="Tahoma" w:hAnsi="Tahoma" w:cs="Tahoma"/>
          <w:sz w:val="18"/>
          <w:szCs w:val="18"/>
        </w:rPr>
      </w:pPr>
      <w:r w:rsidRPr="008D6C62">
        <w:rPr>
          <w:rFonts w:ascii="Tahoma" w:hAnsi="Tahoma" w:cs="Tahoma"/>
          <w:sz w:val="18"/>
          <w:szCs w:val="18"/>
        </w:rPr>
        <w:t>Estos derechos solo se vuelven permanentes después de ejercer la opción de compra completa y están sujetos a todos los términos y condiciones del contrato de licencia del Cliente.</w:t>
      </w:r>
    </w:p>
    <w:p w:rsidR="0004051B" w:rsidRDefault="0004051B" w:rsidP="0004051B">
      <w:pPr>
        <w:ind w:left="720"/>
      </w:pPr>
    </w:p>
    <w:p w:rsidR="00475E9F" w:rsidRDefault="00475E9F" w:rsidP="0004051B">
      <w:pPr>
        <w:ind w:left="720"/>
      </w:pPr>
    </w:p>
    <w:p w:rsidR="00475E9F" w:rsidRDefault="00475E9F" w:rsidP="0004051B">
      <w:pPr>
        <w:ind w:left="720"/>
      </w:pPr>
    </w:p>
    <w:p w:rsidR="00475E9F" w:rsidRPr="001C46E6" w:rsidRDefault="00475E9F" w:rsidP="0004051B">
      <w:pPr>
        <w:ind w:left="720"/>
      </w:pPr>
    </w:p>
    <w:p w:rsidR="002F7FB8" w:rsidRPr="001C46E6" w:rsidRDefault="002F7FB8" w:rsidP="007B699C">
      <w:pPr>
        <w:spacing w:after="60"/>
        <w:ind w:left="720"/>
      </w:pPr>
      <w:r w:rsidRPr="001C46E6">
        <w:rPr>
          <w:rFonts w:cs="Tahoma"/>
          <w:b/>
          <w:color w:val="000000"/>
          <w:szCs w:val="18"/>
        </w:rPr>
        <w:lastRenderedPageBreak/>
        <w:t>Derechos excepcionales de cambio a una versión anterior para SharePoint Server 2013</w:t>
      </w:r>
    </w:p>
    <w:p w:rsidR="002F7FB8" w:rsidRPr="001C46E6" w:rsidRDefault="002F7FB8" w:rsidP="002F7FB8">
      <w:pPr>
        <w:ind w:left="720"/>
      </w:pPr>
      <w:r w:rsidRPr="001C46E6">
        <w:rPr>
          <w:rFonts w:cs="Tahoma"/>
          <w:szCs w:val="18"/>
        </w:rPr>
        <w:t>Los Clientes con licencia para SharePoint Server 2013 podrán acceder y utilizar copias de los productos indicados en la tabla a continuación en lugar de SharePoint Server 2013:</w:t>
      </w:r>
    </w:p>
    <w:p w:rsidR="002F7FB8" w:rsidRPr="001C46E6" w:rsidRDefault="002F7FB8" w:rsidP="002F7FB8">
      <w:pPr>
        <w:ind w:left="810"/>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1C46E6"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1C46E6" w:rsidRDefault="00BD1A6A" w:rsidP="007E466C">
            <w:pPr>
              <w:spacing w:before="60" w:after="60"/>
              <w:ind w:left="162"/>
              <w:rPr>
                <w:rFonts w:cs="Tahoma"/>
                <w:b/>
                <w:bCs/>
                <w:color w:val="000000"/>
                <w:szCs w:val="18"/>
              </w:rPr>
            </w:pPr>
            <w:r w:rsidRPr="001C46E6">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1C46E6" w:rsidRDefault="00BD1A6A" w:rsidP="007E466C">
            <w:pPr>
              <w:spacing w:before="60" w:after="60"/>
              <w:ind w:left="180"/>
              <w:rPr>
                <w:rFonts w:cs="Tahoma"/>
                <w:b/>
                <w:bCs/>
                <w:color w:val="000000"/>
                <w:szCs w:val="18"/>
              </w:rPr>
            </w:pPr>
            <w:r w:rsidRPr="001C46E6">
              <w:rPr>
                <w:rFonts w:cs="Tahoma"/>
                <w:b/>
                <w:bCs/>
                <w:color w:val="000000"/>
                <w:szCs w:val="18"/>
              </w:rPr>
              <w:t>Cambian a una versión anterior</w:t>
            </w:r>
          </w:p>
        </w:tc>
      </w:tr>
      <w:tr w:rsidR="00BD1A6A" w:rsidRPr="001C46E6"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1C46E6" w:rsidRDefault="00BD1A6A" w:rsidP="00722522">
            <w:pPr>
              <w:ind w:left="162"/>
              <w:rPr>
                <w:rFonts w:cs="Tahoma"/>
                <w:color w:val="000000"/>
                <w:szCs w:val="18"/>
              </w:rPr>
            </w:pPr>
            <w:r w:rsidRPr="001C46E6">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rsidR="00BD1A6A" w:rsidRPr="001C46E6" w:rsidRDefault="00BD1A6A" w:rsidP="00F249BF">
            <w:pPr>
              <w:ind w:left="162" w:right="180"/>
            </w:pPr>
            <w:r w:rsidRPr="001C46E6">
              <w:rPr>
                <w:rFonts w:cs="Tahoma"/>
                <w:color w:val="000000"/>
                <w:szCs w:val="18"/>
              </w:rPr>
              <w:t xml:space="preserve">SharePoint Server 2010 </w:t>
            </w:r>
            <w:r w:rsidRPr="001C46E6">
              <w:rPr>
                <w:rFonts w:cs="Tahoma"/>
                <w:b/>
                <w:color w:val="000000"/>
                <w:szCs w:val="18"/>
              </w:rPr>
              <w:t>o</w:t>
            </w:r>
          </w:p>
          <w:p w:rsidR="00BD1A6A" w:rsidRPr="001C46E6" w:rsidRDefault="00BD1A6A" w:rsidP="002C3AB1">
            <w:pPr>
              <w:ind w:left="162" w:right="180"/>
              <w:rPr>
                <w:rFonts w:cs="Tahoma"/>
                <w:color w:val="000000"/>
                <w:szCs w:val="18"/>
              </w:rPr>
            </w:pPr>
            <w:r w:rsidRPr="001C46E6">
              <w:rPr>
                <w:rFonts w:cs="Tahoma"/>
                <w:color w:val="000000"/>
                <w:szCs w:val="18"/>
              </w:rPr>
              <w:t xml:space="preserve">FAST Search Server 2010 para SharePoint Server </w:t>
            </w:r>
          </w:p>
        </w:tc>
      </w:tr>
    </w:tbl>
    <w:p w:rsidR="002F7FB8" w:rsidRPr="001C46E6" w:rsidRDefault="002F7FB8" w:rsidP="002F7FB8">
      <w:pPr>
        <w:ind w:left="810"/>
      </w:pPr>
    </w:p>
    <w:p w:rsidR="002F7FB8" w:rsidRPr="008D6C62" w:rsidRDefault="002F7FB8" w:rsidP="002F7FB8">
      <w:pPr>
        <w:ind w:left="720"/>
        <w:rPr>
          <w:rFonts w:cs="Tahoma"/>
        </w:rPr>
      </w:pPr>
      <w:r w:rsidRPr="008D6C62">
        <w:rPr>
          <w:rFonts w:cs="Tahoma"/>
          <w:color w:val="000000"/>
          <w:szCs w:val="18"/>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2F7FB8" w:rsidRPr="001C46E6" w:rsidRDefault="002F7FB8" w:rsidP="002F7FB8">
      <w:pPr>
        <w:ind w:left="720"/>
      </w:pPr>
    </w:p>
    <w:p w:rsidR="002F7FB8" w:rsidRPr="001C46E6" w:rsidRDefault="002F7FB8" w:rsidP="00031ABF">
      <w:pPr>
        <w:spacing w:after="60"/>
        <w:ind w:left="720"/>
      </w:pPr>
      <w:r w:rsidRPr="001C46E6">
        <w:rPr>
          <w:rFonts w:cs="Tahoma"/>
          <w:b/>
          <w:color w:val="000000"/>
          <w:szCs w:val="18"/>
        </w:rPr>
        <w:t xml:space="preserve">Extensión de los derechos de las Aplicaciones Alojadas de Modo Independiente de Software Assurance para los Clientes de SharePoint Server </w:t>
      </w:r>
      <w:bookmarkStart w:id="1357" w:name="Srv_65SharepointSvr10IntSites"/>
      <w:bookmarkStart w:id="1358" w:name="_Toc336338336"/>
      <w:bookmarkStart w:id="1359" w:name="Srv_66SharepointSvr10IntSites"/>
      <w:bookmarkStart w:id="1360" w:name="Srv_63SharepointSvr07IntSites"/>
      <w:bookmarkStart w:id="1361" w:name="Srv_64SharepointSvr07IntSites"/>
      <w:r w:rsidRPr="001C46E6">
        <w:rPr>
          <w:rFonts w:cs="Tahoma"/>
          <w:b/>
          <w:color w:val="000000"/>
          <w:szCs w:val="18"/>
        </w:rPr>
        <w:t>para Sitios de Internet Enterprise</w:t>
      </w:r>
      <w:bookmarkEnd w:id="1357"/>
      <w:bookmarkEnd w:id="1358"/>
      <w:bookmarkEnd w:id="1359"/>
      <w:bookmarkEnd w:id="1360"/>
    </w:p>
    <w:bookmarkEnd w:id="1361"/>
    <w:p w:rsidR="002F7FB8" w:rsidRPr="001C46E6" w:rsidRDefault="002F7FB8" w:rsidP="002F7FB8">
      <w:pPr>
        <w:ind w:left="720"/>
      </w:pPr>
      <w:r w:rsidRPr="001C46E6">
        <w:rPr>
          <w:rFonts w:cs="Tahoma"/>
          <w:color w:val="000000"/>
          <w:szCs w:val="18"/>
        </w:rPr>
        <w:t>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w:t>
      </w:r>
      <w:r w:rsidR="00206750">
        <w:rPr>
          <w:rFonts w:cs="Tahoma"/>
          <w:color w:val="000000"/>
          <w:szCs w:val="18"/>
        </w:rPr>
        <w:t> </w:t>
      </w:r>
      <w:r w:rsidRPr="001C46E6">
        <w:rPr>
          <w:rFonts w:cs="Tahoma"/>
          <w:color w:val="000000"/>
          <w:szCs w:val="18"/>
        </w:rPr>
        <w:t>2013 en virtud de los derechos de uso del producto para SharePoint Server 2013 y los términos y</w:t>
      </w:r>
      <w:r w:rsidR="00206750">
        <w:rPr>
          <w:rFonts w:cs="Tahoma"/>
          <w:color w:val="000000"/>
          <w:szCs w:val="18"/>
        </w:rPr>
        <w:t> </w:t>
      </w:r>
      <w:r w:rsidRPr="001C46E6">
        <w:rPr>
          <w:rFonts w:cs="Tahoma"/>
          <w:color w:val="000000"/>
          <w:szCs w:val="18"/>
        </w:rPr>
        <w:t>condiciones de la sección “Servidores – Aplicaciones Alojadas de Modo Independiente” de los Derechos de</w:t>
      </w:r>
      <w:r w:rsidR="00206750">
        <w:rPr>
          <w:rFonts w:cs="Tahoma"/>
          <w:color w:val="000000"/>
          <w:szCs w:val="18"/>
        </w:rPr>
        <w:t> </w:t>
      </w:r>
      <w:r w:rsidRPr="001C46E6">
        <w:rPr>
          <w:rFonts w:cs="Tahoma"/>
          <w:color w:val="000000"/>
          <w:szCs w:val="18"/>
        </w:rPr>
        <w:t>Uso de los Productos. Siempre que los Clientes mantengan la cobertura de Software Assurance en sus licencias gratuitas de SharePoint Server 2013, se aplica el derecho a utilizar SharePoint Server 2013 de esta</w:t>
      </w:r>
      <w:r w:rsidR="00206750">
        <w:rPr>
          <w:rFonts w:cs="Tahoma"/>
          <w:color w:val="000000"/>
          <w:szCs w:val="18"/>
        </w:rPr>
        <w:t> </w:t>
      </w:r>
      <w:r w:rsidRPr="001C46E6">
        <w:rPr>
          <w:rFonts w:cs="Tahoma"/>
          <w:color w:val="000000"/>
          <w:szCs w:val="18"/>
        </w:rPr>
        <w:t>manera, hasta que la versión sustituta de SharePoint Server 2013 esté disponible.</w:t>
      </w:r>
    </w:p>
    <w:p w:rsidR="000D76F0" w:rsidRPr="001C46E6" w:rsidRDefault="000D76F0" w:rsidP="00031ABF"/>
    <w:p w:rsidR="00023FE7" w:rsidRPr="001C46E6" w:rsidRDefault="00023FE7" w:rsidP="00697E59">
      <w:pPr>
        <w:pStyle w:val="EndnoteText"/>
        <w:ind w:left="0"/>
      </w:pPr>
      <w:bookmarkStart w:id="1362" w:name="_78_SharePoint™_Server"/>
      <w:bookmarkStart w:id="1363" w:name="_Toc336338339"/>
      <w:bookmarkStart w:id="1364" w:name="Srv_81SQLSvr08R2DataCenter"/>
      <w:bookmarkEnd w:id="1362"/>
    </w:p>
    <w:p w:rsidR="00A81E83" w:rsidRPr="008D6C62" w:rsidRDefault="0099402E" w:rsidP="00A81E83">
      <w:pPr>
        <w:pStyle w:val="Heading3"/>
        <w:rPr>
          <w:rFonts w:ascii="Tahoma" w:hAnsi="Tahoma" w:cs="Tahoma"/>
          <w:b w:val="0"/>
          <w:bCs/>
          <w:sz w:val="22"/>
          <w:szCs w:val="22"/>
        </w:rPr>
      </w:pPr>
      <w:bookmarkStart w:id="1365" w:name="_75_73_SQL"/>
      <w:bookmarkStart w:id="1366" w:name="_Toc352233344"/>
      <w:bookmarkStart w:id="1367" w:name="Srv_69SQLSvr08EntandEntProc"/>
      <w:bookmarkStart w:id="1368" w:name="Srv_70SQLSvr08EntandEntProc"/>
      <w:bookmarkStart w:id="1369" w:name="Srv_72SQLSvr08R2developer"/>
      <w:bookmarkStart w:id="1370" w:name="Srv_72SQLSvr08R2DataCenter"/>
      <w:bookmarkEnd w:id="1365"/>
      <w:r w:rsidRPr="008D6C62">
        <w:rPr>
          <w:rFonts w:ascii="Tahoma" w:hAnsi="Tahoma" w:cs="Tahoma"/>
          <w:caps/>
          <w:color w:val="F66400"/>
          <w:sz w:val="22"/>
          <w:szCs w:val="22"/>
          <w:vertAlign w:val="superscript"/>
        </w:rPr>
        <w:t>73</w:t>
      </w:r>
      <w:r w:rsidRPr="008D6C62">
        <w:rPr>
          <w:rFonts w:ascii="Tahoma" w:hAnsi="Tahoma" w:cs="Tahoma"/>
          <w:color w:val="F66400"/>
          <w:sz w:val="22"/>
          <w:szCs w:val="22"/>
        </w:rPr>
        <w:t xml:space="preserve"> SQL Server</w:t>
      </w:r>
      <w:r w:rsidR="00AD1CCF" w:rsidRPr="008D6C62">
        <w:rPr>
          <w:rFonts w:ascii="Tahoma" w:hAnsi="Tahoma" w:cs="Tahoma"/>
          <w:color w:val="F66400"/>
          <w:sz w:val="22"/>
          <w:szCs w:val="22"/>
          <w:vertAlign w:val="superscript"/>
        </w:rPr>
        <w:t>®</w:t>
      </w:r>
      <w:r w:rsidRPr="008D6C62">
        <w:rPr>
          <w:rFonts w:ascii="Tahoma" w:hAnsi="Tahoma" w:cs="Tahoma"/>
          <w:color w:val="F66400"/>
          <w:sz w:val="22"/>
          <w:szCs w:val="22"/>
        </w:rPr>
        <w:t xml:space="preserve"> 2008 R2 Datacenter</w:t>
      </w:r>
      <w:bookmarkEnd w:id="1363"/>
      <w:bookmarkEnd w:id="1366"/>
    </w:p>
    <w:bookmarkEnd w:id="1364"/>
    <w:p w:rsidR="00A81E83" w:rsidRPr="001C46E6" w:rsidRDefault="00A81E83" w:rsidP="00031ABF"/>
    <w:p w:rsidR="00031ABF" w:rsidRPr="001C46E6" w:rsidRDefault="00A81E83" w:rsidP="00031ABF">
      <w:pPr>
        <w:spacing w:after="60"/>
        <w:ind w:left="720"/>
      </w:pPr>
      <w:r w:rsidRPr="001C46E6">
        <w:rPr>
          <w:rFonts w:cs="Tahoma"/>
          <w:b/>
          <w:color w:val="000000"/>
          <w:szCs w:val="18"/>
        </w:rPr>
        <w:t>Concesiones de licencia asociadas con el cambio en el modelo de licencia y fin de ciclo de vida de SQL Server Datacenter</w:t>
      </w:r>
    </w:p>
    <w:p w:rsidR="00A81E83" w:rsidRDefault="00A81E83" w:rsidP="00031ABF">
      <w:pPr>
        <w:ind w:left="720"/>
        <w:rPr>
          <w:rFonts w:cs="Tahoma"/>
          <w:bCs/>
          <w:color w:val="000000"/>
          <w:szCs w:val="18"/>
        </w:rPr>
      </w:pPr>
      <w:r w:rsidRPr="001C46E6">
        <w:rPr>
          <w:color w:val="000000"/>
        </w:rPr>
        <w:t>SQL Server 2008 R2 será la última versión de SQL Server se concede en virtud del modelo de licencias Por Procesador y la última versión de SQL Server Datacenter.</w:t>
      </w:r>
      <w:r w:rsidR="00D26282" w:rsidRPr="001C46E6">
        <w:rPr>
          <w:color w:val="000000"/>
        </w:rPr>
        <w:t xml:space="preserve"> </w:t>
      </w:r>
      <w:r w:rsidRPr="001C46E6">
        <w:rPr>
          <w:color w:val="000000"/>
        </w:rPr>
        <w:t xml:space="preserve">Como excepción, a los clientes de licencias por volumen con cobertura de Software Assurance activa para licencias de procesador de SQL Server 2008 R2 Datacenter el 1 de abril de 2012 (“licencias que califican”) se les ofrecen las siguientes opciones. Las licencias de procesador de SQL Server 2008 R2 Datacenter </w:t>
      </w:r>
      <w:r w:rsidRPr="001C46E6">
        <w:rPr>
          <w:rFonts w:cs="Tahoma"/>
          <w:bCs/>
          <w:color w:val="000000"/>
          <w:szCs w:val="18"/>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D26282" w:rsidRPr="001C46E6">
        <w:rPr>
          <w:rFonts w:cs="Tahoma"/>
          <w:bCs/>
          <w:color w:val="000000"/>
          <w:szCs w:val="18"/>
        </w:rPr>
        <w:t xml:space="preserve"> </w:t>
      </w:r>
      <w:r w:rsidRPr="001C46E6">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883791" w:rsidRPr="001C46E6" w:rsidRDefault="00883791" w:rsidP="00031ABF">
      <w:pPr>
        <w:ind w:left="720"/>
      </w:pPr>
    </w:p>
    <w:p w:rsidR="00031ABF" w:rsidRPr="001C46E6" w:rsidRDefault="00031ABF" w:rsidP="00031ABF">
      <w:pPr>
        <w:spacing w:after="60"/>
        <w:ind w:left="720"/>
      </w:pPr>
      <w:r w:rsidRPr="001C46E6">
        <w:rPr>
          <w:rFonts w:cs="Tahoma"/>
          <w:b/>
          <w:color w:val="000000"/>
          <w:szCs w:val="18"/>
        </w:rPr>
        <w:t>Periodo actual</w:t>
      </w:r>
    </w:p>
    <w:p w:rsidR="00A81E83" w:rsidRPr="001C46E6" w:rsidRDefault="00A81E83" w:rsidP="00031ABF">
      <w:pPr>
        <w:ind w:left="720"/>
        <w:contextualSpacing/>
      </w:pPr>
      <w:r w:rsidRPr="001C46E6">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“Virtualización Ilimitada” como se describe en las notas sobre productos de SQL Server 2012 Enterprise en esta Lista de Productos.</w:t>
      </w:r>
    </w:p>
    <w:p w:rsidR="00031ABF" w:rsidRDefault="00031ABF" w:rsidP="00031ABF">
      <w:pPr>
        <w:ind w:left="720"/>
        <w:contextualSpacing/>
      </w:pPr>
    </w:p>
    <w:p w:rsidR="00475E9F" w:rsidRDefault="00475E9F" w:rsidP="00031ABF">
      <w:pPr>
        <w:ind w:left="720"/>
        <w:contextualSpacing/>
      </w:pPr>
    </w:p>
    <w:p w:rsidR="00475E9F" w:rsidRDefault="00475E9F" w:rsidP="00031ABF">
      <w:pPr>
        <w:ind w:left="720"/>
        <w:contextualSpacing/>
      </w:pPr>
    </w:p>
    <w:p w:rsidR="00475E9F" w:rsidRDefault="00475E9F" w:rsidP="00031ABF">
      <w:pPr>
        <w:ind w:left="720"/>
        <w:contextualSpacing/>
      </w:pPr>
    </w:p>
    <w:p w:rsidR="00475E9F" w:rsidRDefault="00475E9F" w:rsidP="00031ABF">
      <w:pPr>
        <w:ind w:left="720"/>
        <w:contextualSpacing/>
      </w:pPr>
    </w:p>
    <w:p w:rsidR="00475E9F" w:rsidRDefault="00475E9F" w:rsidP="00031ABF">
      <w:pPr>
        <w:ind w:left="720"/>
        <w:contextualSpacing/>
      </w:pPr>
    </w:p>
    <w:p w:rsidR="00475E9F" w:rsidRDefault="00475E9F" w:rsidP="00031ABF">
      <w:pPr>
        <w:ind w:left="720"/>
        <w:contextualSpacing/>
      </w:pPr>
    </w:p>
    <w:p w:rsidR="00475E9F" w:rsidRPr="001C46E6" w:rsidRDefault="00475E9F" w:rsidP="00031ABF">
      <w:pPr>
        <w:ind w:left="720"/>
        <w:contextualSpacing/>
      </w:pPr>
    </w:p>
    <w:p w:rsidR="00031ABF" w:rsidRPr="001C46E6" w:rsidRDefault="00A81E83" w:rsidP="00031ABF">
      <w:pPr>
        <w:spacing w:after="60"/>
        <w:ind w:left="720"/>
      </w:pPr>
      <w:r w:rsidRPr="001C46E6">
        <w:rPr>
          <w:rFonts w:cs="Tahoma"/>
          <w:b/>
          <w:color w:val="000000"/>
          <w:szCs w:val="18"/>
        </w:rPr>
        <w:lastRenderedPageBreak/>
        <w:t>Primer periodo de renovación (antes del 1 de abril de 2015)</w:t>
      </w:r>
    </w:p>
    <w:p w:rsidR="00A81E83" w:rsidRPr="001C46E6" w:rsidRDefault="00A81E83" w:rsidP="008D6C62">
      <w:pPr>
        <w:tabs>
          <w:tab w:val="left" w:pos="720"/>
        </w:tabs>
        <w:ind w:left="720"/>
        <w:contextualSpacing/>
      </w:pPr>
      <w:r w:rsidRPr="001C46E6">
        <w:rPr>
          <w:rFonts w:eastAsia="Calibri" w:cs="Tahoma"/>
          <w:szCs w:val="18"/>
        </w:rPr>
        <w:t>En el momento de la primera renovación de Software Assurance después el 1 de abril 2012, o después de</w:t>
      </w:r>
      <w:r w:rsidR="00206750">
        <w:rPr>
          <w:rFonts w:eastAsia="Calibri" w:cs="Tahoma"/>
          <w:szCs w:val="18"/>
        </w:rPr>
        <w:t> </w:t>
      </w:r>
      <w:r w:rsidRPr="001C46E6">
        <w:rPr>
          <w:rFonts w:eastAsia="Calibri" w:cs="Tahoma"/>
          <w:szCs w:val="18"/>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w:t>
      </w:r>
      <w:r w:rsidR="008D6C62">
        <w:rPr>
          <w:rFonts w:eastAsia="Calibri" w:cs="Tahoma"/>
          <w:szCs w:val="18"/>
        </w:rPr>
        <w:t> </w:t>
      </w:r>
      <w:r w:rsidRPr="001C46E6">
        <w:rPr>
          <w:rFonts w:eastAsia="Calibri" w:cs="Tahoma"/>
          <w:szCs w:val="18"/>
        </w:rPr>
        <w:t>a</w:t>
      </w:r>
      <w:r w:rsidR="00206750">
        <w:rPr>
          <w:rFonts w:eastAsia="Calibri" w:cs="Tahoma"/>
          <w:szCs w:val="18"/>
        </w:rPr>
        <w:t> </w:t>
      </w:r>
      <w:r w:rsidRPr="001C46E6">
        <w:rPr>
          <w:rFonts w:eastAsia="Calibri" w:cs="Tahoma"/>
          <w:szCs w:val="18"/>
        </w:rPr>
        <w:t>la suma de (a) y (b):</w:t>
      </w:r>
    </w:p>
    <w:p w:rsidR="00A81E83" w:rsidRPr="001C46E6" w:rsidRDefault="00A81E83" w:rsidP="003E583B">
      <w:pPr>
        <w:numPr>
          <w:ilvl w:val="1"/>
          <w:numId w:val="133"/>
        </w:numPr>
        <w:tabs>
          <w:tab w:val="left" w:pos="1440"/>
        </w:tabs>
        <w:contextualSpacing/>
      </w:pPr>
      <w:r w:rsidRPr="001C46E6">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1C46E6" w:rsidRDefault="00A81E83" w:rsidP="003E583B">
      <w:pPr>
        <w:numPr>
          <w:ilvl w:val="2"/>
          <w:numId w:val="53"/>
        </w:numPr>
        <w:tabs>
          <w:tab w:val="left" w:pos="1800"/>
        </w:tabs>
        <w:ind w:left="1800" w:hanging="360"/>
        <w:contextualSpacing/>
      </w:pPr>
      <w:r w:rsidRPr="001C46E6">
        <w:rPr>
          <w:rFonts w:eastAsia="Calibri" w:cs="Tahoma"/>
          <w:szCs w:val="18"/>
        </w:rPr>
        <w:t>Ocho, O BIEN</w:t>
      </w:r>
    </w:p>
    <w:p w:rsidR="00A81E83" w:rsidRPr="001C46E6" w:rsidRDefault="00A81E83" w:rsidP="003E583B">
      <w:pPr>
        <w:numPr>
          <w:ilvl w:val="2"/>
          <w:numId w:val="53"/>
        </w:numPr>
        <w:tabs>
          <w:tab w:val="left" w:pos="1800"/>
        </w:tabs>
        <w:ind w:left="1800" w:hanging="360"/>
        <w:contextualSpacing/>
      </w:pPr>
      <w:r w:rsidRPr="001C46E6">
        <w:rPr>
          <w:rFonts w:eastAsia="Calibri" w:cs="Tahoma"/>
          <w:szCs w:val="18"/>
        </w:rPr>
        <w:t>el número real de núcleos por procesador físico multiplicado por el factor de núcleos correspondiente.</w:t>
      </w:r>
      <w:r w:rsidR="00D26282" w:rsidRPr="001C46E6">
        <w:rPr>
          <w:rFonts w:eastAsia="Calibri" w:cs="Tahoma"/>
          <w:szCs w:val="18"/>
        </w:rPr>
        <w:t xml:space="preserve"> </w:t>
      </w:r>
      <w:r w:rsidRPr="001C46E6">
        <w:rPr>
          <w:rFonts w:eastAsia="Calibri" w:cs="Tahoma"/>
          <w:szCs w:val="18"/>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1C46E6" w:rsidRDefault="00A81E83" w:rsidP="003E583B">
      <w:pPr>
        <w:numPr>
          <w:ilvl w:val="1"/>
          <w:numId w:val="133"/>
        </w:numPr>
        <w:tabs>
          <w:tab w:val="left" w:pos="1440"/>
          <w:tab w:val="left" w:pos="2970"/>
        </w:tabs>
        <w:contextualSpacing/>
      </w:pPr>
      <w:r w:rsidRPr="001C46E6">
        <w:rPr>
          <w:rFonts w:eastAsia="Calibri" w:cs="Tahoma"/>
          <w:szCs w:val="18"/>
        </w:rPr>
        <w:t>un número igual que el número de licencias cualificadas asignado al servidor por sobre el número real de procesadores físicos en el servidor multiplicado por ocho.</w:t>
      </w:r>
    </w:p>
    <w:p w:rsidR="00031ABF" w:rsidRPr="001C46E6" w:rsidRDefault="00031ABF" w:rsidP="00031ABF">
      <w:pPr>
        <w:ind w:left="720"/>
        <w:contextualSpacing/>
      </w:pPr>
    </w:p>
    <w:p w:rsidR="00031ABF" w:rsidRPr="001C46E6" w:rsidRDefault="00A81E83" w:rsidP="00031ABF">
      <w:pPr>
        <w:spacing w:after="60"/>
        <w:ind w:left="720"/>
      </w:pPr>
      <w:r w:rsidRPr="001C46E6">
        <w:rPr>
          <w:rFonts w:eastAsia="Calibri" w:cs="Tahoma"/>
          <w:b/>
          <w:szCs w:val="18"/>
        </w:rPr>
        <w:t>Primer periodo de renovación (a partir del 1 de abril de 2015)</w:t>
      </w:r>
    </w:p>
    <w:p w:rsidR="00A81E83" w:rsidRPr="001C46E6" w:rsidRDefault="00A81E83" w:rsidP="00031ABF">
      <w:pPr>
        <w:ind w:left="720"/>
        <w:contextualSpacing/>
      </w:pPr>
      <w:r w:rsidRPr="001C46E6">
        <w:rPr>
          <w:rFonts w:eastAsia="Calibri" w:cs="Tahoma"/>
          <w:color w:val="000000"/>
          <w:szCs w:val="18"/>
        </w:rPr>
        <w:t>A los clientes que primero renueven la cobertura a partir del 1 de abril de 2015</w:t>
      </w:r>
      <w:r w:rsidRPr="001C46E6">
        <w:rPr>
          <w:rFonts w:eastAsia="Calibri" w:cs="Tahoma"/>
          <w:szCs w:val="18"/>
        </w:rPr>
        <w:t xml:space="preserve"> podrán adquirir Software Assurance para cada servidor correctamente licenciado en virtud de los derechos de uso de los productos de</w:t>
      </w:r>
      <w:r w:rsidR="00BC3F18">
        <w:rPr>
          <w:rFonts w:eastAsia="Calibri" w:cs="Tahoma"/>
          <w:szCs w:val="18"/>
        </w:rPr>
        <w:t> </w:t>
      </w:r>
      <w:r w:rsidRPr="001C46E6">
        <w:rPr>
          <w:rFonts w:eastAsia="Calibri" w:cs="Tahoma"/>
          <w:szCs w:val="18"/>
        </w:rPr>
        <w:t>licencia por procesador de SQL Server 2008 R2, de la siguiente manera:</w:t>
      </w:r>
    </w:p>
    <w:p w:rsidR="00031ABF" w:rsidRPr="001C46E6" w:rsidRDefault="00031ABF" w:rsidP="00031ABF">
      <w:pPr>
        <w:ind w:left="720"/>
        <w:contextualSpacing/>
      </w:pPr>
    </w:p>
    <w:p w:rsidR="00A81E83" w:rsidRPr="001C46E6" w:rsidRDefault="00A81E83" w:rsidP="003E583B">
      <w:pPr>
        <w:numPr>
          <w:ilvl w:val="2"/>
          <w:numId w:val="133"/>
        </w:numPr>
        <w:spacing w:after="60"/>
        <w:ind w:left="1440" w:hanging="360"/>
      </w:pPr>
      <w:r w:rsidRPr="001C46E6">
        <w:rPr>
          <w:rFonts w:eastAsia="Calibri" w:cs="Tahoma"/>
          <w:szCs w:val="18"/>
        </w:rPr>
        <w:t>Tal como se mencionó en el primer párrafo de la nota sobre productos, las licencias adquiridas antes del 1 de abril</w:t>
      </w:r>
      <w:r w:rsidRPr="001C46E6">
        <w:rPr>
          <w:rFonts w:eastAsia="Calibri" w:cs="Tahoma"/>
          <w:szCs w:val="18"/>
          <w:vertAlign w:val="superscript"/>
        </w:rPr>
        <w:t xml:space="preserve"> de</w:t>
      </w:r>
      <w:r w:rsidRPr="001C46E6">
        <w:rPr>
          <w:rFonts w:eastAsia="Calibri" w:cs="Tahoma"/>
          <w:szCs w:val="18"/>
        </w:rPr>
        <w:t xml:space="preserve"> 2015 son licencias cualificadas y los clientes pueden renovar SA de conformidad con los términos en la sección anterior “Primer periodo de renovación (antes del</w:t>
      </w:r>
      <w:r w:rsidR="00BC3F18">
        <w:rPr>
          <w:rFonts w:eastAsia="Calibri" w:cs="Tahoma"/>
          <w:szCs w:val="18"/>
        </w:rPr>
        <w:t> </w:t>
      </w:r>
      <w:r w:rsidRPr="001C46E6">
        <w:rPr>
          <w:rFonts w:eastAsia="Calibri" w:cs="Tahoma"/>
          <w:szCs w:val="18"/>
        </w:rPr>
        <w:t>1</w:t>
      </w:r>
      <w:r w:rsidR="00BC3F18">
        <w:rPr>
          <w:rFonts w:eastAsia="Calibri" w:cs="Tahoma"/>
          <w:szCs w:val="18"/>
        </w:rPr>
        <w:t> </w:t>
      </w:r>
      <w:r w:rsidRPr="001C46E6">
        <w:rPr>
          <w:rFonts w:eastAsia="Calibri" w:cs="Tahoma"/>
          <w:szCs w:val="18"/>
        </w:rPr>
        <w:t>de</w:t>
      </w:r>
      <w:r w:rsidR="00BC3F18">
        <w:rPr>
          <w:rFonts w:eastAsia="Calibri" w:cs="Tahoma"/>
          <w:szCs w:val="18"/>
        </w:rPr>
        <w:t> </w:t>
      </w:r>
      <w:r w:rsidRPr="001C46E6">
        <w:rPr>
          <w:rFonts w:eastAsia="Calibri" w:cs="Tahoma"/>
          <w:szCs w:val="18"/>
        </w:rPr>
        <w:t>abril</w:t>
      </w:r>
      <w:r w:rsidRPr="001C46E6">
        <w:rPr>
          <w:rFonts w:eastAsia="Calibri" w:cs="Tahoma"/>
          <w:szCs w:val="18"/>
          <w:vertAlign w:val="superscript"/>
        </w:rPr>
        <w:t xml:space="preserve"> de</w:t>
      </w:r>
      <w:r w:rsidRPr="001C46E6">
        <w:rPr>
          <w:rFonts w:eastAsia="Calibri" w:cs="Tahoma"/>
          <w:szCs w:val="18"/>
        </w:rPr>
        <w:t xml:space="preserve"> 2015)” y, </w:t>
      </w:r>
    </w:p>
    <w:p w:rsidR="00A81E83" w:rsidRPr="001C46E6" w:rsidRDefault="00A81E83" w:rsidP="003E583B">
      <w:pPr>
        <w:numPr>
          <w:ilvl w:val="2"/>
          <w:numId w:val="133"/>
        </w:numPr>
        <w:spacing w:after="60"/>
        <w:ind w:left="1440" w:hanging="360"/>
      </w:pPr>
      <w:r w:rsidRPr="001C46E6">
        <w:rPr>
          <w:rFonts w:eastAsia="Calibri" w:cs="Tahoma"/>
          <w:szCs w:val="18"/>
        </w:rPr>
        <w:t>Para las licencias adquiridas después del 1 de abril</w:t>
      </w:r>
      <w:r w:rsidRPr="001C46E6">
        <w:rPr>
          <w:rFonts w:eastAsia="Calibri" w:cs="Tahoma"/>
          <w:szCs w:val="18"/>
          <w:vertAlign w:val="superscript"/>
        </w:rPr>
        <w:t xml:space="preserve"> de</w:t>
      </w:r>
      <w:r w:rsidRPr="001C46E6">
        <w:rPr>
          <w:rFonts w:eastAsia="Calibri" w:cs="Tahoma"/>
          <w:szCs w:val="18"/>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031ABF" w:rsidRPr="001C46E6" w:rsidRDefault="00031ABF" w:rsidP="00031ABF">
      <w:pPr>
        <w:ind w:left="1440"/>
        <w:contextualSpacing/>
      </w:pPr>
    </w:p>
    <w:p w:rsidR="00A81E83" w:rsidRPr="001C46E6" w:rsidRDefault="00A81E83" w:rsidP="00031ABF">
      <w:pPr>
        <w:ind w:left="720"/>
        <w:contextualSpacing/>
      </w:pPr>
      <w:r w:rsidRPr="001C46E6">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031ABF" w:rsidRDefault="00031ABF" w:rsidP="00031ABF">
      <w:pPr>
        <w:tabs>
          <w:tab w:val="left" w:pos="720"/>
        </w:tabs>
        <w:ind w:left="720"/>
        <w:contextualSpacing/>
      </w:pPr>
    </w:p>
    <w:p w:rsidR="00031ABF" w:rsidRPr="001C46E6" w:rsidRDefault="00A81E83" w:rsidP="00031ABF">
      <w:pPr>
        <w:tabs>
          <w:tab w:val="left" w:pos="720"/>
        </w:tabs>
        <w:spacing w:after="60"/>
        <w:ind w:left="720"/>
      </w:pPr>
      <w:r w:rsidRPr="001C46E6">
        <w:rPr>
          <w:rFonts w:eastAsia="Calibri" w:cs="Tahoma"/>
          <w:b/>
          <w:szCs w:val="18"/>
        </w:rPr>
        <w:t>Para los clientes con cobertura de Software Assurance con vencimiento antes del 1 de abril de</w:t>
      </w:r>
      <w:r w:rsidR="00BF5321">
        <w:rPr>
          <w:rFonts w:eastAsia="Calibri" w:cs="Tahoma"/>
          <w:b/>
          <w:szCs w:val="18"/>
        </w:rPr>
        <w:t> </w:t>
      </w:r>
      <w:r w:rsidRPr="001C46E6">
        <w:rPr>
          <w:rFonts w:eastAsia="Calibri" w:cs="Tahoma"/>
          <w:b/>
          <w:szCs w:val="18"/>
        </w:rPr>
        <w:t>2015 que optan por no renovar</w:t>
      </w:r>
    </w:p>
    <w:p w:rsidR="00A81E83" w:rsidRPr="001C46E6" w:rsidRDefault="00A81E83" w:rsidP="00031ABF">
      <w:pPr>
        <w:tabs>
          <w:tab w:val="left" w:pos="720"/>
        </w:tabs>
        <w:ind w:left="720"/>
        <w:contextualSpacing/>
      </w:pPr>
      <w:r w:rsidRPr="001C46E6">
        <w:rPr>
          <w:rFonts w:eastAsia="Calibri" w:cs="Tahoma"/>
          <w:szCs w:val="18"/>
        </w:rPr>
        <w:t xml:space="preserve">Los clientes de Enterprise Subscription </w:t>
      </w:r>
      <w:r w:rsidRPr="001C46E6">
        <w:rPr>
          <w:rFonts w:cs="Tahoma"/>
          <w:bCs/>
          <w:color w:val="000000"/>
          <w:szCs w:val="18"/>
        </w:rPr>
        <w:t xml:space="preserve">y Open Value Subscription </w:t>
      </w:r>
      <w:r w:rsidRPr="001C46E6">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CA0E2D" w:rsidRPr="001C46E6" w:rsidRDefault="00CA0E2D" w:rsidP="00031ABF">
      <w:pPr>
        <w:tabs>
          <w:tab w:val="left" w:pos="720"/>
        </w:tabs>
        <w:ind w:left="720"/>
        <w:contextualSpacing/>
      </w:pPr>
    </w:p>
    <w:p w:rsidR="00A81E83" w:rsidRPr="001C46E6" w:rsidRDefault="00A81E83" w:rsidP="003E583B">
      <w:pPr>
        <w:numPr>
          <w:ilvl w:val="0"/>
          <w:numId w:val="50"/>
        </w:numPr>
        <w:tabs>
          <w:tab w:val="left" w:pos="1440"/>
        </w:tabs>
        <w:spacing w:after="60"/>
      </w:pPr>
      <w:r w:rsidRPr="001C46E6">
        <w:rPr>
          <w:rFonts w:eastAsia="Calibri" w:cs="Tahoma"/>
          <w:b/>
          <w:szCs w:val="18"/>
        </w:rPr>
        <w:t>SQL Server 2008 R2 Datacenter:</w:t>
      </w:r>
      <w:r w:rsidRPr="001C46E6">
        <w:rPr>
          <w:rFonts w:eastAsia="Calibri" w:cs="Tahoma"/>
          <w:szCs w:val="18"/>
        </w:rPr>
        <w:t xml:space="preserve"> el uso permanente de esta versión del software está sujeto a</w:t>
      </w:r>
      <w:r w:rsidR="00BF5321">
        <w:rPr>
          <w:rFonts w:eastAsia="Calibri" w:cs="Tahoma"/>
          <w:szCs w:val="18"/>
        </w:rPr>
        <w:t> </w:t>
      </w:r>
      <w:r w:rsidRPr="001C46E6">
        <w:rPr>
          <w:rFonts w:eastAsia="Calibri" w:cs="Tahoma"/>
          <w:szCs w:val="18"/>
        </w:rPr>
        <w:t>derechos de uso de los productos de licencias por procesador de</w:t>
      </w:r>
      <w:r w:rsidR="008D6C62">
        <w:rPr>
          <w:rFonts w:eastAsia="Calibri" w:cs="Tahoma"/>
          <w:szCs w:val="18"/>
        </w:rPr>
        <w:t xml:space="preserve"> SQL Server 2008 R2 Datacenter.</w:t>
      </w:r>
    </w:p>
    <w:p w:rsidR="00A81E83" w:rsidRPr="001C46E6" w:rsidRDefault="00A81E83" w:rsidP="003E583B">
      <w:pPr>
        <w:numPr>
          <w:ilvl w:val="0"/>
          <w:numId w:val="50"/>
        </w:numPr>
        <w:tabs>
          <w:tab w:val="left" w:pos="1440"/>
          <w:tab w:val="left" w:pos="2970"/>
        </w:tabs>
        <w:spacing w:after="60"/>
      </w:pPr>
      <w:r w:rsidRPr="001C46E6">
        <w:rPr>
          <w:rFonts w:eastAsia="Calibri" w:cs="Tahoma"/>
          <w:b/>
          <w:szCs w:val="18"/>
        </w:rPr>
        <w:t xml:space="preserve">SQL Server 2012 Enterprise Core: </w:t>
      </w:r>
      <w:r w:rsidRPr="001C46E6">
        <w:rPr>
          <w:rFonts w:eastAsia="Calibri" w:cs="Tahoma"/>
          <w:szCs w:val="18"/>
        </w:rPr>
        <w:t>el uso de esta versión del software está sujeto a derechos de uso de los productos de licencias por procesador de SQL Server 2008 R2 Enterprise, sin</w:t>
      </w:r>
      <w:r w:rsidR="00BF5321">
        <w:rPr>
          <w:rFonts w:eastAsia="Calibri" w:cs="Tahoma"/>
          <w:szCs w:val="18"/>
        </w:rPr>
        <w:t> </w:t>
      </w:r>
      <w:r w:rsidRPr="001C46E6">
        <w:rPr>
          <w:rFonts w:eastAsia="Calibri" w:cs="Tahoma"/>
          <w:szCs w:val="18"/>
        </w:rPr>
        <w:t xml:space="preserve">embargo: </w:t>
      </w:r>
    </w:p>
    <w:p w:rsidR="00A81E83" w:rsidRPr="001C46E6" w:rsidRDefault="00A81E83" w:rsidP="003E583B">
      <w:pPr>
        <w:numPr>
          <w:ilvl w:val="1"/>
          <w:numId w:val="50"/>
        </w:numPr>
        <w:tabs>
          <w:tab w:val="left" w:pos="1800"/>
        </w:tabs>
        <w:spacing w:after="60"/>
        <w:ind w:left="1800"/>
      </w:pPr>
      <w:r w:rsidRPr="001C46E6">
        <w:rPr>
          <w:rFonts w:eastAsia="Calibri" w:cs="Tahoma"/>
          <w:szCs w:val="18"/>
        </w:rPr>
        <w:t xml:space="preserve">los clientes dejan de tener derechos de uso de Virtualización Ilimitada, Movilidad de Licencias dentro de Granjas de Servidores o Movilidad de Licencias a través de Software Assurance y </w:t>
      </w:r>
    </w:p>
    <w:p w:rsidR="00A81E83" w:rsidRPr="001C46E6" w:rsidRDefault="00A81E83" w:rsidP="003E583B">
      <w:pPr>
        <w:numPr>
          <w:ilvl w:val="1"/>
          <w:numId w:val="50"/>
        </w:numPr>
        <w:tabs>
          <w:tab w:val="left" w:pos="1800"/>
        </w:tabs>
        <w:spacing w:after="60"/>
        <w:ind w:left="1800"/>
      </w:pPr>
      <w:r w:rsidRPr="001C46E6">
        <w:rPr>
          <w:rFonts w:eastAsia="Calibri" w:cs="Tahoma"/>
          <w:szCs w:val="18"/>
        </w:rPr>
        <w:t>cualquier reasignación de licencias está sujeta a las limitaciones en (i) y (ii) a continuación en relación con su “equivalencia de licencias por núcleo”. La equivalencia de licencias por núcleo se determin</w:t>
      </w:r>
      <w:r w:rsidR="008D6C62">
        <w:rPr>
          <w:rFonts w:eastAsia="Calibri" w:cs="Tahoma"/>
          <w:szCs w:val="18"/>
        </w:rPr>
        <w:t>a de la siguiente manera.</w:t>
      </w:r>
    </w:p>
    <w:p w:rsidR="00A81E83" w:rsidRPr="001C46E6" w:rsidRDefault="00A81E83" w:rsidP="003E583B">
      <w:pPr>
        <w:numPr>
          <w:ilvl w:val="2"/>
          <w:numId w:val="50"/>
        </w:numPr>
        <w:tabs>
          <w:tab w:val="left" w:pos="2160"/>
        </w:tabs>
        <w:spacing w:after="60"/>
        <w:ind w:left="2160" w:hanging="360"/>
      </w:pPr>
      <w:r w:rsidRPr="001C46E6">
        <w:rPr>
          <w:rFonts w:eastAsia="Calibri" w:cs="Tahoma"/>
          <w:szCs w:val="18"/>
        </w:rPr>
        <w:lastRenderedPageBreak/>
        <w:t>Para un número de licencias igual que el menor (x) del número total de licencias por procesador asignado a un servidor licenciado inmediatamente anterior a la expiración de</w:t>
      </w:r>
      <w:r w:rsidR="00BF5321">
        <w:rPr>
          <w:rFonts w:eastAsia="Calibri" w:cs="Tahoma"/>
          <w:szCs w:val="18"/>
        </w:rPr>
        <w:t> </w:t>
      </w:r>
      <w:r w:rsidRPr="001C46E6">
        <w:rPr>
          <w:rFonts w:eastAsia="Calibri" w:cs="Tahoma"/>
          <w:szCs w:val="18"/>
        </w:rPr>
        <w:t>Software Assurance o (y) del número total de procesadores físicos en ese servidor, la</w:t>
      </w:r>
      <w:r w:rsidR="00BF5321">
        <w:rPr>
          <w:rFonts w:eastAsia="Calibri" w:cs="Tahoma"/>
          <w:szCs w:val="18"/>
        </w:rPr>
        <w:t> </w:t>
      </w:r>
      <w:r w:rsidRPr="001C46E6">
        <w:rPr>
          <w:rFonts w:eastAsia="Calibri" w:cs="Tahoma"/>
          <w:szCs w:val="18"/>
        </w:rPr>
        <w:t>equivalencia de licen</w:t>
      </w:r>
      <w:r w:rsidR="008D6C62">
        <w:rPr>
          <w:rFonts w:eastAsia="Calibri" w:cs="Tahoma"/>
          <w:szCs w:val="18"/>
        </w:rPr>
        <w:t>cias por núcleo es la mayor de:</w:t>
      </w:r>
    </w:p>
    <w:p w:rsidR="00A81E83" w:rsidRPr="001C46E6" w:rsidRDefault="00A81E83" w:rsidP="003E583B">
      <w:pPr>
        <w:numPr>
          <w:ilvl w:val="4"/>
          <w:numId w:val="133"/>
        </w:numPr>
        <w:tabs>
          <w:tab w:val="left" w:pos="2520"/>
        </w:tabs>
        <w:spacing w:after="60"/>
        <w:ind w:left="2520"/>
      </w:pPr>
      <w:r w:rsidRPr="001C46E6">
        <w:rPr>
          <w:rFonts w:eastAsia="Calibri" w:cs="Tahoma"/>
          <w:szCs w:val="18"/>
        </w:rPr>
        <w:t xml:space="preserve">ocho núcleos por licencia por procesador O BIEN </w:t>
      </w:r>
    </w:p>
    <w:p w:rsidR="00A81E83" w:rsidRPr="001C46E6" w:rsidRDefault="00A81E83" w:rsidP="003E583B">
      <w:pPr>
        <w:numPr>
          <w:ilvl w:val="4"/>
          <w:numId w:val="133"/>
        </w:numPr>
        <w:tabs>
          <w:tab w:val="left" w:pos="2520"/>
        </w:tabs>
        <w:spacing w:after="60"/>
        <w:ind w:left="2520"/>
      </w:pPr>
      <w:r w:rsidRPr="001C46E6">
        <w:rPr>
          <w:rFonts w:eastAsia="Calibri" w:cs="Tahoma"/>
          <w:szCs w:val="18"/>
        </w:rPr>
        <w:t>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w:t>
      </w:r>
      <w:r w:rsidR="008D6C62">
        <w:rPr>
          <w:rFonts w:eastAsia="Calibri" w:cs="Tahoma"/>
          <w:szCs w:val="18"/>
        </w:rPr>
        <w:t>er software equivalente).</w:t>
      </w:r>
    </w:p>
    <w:p w:rsidR="00A81E83" w:rsidRPr="001C46E6" w:rsidRDefault="00A81E83" w:rsidP="003E583B">
      <w:pPr>
        <w:numPr>
          <w:ilvl w:val="2"/>
          <w:numId w:val="50"/>
        </w:numPr>
        <w:tabs>
          <w:tab w:val="left" w:pos="2160"/>
        </w:tabs>
        <w:spacing w:after="60"/>
        <w:ind w:left="2160" w:hanging="360"/>
      </w:pPr>
      <w:r w:rsidRPr="001C46E6">
        <w:rPr>
          <w:rFonts w:eastAsia="Calibri" w:cs="Tahoma"/>
          <w:szCs w:val="18"/>
        </w:rPr>
        <w:t>Para cualquier licencia por procesador con Software Assurance asignada con una fecha de</w:t>
      </w:r>
      <w:r w:rsidR="00BF5321">
        <w:rPr>
          <w:rFonts w:eastAsia="Calibri" w:cs="Tahoma"/>
          <w:szCs w:val="18"/>
        </w:rPr>
        <w:t> </w:t>
      </w:r>
      <w:r w:rsidRPr="001C46E6">
        <w:rPr>
          <w:rFonts w:eastAsia="Calibri" w:cs="Tahoma"/>
          <w:szCs w:val="18"/>
        </w:rPr>
        <w:t>expiración próxima al mismo servidor licenciado sobre el número real de procesadores físicos en el servidor, la equivalencia de núcleos es ocho núcleos por licencia por procesador.</w:t>
      </w:r>
    </w:p>
    <w:p w:rsidR="00A81E83" w:rsidRPr="001C46E6" w:rsidRDefault="00A81E83" w:rsidP="008D6C62">
      <w:pPr>
        <w:numPr>
          <w:ilvl w:val="1"/>
          <w:numId w:val="50"/>
        </w:numPr>
        <w:tabs>
          <w:tab w:val="left" w:pos="1800"/>
          <w:tab w:val="left" w:pos="2970"/>
        </w:tabs>
        <w:spacing w:after="60"/>
        <w:ind w:left="1800"/>
      </w:pPr>
      <w:r w:rsidRPr="001C46E6">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8D6C62">
        <w:rPr>
          <w:rFonts w:eastAsia="Calibri" w:cs="Tahoma"/>
          <w:szCs w:val="18"/>
        </w:rPr>
        <w:t> </w:t>
      </w:r>
      <w:r w:rsidRPr="001C46E6">
        <w:rPr>
          <w:rFonts w:eastAsia="Calibri" w:cs="Tahoma"/>
          <w:szCs w:val="18"/>
        </w:rPr>
        <w:t>núcleo adicionales de SQL Server 2012.</w:t>
      </w:r>
    </w:p>
    <w:p w:rsidR="00A81E83" w:rsidRPr="001C46E6" w:rsidRDefault="00A81E83" w:rsidP="003E583B">
      <w:pPr>
        <w:numPr>
          <w:ilvl w:val="1"/>
          <w:numId w:val="50"/>
        </w:numPr>
        <w:tabs>
          <w:tab w:val="left" w:pos="1800"/>
        </w:tabs>
        <w:spacing w:after="60"/>
        <w:ind w:left="1800"/>
      </w:pPr>
      <w:r w:rsidRPr="001C46E6">
        <w:rPr>
          <w:rFonts w:eastAsia="Calibri" w:cs="Tahoma"/>
          <w:szCs w:val="18"/>
        </w:rPr>
        <w:t>La equivalencia de licencias por núcleo considerada de los clientes no implica que pueden asignar una licencia por procesador a núcleos entre dos o más procesadores.</w:t>
      </w:r>
    </w:p>
    <w:p w:rsidR="00986CD8" w:rsidRPr="001C46E6" w:rsidRDefault="00986CD8" w:rsidP="00CA0E2D">
      <w:pPr>
        <w:tabs>
          <w:tab w:val="left" w:pos="720"/>
        </w:tabs>
        <w:ind w:left="720"/>
        <w:contextualSpacing/>
      </w:pPr>
    </w:p>
    <w:p w:rsidR="00CA0E2D" w:rsidRPr="001C46E6" w:rsidRDefault="00A81E83" w:rsidP="00CA0E2D">
      <w:pPr>
        <w:tabs>
          <w:tab w:val="left" w:pos="720"/>
        </w:tabs>
        <w:spacing w:after="60"/>
        <w:ind w:left="720"/>
      </w:pPr>
      <w:r w:rsidRPr="001C46E6">
        <w:rPr>
          <w:rFonts w:eastAsia="Calibri" w:cs="Tahoma"/>
          <w:b/>
          <w:szCs w:val="18"/>
        </w:rPr>
        <w:t>Para los clientes con cobertura de Software Assurance con vencimiento a partir del 1 de abril de 2015 que optan por no renovar</w:t>
      </w:r>
    </w:p>
    <w:p w:rsidR="00A81E83" w:rsidRPr="001C46E6" w:rsidRDefault="00A81E83" w:rsidP="008D6C62">
      <w:pPr>
        <w:tabs>
          <w:tab w:val="left" w:pos="720"/>
        </w:tabs>
        <w:ind w:left="720"/>
        <w:contextualSpacing/>
      </w:pPr>
      <w:r w:rsidRPr="001C46E6">
        <w:rPr>
          <w:rFonts w:eastAsia="Calibri" w:cs="Tahoma"/>
          <w:color w:val="000000"/>
          <w:szCs w:val="18"/>
        </w:rPr>
        <w:t xml:space="preserve">Los clientes de Enterprise Subscription </w:t>
      </w:r>
      <w:r w:rsidRPr="001C46E6">
        <w:rPr>
          <w:rFonts w:cs="Tahoma"/>
          <w:bCs/>
          <w:color w:val="000000"/>
          <w:szCs w:val="18"/>
        </w:rPr>
        <w:t xml:space="preserve">y Open Value Subscription </w:t>
      </w:r>
      <w:r w:rsidRPr="001C46E6">
        <w:rPr>
          <w:rFonts w:eastAsia="Calibri" w:cs="Tahoma"/>
          <w:color w:val="000000"/>
          <w:szCs w:val="18"/>
        </w:rPr>
        <w:t>con cobertura que vence a partir del 1</w:t>
      </w:r>
      <w:r w:rsidR="008D6C62">
        <w:rPr>
          <w:rFonts w:eastAsia="Calibri" w:cs="Tahoma"/>
          <w:color w:val="000000"/>
          <w:szCs w:val="18"/>
        </w:rPr>
        <w:t> </w:t>
      </w:r>
      <w:r w:rsidRPr="001C46E6">
        <w:rPr>
          <w:rFonts w:eastAsia="Calibri" w:cs="Tahoma"/>
          <w:color w:val="000000"/>
          <w:szCs w:val="18"/>
        </w:rPr>
        <w:t>de</w:t>
      </w:r>
      <w:r w:rsidR="00986CD8">
        <w:rPr>
          <w:rFonts w:eastAsia="Calibri" w:cs="Tahoma"/>
          <w:color w:val="000000"/>
          <w:szCs w:val="18"/>
        </w:rPr>
        <w:t> </w:t>
      </w:r>
      <w:r w:rsidRPr="001C46E6">
        <w:rPr>
          <w:rFonts w:eastAsia="Calibri" w:cs="Tahoma"/>
          <w:color w:val="000000"/>
          <w:szCs w:val="18"/>
        </w:rPr>
        <w:t>abril de 2015 que opten por la compra completa de licencias por procesador y cualquier otro cliente</w:t>
      </w:r>
      <w:r w:rsidR="008D6C62">
        <w:rPr>
          <w:rFonts w:eastAsia="Calibri" w:cs="Tahoma"/>
          <w:color w:val="000000"/>
          <w:szCs w:val="18"/>
        </w:rPr>
        <w:t> </w:t>
      </w:r>
      <w:r w:rsidRPr="001C46E6">
        <w:rPr>
          <w:rFonts w:eastAsia="Calibri" w:cs="Tahoma"/>
          <w:color w:val="000000"/>
          <w:szCs w:val="18"/>
        </w:rPr>
        <w:t>que adquiera licencias perpetuas en virtud de su contrato tien</w:t>
      </w:r>
      <w:r w:rsidR="008D6C62">
        <w:rPr>
          <w:rFonts w:eastAsia="Calibri" w:cs="Tahoma"/>
          <w:color w:val="000000"/>
          <w:szCs w:val="18"/>
        </w:rPr>
        <w:t>en las siguientes opciones:</w:t>
      </w:r>
    </w:p>
    <w:p w:rsidR="00CA0E2D" w:rsidRPr="001C46E6" w:rsidRDefault="00CA0E2D" w:rsidP="00CA0E2D">
      <w:pPr>
        <w:tabs>
          <w:tab w:val="left" w:pos="720"/>
        </w:tabs>
        <w:ind w:left="720"/>
        <w:contextualSpacing/>
      </w:pPr>
    </w:p>
    <w:p w:rsidR="00A81E83" w:rsidRPr="001C46E6" w:rsidRDefault="00A81E83" w:rsidP="008D6C62">
      <w:pPr>
        <w:numPr>
          <w:ilvl w:val="2"/>
          <w:numId w:val="133"/>
        </w:numPr>
        <w:tabs>
          <w:tab w:val="left" w:pos="1440"/>
        </w:tabs>
        <w:spacing w:after="60"/>
        <w:ind w:left="1440" w:hanging="360"/>
      </w:pPr>
      <w:r w:rsidRPr="001C46E6">
        <w:rPr>
          <w:rFonts w:eastAsia="Calibri" w:cs="Tahoma"/>
          <w:szCs w:val="18"/>
        </w:rPr>
        <w:t>Tal como se mencionó en el primer párrafo de la nota sobre productos, las licencias adquiridas antes del 1 de abril</w:t>
      </w:r>
      <w:r w:rsidRPr="001C46E6">
        <w:rPr>
          <w:rFonts w:eastAsia="Calibri" w:cs="Tahoma"/>
          <w:szCs w:val="18"/>
          <w:vertAlign w:val="superscript"/>
        </w:rPr>
        <w:t xml:space="preserve"> de</w:t>
      </w:r>
      <w:r w:rsidRPr="001C46E6">
        <w:rPr>
          <w:rFonts w:eastAsia="Calibri" w:cs="Tahoma"/>
          <w:szCs w:val="18"/>
        </w:rPr>
        <w:t xml:space="preserve"> 2015 son licencias cualificadas y los clientes pueden continuar utilizando SQL</w:t>
      </w:r>
      <w:r w:rsidR="008D6C62">
        <w:rPr>
          <w:rFonts w:eastAsia="Calibri" w:cs="Tahoma"/>
          <w:szCs w:val="18"/>
        </w:rPr>
        <w:t> </w:t>
      </w:r>
      <w:r w:rsidRPr="001C46E6">
        <w:rPr>
          <w:rFonts w:eastAsia="Calibri" w:cs="Tahoma"/>
          <w:szCs w:val="18"/>
        </w:rPr>
        <w:t>Server 2012 de conformidad con los términos en la sección anterior “Para los clientes con cobertura de Software Assurance con vencimiento antes del 1 de abril de 2015 que optan por</w:t>
      </w:r>
      <w:r w:rsidR="00986CD8">
        <w:rPr>
          <w:rFonts w:eastAsia="Calibri" w:cs="Tahoma"/>
          <w:szCs w:val="18"/>
        </w:rPr>
        <w:t> </w:t>
      </w:r>
      <w:r w:rsidRPr="001C46E6">
        <w:rPr>
          <w:rFonts w:eastAsia="Calibri" w:cs="Tahoma"/>
          <w:szCs w:val="18"/>
        </w:rPr>
        <w:t>no</w:t>
      </w:r>
      <w:r w:rsidR="00986CD8">
        <w:rPr>
          <w:rFonts w:eastAsia="Calibri" w:cs="Tahoma"/>
          <w:szCs w:val="18"/>
        </w:rPr>
        <w:t> </w:t>
      </w:r>
      <w:r w:rsidRPr="001C46E6">
        <w:rPr>
          <w:rFonts w:eastAsia="Calibri" w:cs="Tahoma"/>
          <w:szCs w:val="18"/>
        </w:rPr>
        <w:t xml:space="preserve">renovar” y, </w:t>
      </w:r>
    </w:p>
    <w:p w:rsidR="00A81E83" w:rsidRPr="001C46E6" w:rsidRDefault="00A81E83" w:rsidP="003E583B">
      <w:pPr>
        <w:numPr>
          <w:ilvl w:val="2"/>
          <w:numId w:val="133"/>
        </w:numPr>
        <w:tabs>
          <w:tab w:val="left" w:pos="1440"/>
        </w:tabs>
        <w:spacing w:after="60"/>
        <w:ind w:left="1440" w:hanging="360"/>
      </w:pPr>
      <w:r w:rsidRPr="001C46E6">
        <w:rPr>
          <w:rFonts w:eastAsia="Calibri" w:cs="Tahoma"/>
          <w:szCs w:val="18"/>
        </w:rPr>
        <w:t>Para las licencias adquiridas después del 1 de abril</w:t>
      </w:r>
      <w:r w:rsidRPr="001C46E6">
        <w:rPr>
          <w:rFonts w:eastAsia="Calibri" w:cs="Tahoma"/>
          <w:szCs w:val="18"/>
          <w:vertAlign w:val="superscript"/>
        </w:rPr>
        <w:t xml:space="preserve"> de</w:t>
      </w:r>
      <w:r w:rsidRPr="001C46E6">
        <w:rPr>
          <w:rFonts w:eastAsia="Calibri" w:cs="Tahoma"/>
          <w:szCs w:val="18"/>
        </w:rPr>
        <w:t xml:space="preserv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rsidR="00CA0E2D" w:rsidRPr="001C46E6" w:rsidRDefault="00CA0E2D" w:rsidP="00CA0E2D">
      <w:pPr>
        <w:tabs>
          <w:tab w:val="left" w:pos="1440"/>
        </w:tabs>
        <w:ind w:left="1440"/>
        <w:contextualSpacing/>
      </w:pPr>
    </w:p>
    <w:p w:rsidR="00CA0E2D" w:rsidRPr="001C46E6" w:rsidRDefault="00A81E83" w:rsidP="00CA0E2D">
      <w:pPr>
        <w:tabs>
          <w:tab w:val="left" w:pos="720"/>
        </w:tabs>
        <w:spacing w:after="60"/>
        <w:ind w:left="720"/>
      </w:pPr>
      <w:r w:rsidRPr="001C46E6">
        <w:rPr>
          <w:rFonts w:eastAsia="Calibri" w:cs="Tahoma"/>
          <w:b/>
          <w:szCs w:val="18"/>
        </w:rPr>
        <w:t>Para clientes ubicados en la República Popular China y que adquieran licencias de procesador y</w:t>
      </w:r>
      <w:r w:rsidR="00986CD8">
        <w:rPr>
          <w:rFonts w:eastAsia="Calibri" w:cs="Tahoma"/>
          <w:b/>
          <w:szCs w:val="18"/>
        </w:rPr>
        <w:t> </w:t>
      </w:r>
      <w:r w:rsidRPr="001C46E6">
        <w:rPr>
          <w:rFonts w:eastAsia="Calibri" w:cs="Tahoma"/>
          <w:b/>
          <w:szCs w:val="18"/>
        </w:rPr>
        <w:t>de Software Assurance para SQL Server 2008 R2</w:t>
      </w:r>
    </w:p>
    <w:p w:rsidR="00A81E83" w:rsidRPr="001C46E6" w:rsidRDefault="00A81E83" w:rsidP="00CA0E2D">
      <w:pPr>
        <w:tabs>
          <w:tab w:val="left" w:pos="720"/>
        </w:tabs>
        <w:ind w:left="720"/>
        <w:contextualSpacing/>
      </w:pPr>
      <w:r w:rsidRPr="001C46E6">
        <w:t>Las referencias que se hacen en esta lista de producto al 1 de abril</w:t>
      </w:r>
      <w:r w:rsidRPr="001C46E6">
        <w:rPr>
          <w:vertAlign w:val="superscript"/>
        </w:rPr>
        <w:t xml:space="preserve"> de</w:t>
      </w:r>
      <w:r w:rsidRPr="001C46E6">
        <w:t xml:space="preserve"> 2012 y al 1 de abril</w:t>
      </w:r>
      <w:r w:rsidRPr="001C46E6">
        <w:rPr>
          <w:vertAlign w:val="superscript"/>
        </w:rPr>
        <w:t xml:space="preserve"> de</w:t>
      </w:r>
      <w:r w:rsidRPr="001C46E6">
        <w:t xml:space="preserve"> 2015 no se aplican. Las fechas aplicables a estos clientes serán el 1 de julio</w:t>
      </w:r>
      <w:r w:rsidRPr="001C46E6">
        <w:rPr>
          <w:vertAlign w:val="superscript"/>
        </w:rPr>
        <w:t xml:space="preserve"> de</w:t>
      </w:r>
      <w:r w:rsidRPr="001C46E6">
        <w:t xml:space="preserve"> 2012 y el 1 de julio</w:t>
      </w:r>
      <w:r w:rsidRPr="001C46E6">
        <w:rPr>
          <w:vertAlign w:val="superscript"/>
        </w:rPr>
        <w:t xml:space="preserve"> de</w:t>
      </w:r>
      <w:r w:rsidRPr="001C46E6">
        <w:t xml:space="preserve"> 2015 respectivamente.</w:t>
      </w:r>
    </w:p>
    <w:p w:rsidR="00A81E83" w:rsidRDefault="00A81E83" w:rsidP="00A5643F"/>
    <w:p w:rsidR="00475E9F" w:rsidRDefault="00475E9F" w:rsidP="00A5643F"/>
    <w:p w:rsidR="00475E9F" w:rsidRDefault="00475E9F" w:rsidP="00A5643F"/>
    <w:p w:rsidR="00475E9F" w:rsidRDefault="00475E9F" w:rsidP="00A5643F"/>
    <w:p w:rsidR="00475E9F" w:rsidRDefault="00475E9F" w:rsidP="00A5643F"/>
    <w:p w:rsidR="00475E9F" w:rsidRDefault="00475E9F" w:rsidP="00A5643F"/>
    <w:p w:rsidR="00475E9F" w:rsidRDefault="00475E9F" w:rsidP="00A5643F"/>
    <w:p w:rsidR="00475E9F" w:rsidRPr="001C46E6" w:rsidRDefault="00475E9F" w:rsidP="00A5643F"/>
    <w:p w:rsidR="00A81E83" w:rsidRPr="001C46E6" w:rsidRDefault="00A81E83" w:rsidP="00A81E83">
      <w:pPr>
        <w:ind w:left="900"/>
      </w:pPr>
    </w:p>
    <w:p w:rsidR="00A81E83" w:rsidRPr="001C46E6" w:rsidRDefault="0099402E" w:rsidP="00A81E83">
      <w:pPr>
        <w:pStyle w:val="Heading3"/>
      </w:pPr>
      <w:bookmarkStart w:id="1371" w:name="_76_74_SQL"/>
      <w:bookmarkStart w:id="1372" w:name="_Toc336338341"/>
      <w:bookmarkStart w:id="1373" w:name="_Toc352233345"/>
      <w:bookmarkStart w:id="1374" w:name="Srv_83SQL2008R2Smallbiz"/>
      <w:bookmarkEnd w:id="1371"/>
      <w:r w:rsidRPr="001C46E6">
        <w:rPr>
          <w:rFonts w:ascii="Tahoma" w:hAnsi="Tahoma" w:cs="Tahoma"/>
          <w:caps/>
          <w:color w:val="FE6700"/>
          <w:sz w:val="22"/>
          <w:vertAlign w:val="superscript"/>
        </w:rPr>
        <w:lastRenderedPageBreak/>
        <w:t>74</w:t>
      </w:r>
      <w:r w:rsidRPr="00D239F9">
        <w:rPr>
          <w:rFonts w:ascii="Tahoma" w:hAnsi="Tahoma" w:cs="Tahoma"/>
          <w:caps/>
          <w:color w:val="FE6700"/>
          <w:sz w:val="22"/>
        </w:rPr>
        <w:t xml:space="preserve"> </w:t>
      </w:r>
      <w:r w:rsidRPr="001C46E6">
        <w:rPr>
          <w:rFonts w:ascii="Tahoma" w:hAnsi="Tahoma" w:cs="Tahoma"/>
          <w:color w:val="FE6700"/>
          <w:sz w:val="22"/>
        </w:rPr>
        <w:t>SQL Server</w:t>
      </w:r>
      <w:r w:rsidR="00AD1CCF" w:rsidRPr="00AD1CCF">
        <w:rPr>
          <w:rFonts w:ascii="Tahoma" w:hAnsi="Tahoma" w:cs="Tahoma"/>
          <w:color w:val="FE6700"/>
          <w:sz w:val="22"/>
          <w:vertAlign w:val="superscript"/>
        </w:rPr>
        <w:t>®</w:t>
      </w:r>
      <w:r w:rsidRPr="001C46E6">
        <w:rPr>
          <w:rFonts w:ascii="Tahoma" w:hAnsi="Tahoma" w:cs="Tahoma"/>
          <w:color w:val="FE6700"/>
          <w:sz w:val="22"/>
        </w:rPr>
        <w:t xml:space="preserve"> 2008 R2 Small Business</w:t>
      </w:r>
      <w:bookmarkEnd w:id="1372"/>
      <w:bookmarkEnd w:id="1373"/>
    </w:p>
    <w:bookmarkEnd w:id="1374"/>
    <w:p w:rsidR="00A81E83" w:rsidRPr="001C46E6" w:rsidRDefault="00A81E83" w:rsidP="00BD4B91"/>
    <w:p w:rsidR="00CA0E2D" w:rsidRPr="001C46E6" w:rsidRDefault="00A81E83" w:rsidP="00CA0E2D">
      <w:pPr>
        <w:spacing w:after="60" w:line="276" w:lineRule="auto"/>
        <w:ind w:left="720"/>
      </w:pPr>
      <w:r w:rsidRPr="001C46E6">
        <w:rPr>
          <w:rFonts w:eastAsia="Calibri" w:cs="Tahoma"/>
          <w:b/>
          <w:szCs w:val="18"/>
        </w:rPr>
        <w:t>Concesiones de licencia asociadas con el fin de ciclo de vida de SQL Server Small Business</w:t>
      </w:r>
      <w:r w:rsidR="00986CD8">
        <w:rPr>
          <w:rFonts w:eastAsia="Calibri" w:cs="Tahoma"/>
          <w:b/>
          <w:szCs w:val="18"/>
        </w:rPr>
        <w:t> </w:t>
      </w:r>
      <w:r w:rsidRPr="001C46E6">
        <w:rPr>
          <w:rFonts w:eastAsia="Calibri" w:cs="Tahoma"/>
          <w:b/>
          <w:szCs w:val="18"/>
        </w:rPr>
        <w:t>edition</w:t>
      </w:r>
    </w:p>
    <w:p w:rsidR="00A81E83" w:rsidRPr="001C46E6" w:rsidRDefault="00A81E83" w:rsidP="001A5DC2">
      <w:pPr>
        <w:spacing w:after="200"/>
        <w:ind w:left="720"/>
      </w:pPr>
      <w:r w:rsidRPr="001C46E6">
        <w:rPr>
          <w:rFonts w:eastAsia="Calibri" w:cs="Tahoma"/>
          <w:szCs w:val="18"/>
        </w:rPr>
        <w:t>SQL Server 2008 R2 para Small Business será la última versión de SQL Server for Small Business edition.</w:t>
      </w:r>
      <w:r w:rsidR="00D26282" w:rsidRPr="001C46E6">
        <w:rPr>
          <w:rFonts w:eastAsia="Calibri" w:cs="Tahoma"/>
          <w:szCs w:val="18"/>
        </w:rPr>
        <w:t xml:space="preserve"> </w:t>
      </w:r>
      <w:r w:rsidRPr="001C46E6">
        <w:rPr>
          <w:rFonts w:eastAsia="Calibri" w:cs="Tahoma"/>
          <w:szCs w:val="18"/>
        </w:rPr>
        <w:t>Como excepción, los clientes de licencias por volumen con cobertura de Software Assurance activa para licencias SQL Server 2008 R2 para Small Business el 1 de abril de 2012 pueden actualizar a y utilizar SQL</w:t>
      </w:r>
      <w:r w:rsidR="001A5DC2">
        <w:rPr>
          <w:rFonts w:eastAsia="Calibri" w:cs="Tahoma"/>
          <w:szCs w:val="18"/>
        </w:rPr>
        <w:t> </w:t>
      </w:r>
      <w:r w:rsidRPr="001C46E6">
        <w:rPr>
          <w:rFonts w:eastAsia="Calibri" w:cs="Tahoma"/>
          <w:szCs w:val="18"/>
        </w:rPr>
        <w:t>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para Small Business el 1 de abril de 2012 pueden actualizar a y utilizar CALs de SQL Server 2012 (o cualquier versión posterior de esa CAL disponible durante su cobertura) en lugar de una CAL de SQL Server Small Business y adquirir Software Assurance para CAL de SQL Server cuando expire su cobertura actual.</w:t>
      </w:r>
      <w:r w:rsidR="00D26282" w:rsidRPr="001C46E6">
        <w:rPr>
          <w:rFonts w:eastAsia="Calibri" w:cs="Tahoma"/>
          <w:szCs w:val="18"/>
        </w:rPr>
        <w:t xml:space="preserve"> </w:t>
      </w:r>
      <w:r w:rsidRPr="001C46E6">
        <w:rPr>
          <w:rFonts w:eastAsia="Calibri" w:cs="Tahoma"/>
          <w:szCs w:val="18"/>
        </w:rPr>
        <w:t>Las licencias de SQL Server Small Business de los clientes dejan de ser válidas cuando adquieren Software Assurance de SQL Server Standard en virtud de</w:t>
      </w:r>
      <w:r w:rsidR="008D6C62">
        <w:rPr>
          <w:rFonts w:eastAsia="Calibri" w:cs="Tahoma"/>
          <w:szCs w:val="18"/>
        </w:rPr>
        <w:t> </w:t>
      </w:r>
      <w:r w:rsidRPr="001C46E6">
        <w:rPr>
          <w:rFonts w:eastAsia="Calibri" w:cs="Tahoma"/>
          <w:szCs w:val="18"/>
        </w:rPr>
        <w:t>esta oferta.</w:t>
      </w:r>
    </w:p>
    <w:p w:rsidR="00CA0E2D" w:rsidRPr="001C46E6" w:rsidRDefault="00A81E83" w:rsidP="00CA0E2D">
      <w:pPr>
        <w:spacing w:after="60" w:line="276" w:lineRule="auto"/>
        <w:ind w:left="720"/>
      </w:pPr>
      <w:r w:rsidRPr="001C46E6">
        <w:rPr>
          <w:b/>
        </w:rPr>
        <w:t>Para clientes ubicados en la República Popular</w:t>
      </w:r>
      <w:r w:rsidRPr="001C46E6">
        <w:t xml:space="preserve"> </w:t>
      </w:r>
      <w:r w:rsidRPr="001C46E6">
        <w:rPr>
          <w:b/>
        </w:rPr>
        <w:t>China y que adquieran licencias y Software Assurance para SQL Server 2008 R2</w:t>
      </w:r>
    </w:p>
    <w:p w:rsidR="00CA0E2D" w:rsidRPr="001C46E6" w:rsidRDefault="00A81E83" w:rsidP="00CA0E2D">
      <w:pPr>
        <w:ind w:left="720"/>
      </w:pPr>
      <w:r w:rsidRPr="001C46E6">
        <w:t>Las referencias que se hacen en esta lista de producto al 1 de abril</w:t>
      </w:r>
      <w:r w:rsidRPr="001C46E6">
        <w:rPr>
          <w:vertAlign w:val="superscript"/>
        </w:rPr>
        <w:t xml:space="preserve"> de</w:t>
      </w:r>
      <w:r w:rsidRPr="001C46E6">
        <w:t xml:space="preserve"> 2012 no se aplican. La fecha aplicable a estos clientes será el 1 de julio</w:t>
      </w:r>
      <w:r w:rsidRPr="001C46E6">
        <w:rPr>
          <w:vertAlign w:val="superscript"/>
        </w:rPr>
        <w:t xml:space="preserve"> de</w:t>
      </w:r>
      <w:r w:rsidRPr="001C46E6">
        <w:t xml:space="preserve"> 2012.</w:t>
      </w:r>
    </w:p>
    <w:p w:rsidR="00CA0E2D" w:rsidRPr="001C46E6" w:rsidRDefault="00CA0E2D" w:rsidP="00CA0E2D">
      <w:pPr>
        <w:ind w:left="720"/>
      </w:pPr>
    </w:p>
    <w:p w:rsidR="00986CD8" w:rsidRPr="001C46E6" w:rsidRDefault="00986CD8">
      <w:bookmarkStart w:id="1375" w:name="_Toc336338342"/>
      <w:bookmarkStart w:id="1376" w:name="Srv_84SQL2008R2Webproc"/>
    </w:p>
    <w:p w:rsidR="00A81E83" w:rsidRPr="001A5DC2" w:rsidRDefault="0099402E" w:rsidP="00A81E83">
      <w:pPr>
        <w:pStyle w:val="Heading3"/>
        <w:rPr>
          <w:rFonts w:ascii="Tahoma" w:hAnsi="Tahoma" w:cs="Tahoma"/>
        </w:rPr>
      </w:pPr>
      <w:bookmarkStart w:id="1377" w:name="_77_75_SQL"/>
      <w:bookmarkStart w:id="1378" w:name="_Toc352233346"/>
      <w:bookmarkEnd w:id="1377"/>
      <w:r w:rsidRPr="001A5DC2">
        <w:rPr>
          <w:rFonts w:ascii="Tahoma" w:hAnsi="Tahoma" w:cs="Tahoma"/>
          <w:caps/>
          <w:color w:val="F66400"/>
          <w:sz w:val="22"/>
          <w:vertAlign w:val="superscript"/>
        </w:rPr>
        <w:t>75</w:t>
      </w:r>
      <w:r w:rsidRPr="001A5DC2">
        <w:rPr>
          <w:rFonts w:ascii="Tahoma" w:hAnsi="Tahoma" w:cs="Tahoma"/>
          <w:color w:val="F66400"/>
          <w:sz w:val="22"/>
        </w:rPr>
        <w:t xml:space="preserve"> SQL Server</w:t>
      </w:r>
      <w:r w:rsidR="00AD1CCF" w:rsidRPr="001A5DC2">
        <w:rPr>
          <w:rFonts w:ascii="Tahoma" w:hAnsi="Tahoma" w:cs="Tahoma"/>
          <w:color w:val="F66400"/>
          <w:sz w:val="22"/>
          <w:vertAlign w:val="superscript"/>
        </w:rPr>
        <w:t>®</w:t>
      </w:r>
      <w:r w:rsidRPr="001A5DC2">
        <w:rPr>
          <w:rFonts w:ascii="Tahoma" w:hAnsi="Tahoma" w:cs="Tahoma"/>
          <w:color w:val="F66400"/>
          <w:sz w:val="22"/>
        </w:rPr>
        <w:t xml:space="preserve"> 2008 R2 Web Por Procesador</w:t>
      </w:r>
      <w:bookmarkEnd w:id="1375"/>
      <w:bookmarkEnd w:id="1378"/>
    </w:p>
    <w:bookmarkEnd w:id="1376"/>
    <w:p w:rsidR="00A81E83" w:rsidRPr="001C46E6" w:rsidRDefault="00A81E83" w:rsidP="008558DC"/>
    <w:p w:rsidR="008558DC" w:rsidRPr="001C46E6" w:rsidRDefault="00A81E83" w:rsidP="008558DC">
      <w:pPr>
        <w:spacing w:after="60"/>
        <w:ind w:left="720"/>
      </w:pPr>
      <w:r w:rsidRPr="001C46E6">
        <w:rPr>
          <w:rFonts w:eastAsia="Calibri" w:cs="Tahoma"/>
          <w:b/>
          <w:szCs w:val="18"/>
        </w:rPr>
        <w:t>Concesiones de licencia asociadas con el cambio en el modelo de licencia</w:t>
      </w:r>
    </w:p>
    <w:p w:rsidR="00A81E83" w:rsidRPr="001C46E6" w:rsidRDefault="00A81E83" w:rsidP="008558DC">
      <w:pPr>
        <w:ind w:left="720"/>
      </w:pPr>
      <w:r w:rsidRPr="001C46E6">
        <w:rPr>
          <w:rFonts w:eastAsia="Calibri" w:cs="Tahoma"/>
          <w:szCs w:val="18"/>
        </w:rPr>
        <w:t>SQL Server 2008 R2 será la última versión de SQL Server se concede en virtud del modelo de licencias por</w:t>
      </w:r>
      <w:r w:rsidR="00986CD8">
        <w:rPr>
          <w:rFonts w:eastAsia="Calibri" w:cs="Tahoma"/>
          <w:szCs w:val="18"/>
        </w:rPr>
        <w:t> </w:t>
      </w:r>
      <w:r w:rsidRPr="001C46E6">
        <w:rPr>
          <w:rFonts w:eastAsia="Calibri" w:cs="Tahoma"/>
          <w:szCs w:val="18"/>
        </w:rPr>
        <w:t>procesador y la última versión de SQL Server Web edition en virtud de programas de usuario final de licencias por volumen.</w:t>
      </w:r>
      <w:r w:rsidR="00D26282" w:rsidRPr="001C46E6">
        <w:rPr>
          <w:rFonts w:eastAsia="Calibri" w:cs="Tahoma"/>
          <w:szCs w:val="18"/>
        </w:rPr>
        <w:t xml:space="preserve"> </w:t>
      </w:r>
      <w:r w:rsidRPr="001C46E6">
        <w:rPr>
          <w:rFonts w:eastAsia="Calibri" w:cs="Tahoma"/>
          <w:szCs w:val="18"/>
        </w:rPr>
        <w:t xml:space="preserve">Como excepción, a los clientes de licencias por volumen con cobertura de Software Assurance activa para licencias de procesador de SQL Server 2008 R2 Web el 1 de abril de 2012 (“licencias que califican”) se les ofrecen las siguientes opciones. </w:t>
      </w:r>
      <w:r w:rsidRPr="001C46E6">
        <w:t>Las licencias de procesador de SQL Server 2008 R2 Web</w:t>
      </w:r>
      <w:r w:rsidRPr="001C46E6">
        <w:rPr>
          <w:rFonts w:cs="Tahoma"/>
          <w:bCs/>
          <w:color w:val="000000"/>
          <w:szCs w:val="18"/>
        </w:rPr>
        <w:t xml:space="preserve">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D26282" w:rsidRPr="001C46E6">
        <w:rPr>
          <w:rFonts w:cs="Tahoma"/>
          <w:bCs/>
          <w:color w:val="000000"/>
          <w:szCs w:val="18"/>
        </w:rPr>
        <w:t xml:space="preserve"> </w:t>
      </w:r>
      <w:r w:rsidRPr="001C46E6">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w:t>
      </w:r>
      <w:r w:rsidR="00986CD8">
        <w:rPr>
          <w:rFonts w:cs="Tahoma"/>
          <w:bCs/>
          <w:color w:val="000000"/>
          <w:szCs w:val="18"/>
        </w:rPr>
        <w:t> </w:t>
      </w:r>
      <w:r w:rsidRPr="001C46E6">
        <w:rPr>
          <w:rFonts w:cs="Tahoma"/>
          <w:bCs/>
          <w:color w:val="000000"/>
          <w:szCs w:val="18"/>
        </w:rPr>
        <w:t>2012 no son licencias cualificadas.</w:t>
      </w:r>
    </w:p>
    <w:p w:rsidR="008558DC" w:rsidRPr="001C46E6" w:rsidRDefault="008558DC" w:rsidP="008558DC">
      <w:pPr>
        <w:ind w:left="720"/>
      </w:pPr>
    </w:p>
    <w:p w:rsidR="008558DC" w:rsidRPr="001C46E6" w:rsidRDefault="008558DC" w:rsidP="008558DC">
      <w:pPr>
        <w:spacing w:after="60"/>
        <w:ind w:left="720"/>
      </w:pPr>
      <w:r w:rsidRPr="001C46E6">
        <w:rPr>
          <w:rFonts w:eastAsia="Calibri" w:cs="Tahoma"/>
          <w:b/>
          <w:szCs w:val="18"/>
        </w:rPr>
        <w:t>Periodo actual</w:t>
      </w:r>
    </w:p>
    <w:p w:rsidR="008558DC" w:rsidRPr="001C46E6" w:rsidRDefault="00A81E83" w:rsidP="008D6C62">
      <w:pPr>
        <w:ind w:left="720"/>
      </w:pPr>
      <w:r w:rsidRPr="001C46E6">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w:t>
      </w:r>
      <w:r w:rsidR="008D6C62">
        <w:rPr>
          <w:rFonts w:eastAsia="Calibri" w:cs="Tahoma"/>
          <w:szCs w:val="18"/>
        </w:rPr>
        <w:t> </w:t>
      </w:r>
      <w:r w:rsidRPr="001C46E6">
        <w:rPr>
          <w:rFonts w:eastAsia="Calibri" w:cs="Tahoma"/>
          <w:szCs w:val="18"/>
        </w:rPr>
        <w:t>Derechos de Uso de los Productos de enero de 2012). A los clientes se les conceden adicionalmente derechos en virtud de Movilidad de Licencias a través de Software Assurance y Movilidad de Licencias dentro de Granjas de Servidores.</w:t>
      </w:r>
      <w:r w:rsidR="00D26282" w:rsidRPr="001C46E6">
        <w:rPr>
          <w:rFonts w:eastAsia="Calibri" w:cs="Tahoma"/>
          <w:szCs w:val="18"/>
        </w:rPr>
        <w:t xml:space="preserve"> </w:t>
      </w:r>
      <w:r w:rsidRPr="001C46E6">
        <w:rPr>
          <w:rFonts w:eastAsia="Calibri" w:cs="Tahoma"/>
          <w:szCs w:val="18"/>
        </w:rPr>
        <w:t>Los Clientes deben consultar los Derechos de Uso de los Productos para</w:t>
      </w:r>
      <w:r w:rsidR="00986CD8">
        <w:rPr>
          <w:rFonts w:eastAsia="Calibri" w:cs="Tahoma"/>
          <w:szCs w:val="18"/>
        </w:rPr>
        <w:t> </w:t>
      </w:r>
      <w:r w:rsidRPr="001C46E6">
        <w:rPr>
          <w:rFonts w:eastAsia="Calibri" w:cs="Tahoma"/>
          <w:szCs w:val="18"/>
        </w:rPr>
        <w:t>SQL Server 2012 Standard Core para conocer los términos de licencia de Movilidad de Licencias.</w:t>
      </w:r>
    </w:p>
    <w:p w:rsidR="008558DC" w:rsidRPr="00C62EFC" w:rsidRDefault="008558DC" w:rsidP="008558DC">
      <w:pPr>
        <w:ind w:left="720"/>
        <w:rPr>
          <w:color w:val="FF0000"/>
        </w:rPr>
      </w:pPr>
    </w:p>
    <w:p w:rsidR="00475E9F" w:rsidRPr="00C62EFC" w:rsidRDefault="00475E9F" w:rsidP="008558DC">
      <w:pPr>
        <w:ind w:left="720"/>
        <w:rPr>
          <w:color w:val="FF0000"/>
        </w:rPr>
      </w:pPr>
    </w:p>
    <w:p w:rsidR="00475E9F" w:rsidRPr="00C62EFC" w:rsidRDefault="00475E9F" w:rsidP="008558DC">
      <w:pPr>
        <w:ind w:left="720"/>
        <w:rPr>
          <w:color w:val="FF0000"/>
        </w:rPr>
      </w:pPr>
    </w:p>
    <w:p w:rsidR="00475E9F" w:rsidRPr="00C62EFC" w:rsidRDefault="00475E9F" w:rsidP="008558DC">
      <w:pPr>
        <w:ind w:left="720"/>
        <w:rPr>
          <w:color w:val="FF0000"/>
        </w:rPr>
      </w:pPr>
    </w:p>
    <w:p w:rsidR="00475E9F" w:rsidRPr="00C62EFC" w:rsidRDefault="00475E9F" w:rsidP="008558DC">
      <w:pPr>
        <w:ind w:left="720"/>
        <w:rPr>
          <w:color w:val="FF0000"/>
        </w:rPr>
      </w:pPr>
    </w:p>
    <w:p w:rsidR="00475E9F" w:rsidRPr="00C62EFC" w:rsidRDefault="00475E9F" w:rsidP="008558DC">
      <w:pPr>
        <w:ind w:left="720"/>
        <w:rPr>
          <w:color w:val="FF0000"/>
        </w:rPr>
      </w:pPr>
    </w:p>
    <w:p w:rsidR="00475E9F" w:rsidRPr="00C62EFC" w:rsidRDefault="00475E9F" w:rsidP="008558DC">
      <w:pPr>
        <w:ind w:left="720"/>
        <w:rPr>
          <w:color w:val="FF0000"/>
        </w:rPr>
      </w:pPr>
    </w:p>
    <w:p w:rsidR="00475E9F" w:rsidRPr="00C62EFC" w:rsidRDefault="00475E9F" w:rsidP="008558DC">
      <w:pPr>
        <w:ind w:left="720"/>
        <w:rPr>
          <w:color w:val="FF0000"/>
        </w:rPr>
      </w:pPr>
    </w:p>
    <w:p w:rsidR="00475E9F" w:rsidRPr="00C62EFC" w:rsidRDefault="00475E9F" w:rsidP="008558DC">
      <w:pPr>
        <w:ind w:left="720"/>
        <w:rPr>
          <w:color w:val="FF0000"/>
        </w:rPr>
      </w:pPr>
    </w:p>
    <w:p w:rsidR="00475E9F" w:rsidRPr="00C62EFC" w:rsidRDefault="00475E9F" w:rsidP="008558DC">
      <w:pPr>
        <w:ind w:left="720"/>
        <w:rPr>
          <w:color w:val="FF0000"/>
        </w:rPr>
      </w:pPr>
    </w:p>
    <w:p w:rsidR="008558DC" w:rsidRPr="001C46E6" w:rsidRDefault="00A81E83" w:rsidP="008558DC">
      <w:pPr>
        <w:spacing w:after="60"/>
        <w:ind w:left="720"/>
      </w:pPr>
      <w:r w:rsidRPr="001C46E6">
        <w:rPr>
          <w:rFonts w:eastAsia="Calibri" w:cs="Tahoma"/>
          <w:b/>
          <w:szCs w:val="18"/>
        </w:rPr>
        <w:lastRenderedPageBreak/>
        <w:t>Primer periodo de renovación (antes del 1 de abril de 2015)</w:t>
      </w:r>
    </w:p>
    <w:p w:rsidR="00A81E83" w:rsidRPr="001C46E6" w:rsidRDefault="00A81E83" w:rsidP="008558DC">
      <w:pPr>
        <w:ind w:left="720"/>
      </w:pPr>
      <w:r w:rsidRPr="001C46E6">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1C46E6" w:rsidRDefault="00A81E83" w:rsidP="003E583B">
      <w:pPr>
        <w:numPr>
          <w:ilvl w:val="0"/>
          <w:numId w:val="115"/>
        </w:numPr>
        <w:tabs>
          <w:tab w:val="left" w:pos="1800"/>
        </w:tabs>
        <w:spacing w:after="60"/>
      </w:pPr>
      <w:r w:rsidRPr="001C46E6">
        <w:rPr>
          <w:rFonts w:eastAsia="Calibri" w:cs="Tahoma"/>
          <w:szCs w:val="18"/>
        </w:rPr>
        <w:t>un número igual que el menor del número de licencias cualificadas asignado al servidor o al número total de procesadores físicos en el servido</w:t>
      </w:r>
      <w:r w:rsidR="001A5DC2">
        <w:rPr>
          <w:rFonts w:eastAsia="Calibri" w:cs="Tahoma"/>
          <w:szCs w:val="18"/>
        </w:rPr>
        <w:t>r multiplicado por el mayor de:</w:t>
      </w:r>
    </w:p>
    <w:p w:rsidR="00A81E83" w:rsidRPr="001C46E6" w:rsidRDefault="00A81E83" w:rsidP="003E583B">
      <w:pPr>
        <w:numPr>
          <w:ilvl w:val="3"/>
          <w:numId w:val="54"/>
        </w:numPr>
        <w:spacing w:after="60"/>
        <w:ind w:left="2160"/>
      </w:pPr>
      <w:r w:rsidRPr="001C46E6">
        <w:rPr>
          <w:rFonts w:eastAsia="Calibri" w:cs="Tahoma"/>
          <w:szCs w:val="18"/>
        </w:rPr>
        <w:t>Cuatro, O BIEN</w:t>
      </w:r>
    </w:p>
    <w:p w:rsidR="00A81E83" w:rsidRPr="001C46E6" w:rsidRDefault="00A81E83" w:rsidP="001A5DC2">
      <w:pPr>
        <w:numPr>
          <w:ilvl w:val="3"/>
          <w:numId w:val="54"/>
        </w:numPr>
        <w:spacing w:after="60"/>
        <w:ind w:left="2160"/>
      </w:pPr>
      <w:r w:rsidRPr="001C46E6">
        <w:rPr>
          <w:rFonts w:eastAsia="Calibri" w:cs="Tahoma"/>
          <w:szCs w:val="18"/>
        </w:rPr>
        <w:t>el número real de núcleos por procesador físico multiplicado por el factor de núcleos correspondiente.</w:t>
      </w:r>
      <w:r w:rsidR="00D26282" w:rsidRPr="001C46E6">
        <w:rPr>
          <w:rFonts w:eastAsia="Calibri" w:cs="Tahoma"/>
          <w:szCs w:val="18"/>
        </w:rPr>
        <w:t xml:space="preserve"> </w:t>
      </w:r>
      <w:r w:rsidRPr="001C46E6">
        <w:rPr>
          <w:rFonts w:eastAsia="Calibri" w:cs="Tahoma"/>
          <w:szCs w:val="18"/>
        </w:rPr>
        <w:t>(En casos en que el número real de núcleos por procesador físico supere los cuatro, los clientes deben mantener un registro de la configuración de software SQL</w:t>
      </w:r>
      <w:r w:rsidR="001A5DC2">
        <w:rPr>
          <w:rFonts w:eastAsia="Calibri" w:cs="Tahoma"/>
          <w:szCs w:val="18"/>
        </w:rPr>
        <w:t> </w:t>
      </w:r>
      <w:r w:rsidRPr="001C46E6">
        <w:rPr>
          <w:rFonts w:eastAsia="Calibri" w:cs="Tahoma"/>
          <w:szCs w:val="18"/>
        </w:rPr>
        <w:t>Server que se ejecuta en el servidor (las instancias licenciadas que se ejecutan en</w:t>
      </w:r>
      <w:r w:rsidR="001A5DC2">
        <w:rPr>
          <w:rFonts w:eastAsia="Calibri" w:cs="Tahoma"/>
          <w:szCs w:val="18"/>
        </w:rPr>
        <w:t> </w:t>
      </w:r>
      <w:r w:rsidRPr="001C46E6">
        <w:rPr>
          <w:rFonts w:eastAsia="Calibri" w:cs="Tahoma"/>
          <w:szCs w:val="18"/>
        </w:rPr>
        <w:t>entornos de sistema operativo en el servidor licenciado) y el hardware físico que es</w:t>
      </w:r>
      <w:r w:rsidR="001A5DC2">
        <w:rPr>
          <w:rFonts w:eastAsia="Calibri" w:cs="Tahoma"/>
          <w:szCs w:val="18"/>
        </w:rPr>
        <w:t> </w:t>
      </w:r>
      <w:r w:rsidRPr="001C46E6">
        <w:rPr>
          <w:rFonts w:eastAsia="Calibri" w:cs="Tahoma"/>
          <w:szCs w:val="18"/>
        </w:rPr>
        <w:t>compatible con ese software inmediatamente anterior a la renovación de Software Assurance mediante el uso de la herramienta Microsoft MAP o c</w:t>
      </w:r>
      <w:r w:rsidR="001A5DC2">
        <w:rPr>
          <w:rFonts w:eastAsia="Calibri" w:cs="Tahoma"/>
          <w:szCs w:val="18"/>
        </w:rPr>
        <w:t>ualquier software equivalente).</w:t>
      </w:r>
    </w:p>
    <w:p w:rsidR="008558DC" w:rsidRPr="001C46E6" w:rsidRDefault="00A81E83" w:rsidP="003E583B">
      <w:pPr>
        <w:numPr>
          <w:ilvl w:val="0"/>
          <w:numId w:val="115"/>
        </w:numPr>
        <w:tabs>
          <w:tab w:val="left" w:pos="1800"/>
        </w:tabs>
        <w:spacing w:after="60"/>
      </w:pPr>
      <w:r w:rsidRPr="001C46E6">
        <w:rPr>
          <w:rFonts w:eastAsia="Calibri" w:cs="Tahoma"/>
          <w:szCs w:val="18"/>
        </w:rPr>
        <w:t>un número igual que el número de licencias cualificadas asignado al servidor por sobre el número real de procesadores físicos en el servidor multiplicado por cuatro.</w:t>
      </w:r>
    </w:p>
    <w:p w:rsidR="00986CD8" w:rsidRPr="001C46E6" w:rsidRDefault="00986CD8"/>
    <w:p w:rsidR="008558DC" w:rsidRPr="001C46E6" w:rsidRDefault="00A81E83" w:rsidP="008558DC">
      <w:pPr>
        <w:spacing w:after="60"/>
        <w:ind w:left="720"/>
      </w:pPr>
      <w:r w:rsidRPr="001C46E6">
        <w:rPr>
          <w:rFonts w:eastAsia="Calibri" w:cs="Tahoma"/>
          <w:b/>
          <w:szCs w:val="18"/>
        </w:rPr>
        <w:t>Primer periodo de renovación (a partir del 1 de abril de 2015)</w:t>
      </w:r>
    </w:p>
    <w:p w:rsidR="00A81E83" w:rsidRPr="001C46E6" w:rsidRDefault="00A81E83" w:rsidP="008558DC">
      <w:pPr>
        <w:ind w:left="720"/>
        <w:contextualSpacing/>
      </w:pPr>
      <w:r w:rsidRPr="001C46E6">
        <w:rPr>
          <w:rFonts w:eastAsia="Calibri" w:cs="Tahoma"/>
          <w:color w:val="000000"/>
          <w:szCs w:val="18"/>
        </w:rPr>
        <w:t>A los clientes que primero renueven la cobertura a partir del 1 de abril de 2015</w:t>
      </w:r>
      <w:r w:rsidRPr="001C46E6">
        <w:rPr>
          <w:rFonts w:eastAsia="Calibri" w:cs="Tahoma"/>
          <w:szCs w:val="18"/>
        </w:rPr>
        <w:t xml:space="preserve"> podrán adquirir Software Assurance para cada servidor correctamente licenciado en virtud de los derechos de uso de los productos de</w:t>
      </w:r>
      <w:r w:rsidR="00986CD8">
        <w:rPr>
          <w:rFonts w:eastAsia="Calibri" w:cs="Tahoma"/>
          <w:szCs w:val="18"/>
        </w:rPr>
        <w:t> </w:t>
      </w:r>
      <w:r w:rsidRPr="001C46E6">
        <w:rPr>
          <w:rFonts w:eastAsia="Calibri" w:cs="Tahoma"/>
          <w:szCs w:val="18"/>
        </w:rPr>
        <w:t>licencia por procesador de SQL Server 2008 R2, de la siguiente manera:</w:t>
      </w:r>
    </w:p>
    <w:p w:rsidR="008558DC" w:rsidRPr="001C46E6" w:rsidRDefault="008558DC" w:rsidP="008558DC">
      <w:pPr>
        <w:ind w:left="720"/>
        <w:contextualSpacing/>
      </w:pPr>
    </w:p>
    <w:p w:rsidR="00A81E83" w:rsidRPr="001C46E6" w:rsidRDefault="00A81E83" w:rsidP="001A5DC2">
      <w:pPr>
        <w:numPr>
          <w:ilvl w:val="3"/>
          <w:numId w:val="88"/>
        </w:numPr>
        <w:spacing w:after="60"/>
        <w:ind w:left="1440"/>
      </w:pPr>
      <w:r w:rsidRPr="001C46E6">
        <w:rPr>
          <w:rFonts w:eastAsia="Calibri" w:cs="Tahoma"/>
          <w:szCs w:val="18"/>
        </w:rPr>
        <w:t>Tal como se mencionó en el primer párrafo de la nota sobre productos, las licencias adquiridas antes del 1 de abril</w:t>
      </w:r>
      <w:r w:rsidRPr="001C46E6">
        <w:rPr>
          <w:rFonts w:eastAsia="Calibri" w:cs="Tahoma"/>
          <w:szCs w:val="18"/>
          <w:vertAlign w:val="superscript"/>
        </w:rPr>
        <w:t xml:space="preserve"> de</w:t>
      </w:r>
      <w:r w:rsidRPr="001C46E6">
        <w:rPr>
          <w:rFonts w:eastAsia="Calibri" w:cs="Tahoma"/>
          <w:szCs w:val="18"/>
        </w:rPr>
        <w:t xml:space="preserve"> 2015 son licencias cualificadas y los clientes pueden renovar SA de conformidad con los términos en la sección anterior “Primer periodo de renovación (antes</w:t>
      </w:r>
      <w:r w:rsidR="001A5DC2">
        <w:rPr>
          <w:rFonts w:eastAsia="Calibri" w:cs="Tahoma"/>
          <w:szCs w:val="18"/>
        </w:rPr>
        <w:t> </w:t>
      </w:r>
      <w:r w:rsidRPr="001C46E6">
        <w:rPr>
          <w:rFonts w:eastAsia="Calibri" w:cs="Tahoma"/>
          <w:szCs w:val="18"/>
        </w:rPr>
        <w:t>del</w:t>
      </w:r>
      <w:r w:rsidR="001A5DC2">
        <w:rPr>
          <w:rFonts w:eastAsia="Calibri" w:cs="Tahoma"/>
          <w:szCs w:val="18"/>
        </w:rPr>
        <w:t> </w:t>
      </w:r>
      <w:r w:rsidRPr="001C46E6">
        <w:rPr>
          <w:rFonts w:eastAsia="Calibri" w:cs="Tahoma"/>
          <w:szCs w:val="18"/>
        </w:rPr>
        <w:t>1</w:t>
      </w:r>
      <w:r w:rsidR="00986CD8">
        <w:rPr>
          <w:rFonts w:eastAsia="Calibri" w:cs="Tahoma"/>
          <w:szCs w:val="18"/>
        </w:rPr>
        <w:t> </w:t>
      </w:r>
      <w:r w:rsidRPr="001C46E6">
        <w:rPr>
          <w:rFonts w:eastAsia="Calibri" w:cs="Tahoma"/>
          <w:szCs w:val="18"/>
        </w:rPr>
        <w:t>de</w:t>
      </w:r>
      <w:r w:rsidR="00986CD8">
        <w:rPr>
          <w:rFonts w:eastAsia="Calibri" w:cs="Tahoma"/>
          <w:szCs w:val="18"/>
        </w:rPr>
        <w:t> </w:t>
      </w:r>
      <w:r w:rsidRPr="001C46E6">
        <w:rPr>
          <w:rFonts w:eastAsia="Calibri" w:cs="Tahoma"/>
          <w:szCs w:val="18"/>
        </w:rPr>
        <w:t>abril</w:t>
      </w:r>
      <w:r w:rsidRPr="001C46E6">
        <w:rPr>
          <w:rFonts w:eastAsia="Calibri" w:cs="Tahoma"/>
          <w:szCs w:val="18"/>
          <w:vertAlign w:val="superscript"/>
        </w:rPr>
        <w:t xml:space="preserve"> de</w:t>
      </w:r>
      <w:r w:rsidRPr="001C46E6">
        <w:rPr>
          <w:rFonts w:eastAsia="Calibri" w:cs="Tahoma"/>
          <w:szCs w:val="18"/>
        </w:rPr>
        <w:t xml:space="preserve"> 2015)” y, </w:t>
      </w:r>
    </w:p>
    <w:p w:rsidR="00A81E83" w:rsidRPr="001C46E6" w:rsidRDefault="00A81E83" w:rsidP="001A5DC2">
      <w:pPr>
        <w:numPr>
          <w:ilvl w:val="3"/>
          <w:numId w:val="88"/>
        </w:numPr>
        <w:spacing w:after="60"/>
        <w:ind w:left="1440"/>
      </w:pPr>
      <w:r w:rsidRPr="001C46E6">
        <w:rPr>
          <w:rFonts w:eastAsia="Calibri" w:cs="Tahoma"/>
          <w:szCs w:val="18"/>
        </w:rPr>
        <w:t>Para las licencias adquiridas después del 1 de abril</w:t>
      </w:r>
      <w:r w:rsidRPr="001C46E6">
        <w:rPr>
          <w:rFonts w:eastAsia="Calibri" w:cs="Tahoma"/>
          <w:szCs w:val="18"/>
          <w:vertAlign w:val="superscript"/>
        </w:rPr>
        <w:t xml:space="preserve"> de</w:t>
      </w:r>
      <w:r w:rsidRPr="001C46E6">
        <w:rPr>
          <w:rFonts w:eastAsia="Calibri" w:cs="Tahoma"/>
          <w:szCs w:val="18"/>
        </w:rPr>
        <w:t xml:space="preserve"> 2015, los Clientes podrán renovar SA para</w:t>
      </w:r>
      <w:r w:rsidR="001A5DC2">
        <w:rPr>
          <w:rFonts w:eastAsia="Calibri" w:cs="Tahoma"/>
          <w:szCs w:val="18"/>
        </w:rPr>
        <w:t> </w:t>
      </w:r>
      <w:r w:rsidRPr="001C46E6">
        <w:rPr>
          <w:rFonts w:eastAsia="Calibri" w:cs="Tahoma"/>
          <w:szCs w:val="18"/>
        </w:rPr>
        <w:t>cuatro licencias por núcleo de SQL Server Standard sin adquirir las licencias por núcleo subyacentes para cada licencia por procesador de SQL Server 2008 R2 Web. Para el uso continuado de SQL Server 2012 en procesadores que necesitan más de cuatro licencias por</w:t>
      </w:r>
      <w:r w:rsidR="001A5DC2">
        <w:rPr>
          <w:rFonts w:eastAsia="Calibri" w:cs="Tahoma"/>
          <w:szCs w:val="18"/>
        </w:rPr>
        <w:t> </w:t>
      </w:r>
      <w:r w:rsidRPr="001C46E6">
        <w:rPr>
          <w:rFonts w:eastAsia="Calibri" w:cs="Tahoma"/>
          <w:szCs w:val="18"/>
        </w:rPr>
        <w:t>núcleo</w:t>
      </w:r>
      <w:r w:rsidR="001A5DC2">
        <w:rPr>
          <w:rFonts w:eastAsia="Calibri" w:cs="Tahoma"/>
          <w:szCs w:val="18"/>
        </w:rPr>
        <w:t> </w:t>
      </w:r>
      <w:r w:rsidRPr="001C46E6">
        <w:rPr>
          <w:rFonts w:eastAsia="Calibri" w:cs="Tahoma"/>
          <w:szCs w:val="18"/>
        </w:rPr>
        <w:t>por procesador, el cliente debe adquirir las licencias por núcleo adicionales.</w:t>
      </w:r>
    </w:p>
    <w:p w:rsidR="00A81E83" w:rsidRPr="001C46E6" w:rsidRDefault="00A81E83" w:rsidP="003E583B">
      <w:pPr>
        <w:numPr>
          <w:ilvl w:val="3"/>
          <w:numId w:val="88"/>
        </w:numPr>
        <w:spacing w:after="60"/>
        <w:ind w:left="1440"/>
      </w:pPr>
      <w:r w:rsidRPr="001C46E6">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986CD8">
        <w:rPr>
          <w:rFonts w:eastAsia="Calibri" w:cs="Tahoma"/>
          <w:szCs w:val="18"/>
        </w:rPr>
        <w:t> </w:t>
      </w:r>
      <w:r w:rsidRPr="001C46E6">
        <w:rPr>
          <w:rFonts w:eastAsia="Calibri" w:cs="Tahoma"/>
          <w:szCs w:val="18"/>
        </w:rPr>
        <w:t>cobertura en virtud de los programas de suscripción.</w:t>
      </w:r>
    </w:p>
    <w:p w:rsidR="008558DC" w:rsidRPr="001C46E6" w:rsidRDefault="008558DC" w:rsidP="008558DC">
      <w:pPr>
        <w:ind w:left="720"/>
        <w:contextualSpacing/>
      </w:pPr>
    </w:p>
    <w:p w:rsidR="008558DC" w:rsidRPr="001C46E6" w:rsidRDefault="00A81E83" w:rsidP="008558DC">
      <w:pPr>
        <w:spacing w:after="60"/>
        <w:ind w:left="720"/>
      </w:pPr>
      <w:r w:rsidRPr="001C46E6">
        <w:rPr>
          <w:rFonts w:eastAsia="Calibri" w:cs="Tahoma"/>
          <w:b/>
          <w:szCs w:val="18"/>
        </w:rPr>
        <w:t>Para los clientes con cobertura de Software Assurance con vencimiento antes del 1 de abril de</w:t>
      </w:r>
      <w:r w:rsidR="00986CD8">
        <w:rPr>
          <w:rFonts w:eastAsia="Calibri" w:cs="Tahoma"/>
          <w:b/>
          <w:szCs w:val="18"/>
        </w:rPr>
        <w:t> </w:t>
      </w:r>
      <w:r w:rsidRPr="001C46E6">
        <w:rPr>
          <w:rFonts w:eastAsia="Calibri" w:cs="Tahoma"/>
          <w:b/>
          <w:szCs w:val="18"/>
        </w:rPr>
        <w:t>2015 que optan por no renovar</w:t>
      </w:r>
    </w:p>
    <w:p w:rsidR="00A81E83" w:rsidRPr="001C46E6" w:rsidRDefault="00A81E83" w:rsidP="001A5DC2">
      <w:pPr>
        <w:ind w:left="720"/>
        <w:contextualSpacing/>
      </w:pPr>
      <w:r w:rsidRPr="001C46E6">
        <w:rPr>
          <w:rFonts w:eastAsia="Calibri" w:cs="Tahoma"/>
          <w:szCs w:val="18"/>
        </w:rPr>
        <w:t xml:space="preserve">Los clientes de Enterprise Subscription </w:t>
      </w:r>
      <w:r w:rsidRPr="001C46E6">
        <w:rPr>
          <w:rFonts w:cs="Tahoma"/>
          <w:bCs/>
          <w:color w:val="000000"/>
          <w:szCs w:val="18"/>
        </w:rPr>
        <w:t xml:space="preserve">y Open Value Subscription </w:t>
      </w:r>
      <w:r w:rsidRPr="001C46E6">
        <w:rPr>
          <w:rFonts w:eastAsia="Calibri" w:cs="Tahoma"/>
          <w:szCs w:val="18"/>
        </w:rPr>
        <w:t>con cobertura que vence antes del 1</w:t>
      </w:r>
      <w:r w:rsidR="001A5DC2">
        <w:rPr>
          <w:rFonts w:eastAsia="Calibri" w:cs="Tahoma"/>
          <w:szCs w:val="18"/>
        </w:rPr>
        <w:t> </w:t>
      </w:r>
      <w:r w:rsidRPr="001C46E6">
        <w:rPr>
          <w:rFonts w:eastAsia="Calibri" w:cs="Tahoma"/>
          <w:szCs w:val="18"/>
        </w:rPr>
        <w:t>de</w:t>
      </w:r>
      <w:r w:rsidR="001A5DC2">
        <w:rPr>
          <w:rFonts w:eastAsia="Calibri" w:cs="Tahoma"/>
          <w:szCs w:val="18"/>
        </w:rPr>
        <w:t> </w:t>
      </w:r>
      <w:r w:rsidRPr="001C46E6">
        <w:rPr>
          <w:rFonts w:eastAsia="Calibri" w:cs="Tahoma"/>
          <w:szCs w:val="18"/>
        </w:rPr>
        <w:t>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81E83" w:rsidRPr="001C46E6" w:rsidRDefault="00A81E83" w:rsidP="001A5DC2">
      <w:pPr>
        <w:numPr>
          <w:ilvl w:val="0"/>
          <w:numId w:val="89"/>
        </w:numPr>
        <w:tabs>
          <w:tab w:val="left" w:pos="1800"/>
        </w:tabs>
        <w:spacing w:after="60"/>
        <w:ind w:left="1800"/>
      </w:pPr>
      <w:r w:rsidRPr="001C46E6">
        <w:rPr>
          <w:rFonts w:eastAsia="Calibri" w:cs="Tahoma"/>
          <w:b/>
          <w:szCs w:val="18"/>
        </w:rPr>
        <w:t>SQL Server 2008 R2 Web:</w:t>
      </w:r>
      <w:r w:rsidRPr="001C46E6">
        <w:rPr>
          <w:rFonts w:eastAsia="Calibri" w:cs="Tahoma"/>
          <w:szCs w:val="18"/>
        </w:rPr>
        <w:t xml:space="preserve"> el uso permanente de esta versión del software está sujeto a</w:t>
      </w:r>
      <w:r w:rsidR="00986CD8">
        <w:rPr>
          <w:rFonts w:eastAsia="Calibri" w:cs="Tahoma"/>
          <w:szCs w:val="18"/>
        </w:rPr>
        <w:t> </w:t>
      </w:r>
      <w:r w:rsidRPr="001C46E6">
        <w:rPr>
          <w:rFonts w:eastAsia="Calibri" w:cs="Tahoma"/>
          <w:szCs w:val="18"/>
        </w:rPr>
        <w:t>derechos de uso de los productos de licencia por procesador de SQL Server 2008 R2 Web. los clientes dejan de tener derechos de uso en virtud de Movilidad de Licencias dentro de</w:t>
      </w:r>
      <w:r w:rsidR="001A5DC2">
        <w:rPr>
          <w:rFonts w:eastAsia="Calibri" w:cs="Tahoma"/>
          <w:szCs w:val="18"/>
        </w:rPr>
        <w:t> </w:t>
      </w:r>
      <w:r w:rsidRPr="001C46E6">
        <w:rPr>
          <w:rFonts w:eastAsia="Calibri" w:cs="Tahoma"/>
          <w:szCs w:val="18"/>
        </w:rPr>
        <w:t>Granjas de Servidores o Movilidad de Licencias a través de Software Assurance.</w:t>
      </w:r>
    </w:p>
    <w:p w:rsidR="00A81E83" w:rsidRPr="001C46E6" w:rsidRDefault="00A81E83" w:rsidP="003E583B">
      <w:pPr>
        <w:numPr>
          <w:ilvl w:val="0"/>
          <w:numId w:val="89"/>
        </w:numPr>
        <w:tabs>
          <w:tab w:val="left" w:pos="1800"/>
        </w:tabs>
        <w:spacing w:after="60"/>
        <w:ind w:left="1800"/>
      </w:pPr>
      <w:r w:rsidRPr="001C46E6">
        <w:rPr>
          <w:rFonts w:eastAsia="Calibri" w:cs="Tahoma"/>
          <w:b/>
          <w:szCs w:val="18"/>
        </w:rPr>
        <w:t xml:space="preserve">SQL Server 2012 Standard Core: </w:t>
      </w:r>
      <w:r w:rsidRPr="001C46E6">
        <w:rPr>
          <w:rFonts w:eastAsia="Calibri" w:cs="Tahoma"/>
          <w:szCs w:val="18"/>
        </w:rPr>
        <w:t xml:space="preserve">el uso de esta versión del software está sujeto a derechos de uso de los productos de licencias por procesador de SQL Server 2008 R2 Standard, sin embargo: </w:t>
      </w:r>
    </w:p>
    <w:p w:rsidR="00A81E83" w:rsidRPr="001C46E6" w:rsidRDefault="00A81E83" w:rsidP="003E583B">
      <w:pPr>
        <w:numPr>
          <w:ilvl w:val="1"/>
          <w:numId w:val="51"/>
        </w:numPr>
        <w:tabs>
          <w:tab w:val="left" w:pos="2160"/>
        </w:tabs>
        <w:spacing w:after="60"/>
        <w:ind w:left="2160"/>
      </w:pPr>
      <w:r w:rsidRPr="001C46E6">
        <w:rPr>
          <w:rFonts w:eastAsia="Calibri" w:cs="Tahoma"/>
          <w:szCs w:val="18"/>
        </w:rPr>
        <w:t>los clientes dejan de tener derechos de uso en virtud de Movilidad de Licencias dentro de</w:t>
      </w:r>
      <w:r w:rsidR="00986CD8">
        <w:rPr>
          <w:rFonts w:eastAsia="Calibri" w:cs="Tahoma"/>
          <w:szCs w:val="18"/>
        </w:rPr>
        <w:t> </w:t>
      </w:r>
      <w:r w:rsidRPr="001C46E6">
        <w:rPr>
          <w:rFonts w:eastAsia="Calibri" w:cs="Tahoma"/>
          <w:szCs w:val="18"/>
        </w:rPr>
        <w:t xml:space="preserve">Granjas de Servidores o Movilidad de Licencias a través de Software Assurance y </w:t>
      </w:r>
    </w:p>
    <w:p w:rsidR="00A81E83" w:rsidRPr="001C46E6" w:rsidRDefault="00A81E83" w:rsidP="003E583B">
      <w:pPr>
        <w:numPr>
          <w:ilvl w:val="1"/>
          <w:numId w:val="51"/>
        </w:numPr>
        <w:tabs>
          <w:tab w:val="left" w:pos="2160"/>
        </w:tabs>
        <w:spacing w:after="60"/>
        <w:ind w:left="2160"/>
      </w:pPr>
      <w:r w:rsidRPr="001C46E6">
        <w:rPr>
          <w:rFonts w:eastAsia="Calibri" w:cs="Tahoma"/>
          <w:szCs w:val="18"/>
        </w:rPr>
        <w:lastRenderedPageBreak/>
        <w:t>cualquier reasignación de licencias está sujeta a las limitaciones en (i) y (ii) a continuación en relación con su “equivalencia de licencias por núcleo”. La equivalencia de licencias por núcleo se de</w:t>
      </w:r>
      <w:r w:rsidR="001A5DC2">
        <w:rPr>
          <w:rFonts w:eastAsia="Calibri" w:cs="Tahoma"/>
          <w:szCs w:val="18"/>
        </w:rPr>
        <w:t>termina de la siguiente manera.</w:t>
      </w:r>
    </w:p>
    <w:p w:rsidR="00A81E83" w:rsidRPr="001C46E6" w:rsidRDefault="00A81E83" w:rsidP="003E583B">
      <w:pPr>
        <w:numPr>
          <w:ilvl w:val="2"/>
          <w:numId w:val="51"/>
        </w:numPr>
        <w:tabs>
          <w:tab w:val="left" w:pos="2520"/>
        </w:tabs>
        <w:spacing w:after="60"/>
        <w:ind w:left="2520"/>
      </w:pPr>
      <w:r w:rsidRPr="001C46E6">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1C46E6" w:rsidRDefault="00A81E83" w:rsidP="003E583B">
      <w:pPr>
        <w:numPr>
          <w:ilvl w:val="4"/>
          <w:numId w:val="133"/>
        </w:numPr>
        <w:tabs>
          <w:tab w:val="left" w:pos="2880"/>
        </w:tabs>
        <w:spacing w:after="60"/>
        <w:ind w:left="2880"/>
      </w:pPr>
      <w:r w:rsidRPr="001C46E6">
        <w:rPr>
          <w:rFonts w:eastAsia="Calibri" w:cs="Tahoma"/>
          <w:szCs w:val="18"/>
        </w:rPr>
        <w:t xml:space="preserve">cuatro núcleos por licencia de procesador O BIEN </w:t>
      </w:r>
    </w:p>
    <w:p w:rsidR="00A81E83" w:rsidRPr="001C46E6" w:rsidRDefault="00A81E83" w:rsidP="001A5DC2">
      <w:pPr>
        <w:numPr>
          <w:ilvl w:val="4"/>
          <w:numId w:val="133"/>
        </w:numPr>
        <w:tabs>
          <w:tab w:val="left" w:pos="2880"/>
        </w:tabs>
        <w:spacing w:after="60"/>
        <w:ind w:left="2880"/>
      </w:pPr>
      <w:r w:rsidRPr="001C46E6">
        <w:rPr>
          <w:rFonts w:eastAsia="Calibri" w:cs="Tahoma"/>
          <w:szCs w:val="18"/>
        </w:rPr>
        <w:t>un número de núcleos por licencia por procesador basado en el número real</w:t>
      </w:r>
      <w:r w:rsidR="00986CD8">
        <w:rPr>
          <w:rFonts w:eastAsia="Calibri" w:cs="Tahoma"/>
          <w:szCs w:val="18"/>
        </w:rPr>
        <w:t> </w:t>
      </w:r>
      <w:r w:rsidRPr="001C46E6">
        <w:rPr>
          <w:rFonts w:eastAsia="Calibri" w:cs="Tahoma"/>
          <w:szCs w:val="18"/>
        </w:rPr>
        <w:t>de</w:t>
      </w:r>
      <w:r w:rsidR="00986CD8">
        <w:rPr>
          <w:rFonts w:eastAsia="Calibri" w:cs="Tahoma"/>
          <w:szCs w:val="18"/>
        </w:rPr>
        <w:t> </w:t>
      </w:r>
      <w:r w:rsidRPr="001C46E6">
        <w:rPr>
          <w:rFonts w:eastAsia="Calibri" w:cs="Tahoma"/>
          <w:szCs w:val="18"/>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w:t>
      </w:r>
      <w:r w:rsidR="001A5DC2">
        <w:rPr>
          <w:rFonts w:eastAsia="Calibri" w:cs="Tahoma"/>
          <w:szCs w:val="18"/>
        </w:rPr>
        <w:t> </w:t>
      </w:r>
      <w:r w:rsidRPr="001C46E6">
        <w:rPr>
          <w:rFonts w:eastAsia="Calibri" w:cs="Tahoma"/>
          <w:szCs w:val="18"/>
        </w:rPr>
        <w:t>instancias licenciadas que se ejecutan en entornos de sistema operativo en el servidor licenciado) y el hardware físico que es compatible con ese software inmediatamente anterior a la expiración de Software Assurance mediante el</w:t>
      </w:r>
      <w:r w:rsidR="001A5DC2">
        <w:rPr>
          <w:rFonts w:eastAsia="Calibri" w:cs="Tahoma"/>
          <w:szCs w:val="18"/>
        </w:rPr>
        <w:t> </w:t>
      </w:r>
      <w:r w:rsidRPr="001C46E6">
        <w:rPr>
          <w:rFonts w:eastAsia="Calibri" w:cs="Tahoma"/>
          <w:szCs w:val="18"/>
        </w:rPr>
        <w:t>uso</w:t>
      </w:r>
      <w:r w:rsidR="00986CD8">
        <w:rPr>
          <w:rFonts w:eastAsia="Calibri" w:cs="Tahoma"/>
          <w:szCs w:val="18"/>
        </w:rPr>
        <w:t> </w:t>
      </w:r>
      <w:r w:rsidRPr="001C46E6">
        <w:rPr>
          <w:rFonts w:eastAsia="Calibri" w:cs="Tahoma"/>
          <w:szCs w:val="18"/>
        </w:rPr>
        <w:t>de la herramienta Microsoft MAP o c</w:t>
      </w:r>
      <w:r w:rsidR="001A5DC2">
        <w:rPr>
          <w:rFonts w:eastAsia="Calibri" w:cs="Tahoma"/>
          <w:szCs w:val="18"/>
        </w:rPr>
        <w:t>ualquier software equivalente).</w:t>
      </w:r>
    </w:p>
    <w:p w:rsidR="008558DC" w:rsidRPr="001C46E6" w:rsidRDefault="00A81E83" w:rsidP="003E583B">
      <w:pPr>
        <w:numPr>
          <w:ilvl w:val="2"/>
          <w:numId w:val="51"/>
        </w:numPr>
        <w:tabs>
          <w:tab w:val="left" w:pos="2520"/>
        </w:tabs>
        <w:spacing w:after="60"/>
        <w:ind w:left="2520"/>
      </w:pPr>
      <w:r w:rsidRPr="001C46E6">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cuatro núcleos por</w:t>
      </w:r>
      <w:r w:rsidR="00986CD8">
        <w:rPr>
          <w:rFonts w:eastAsia="Calibri" w:cs="Tahoma"/>
          <w:szCs w:val="18"/>
        </w:rPr>
        <w:t> </w:t>
      </w:r>
      <w:r w:rsidRPr="001C46E6">
        <w:rPr>
          <w:rFonts w:eastAsia="Calibri" w:cs="Tahoma"/>
          <w:szCs w:val="18"/>
        </w:rPr>
        <w:t>licencia por procesador.</w:t>
      </w:r>
    </w:p>
    <w:p w:rsidR="00A81E83" w:rsidRPr="001C46E6" w:rsidRDefault="00A81E83" w:rsidP="001A5DC2">
      <w:pPr>
        <w:numPr>
          <w:ilvl w:val="1"/>
          <w:numId w:val="51"/>
        </w:numPr>
        <w:tabs>
          <w:tab w:val="left" w:pos="2160"/>
        </w:tabs>
        <w:spacing w:after="60"/>
        <w:ind w:left="2160"/>
      </w:pPr>
      <w:r w:rsidRPr="001C46E6">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w:t>
      </w:r>
      <w:r w:rsidR="001A5DC2">
        <w:rPr>
          <w:rFonts w:eastAsia="Calibri" w:cs="Tahoma"/>
          <w:szCs w:val="18"/>
        </w:rPr>
        <w:t> </w:t>
      </w:r>
      <w:r w:rsidRPr="001C46E6">
        <w:rPr>
          <w:rFonts w:eastAsia="Calibri" w:cs="Tahoma"/>
          <w:szCs w:val="18"/>
        </w:rPr>
        <w:t>de SQL 2012, el cliente puede combinar la equivalencia de núcleos de sus licencias existentes con licencias por núcleo adicionales de SQL Server 2012.</w:t>
      </w:r>
    </w:p>
    <w:p w:rsidR="00A81E83" w:rsidRPr="001C46E6" w:rsidRDefault="00A81E83" w:rsidP="003E583B">
      <w:pPr>
        <w:numPr>
          <w:ilvl w:val="1"/>
          <w:numId w:val="51"/>
        </w:numPr>
        <w:tabs>
          <w:tab w:val="left" w:pos="2160"/>
        </w:tabs>
        <w:spacing w:after="60"/>
        <w:ind w:left="2160"/>
      </w:pPr>
      <w:r w:rsidRPr="001C46E6">
        <w:rPr>
          <w:rFonts w:eastAsia="Calibri" w:cs="Tahoma"/>
          <w:szCs w:val="18"/>
        </w:rPr>
        <w:t>La equivalencia de licencias por núcleo considerada de los clientes no implica que pueden asignar una licencia por procesador a núcleos entre dos o más procesadores.</w:t>
      </w:r>
    </w:p>
    <w:p w:rsidR="00B06AAC" w:rsidRPr="001C46E6" w:rsidRDefault="00B06AAC" w:rsidP="00B06AAC">
      <w:pPr>
        <w:tabs>
          <w:tab w:val="left" w:pos="2160"/>
        </w:tabs>
        <w:spacing w:after="60"/>
      </w:pPr>
    </w:p>
    <w:p w:rsidR="00B06AAC" w:rsidRPr="001C46E6" w:rsidRDefault="00A81E83" w:rsidP="00B06AAC">
      <w:pPr>
        <w:tabs>
          <w:tab w:val="left" w:pos="720"/>
        </w:tabs>
        <w:spacing w:after="60"/>
        <w:ind w:left="720"/>
      </w:pPr>
      <w:r w:rsidRPr="001C46E6">
        <w:rPr>
          <w:rFonts w:eastAsia="Calibri" w:cs="Tahoma"/>
          <w:b/>
          <w:szCs w:val="18"/>
        </w:rPr>
        <w:t>Para los clientes con cobertura de Software Assurance con vencimiento a partir del 1 de abril de 2015 que optan por no renovar</w:t>
      </w:r>
    </w:p>
    <w:p w:rsidR="00A81E83" w:rsidRPr="001C46E6" w:rsidRDefault="00A81E83" w:rsidP="001A5DC2">
      <w:pPr>
        <w:tabs>
          <w:tab w:val="left" w:pos="720"/>
        </w:tabs>
        <w:ind w:left="720"/>
        <w:contextualSpacing/>
      </w:pPr>
      <w:r w:rsidRPr="001C46E6">
        <w:rPr>
          <w:rFonts w:eastAsia="Calibri" w:cs="Tahoma"/>
          <w:color w:val="000000"/>
          <w:szCs w:val="18"/>
        </w:rPr>
        <w:t xml:space="preserve">Los clientes de Enterprise Subscription </w:t>
      </w:r>
      <w:r w:rsidRPr="001C46E6">
        <w:rPr>
          <w:rFonts w:cs="Tahoma"/>
          <w:bCs/>
          <w:color w:val="000000"/>
          <w:szCs w:val="18"/>
        </w:rPr>
        <w:t xml:space="preserve">y Open Value Subscription </w:t>
      </w:r>
      <w:r w:rsidRPr="001C46E6">
        <w:rPr>
          <w:rFonts w:eastAsia="Calibri" w:cs="Tahoma"/>
          <w:color w:val="000000"/>
          <w:szCs w:val="18"/>
        </w:rPr>
        <w:t>con cobertura que vence a partir del 1</w:t>
      </w:r>
      <w:r w:rsidR="001A5DC2">
        <w:rPr>
          <w:rFonts w:eastAsia="Calibri" w:cs="Tahoma"/>
          <w:color w:val="000000"/>
          <w:szCs w:val="18"/>
        </w:rPr>
        <w:t> </w:t>
      </w:r>
      <w:r w:rsidRPr="001C46E6">
        <w:rPr>
          <w:rFonts w:eastAsia="Calibri" w:cs="Tahoma"/>
          <w:color w:val="000000"/>
          <w:szCs w:val="18"/>
        </w:rPr>
        <w:t>de</w:t>
      </w:r>
      <w:r w:rsidR="001A5DC2">
        <w:rPr>
          <w:rFonts w:eastAsia="Calibri" w:cs="Tahoma"/>
          <w:color w:val="000000"/>
          <w:szCs w:val="18"/>
        </w:rPr>
        <w:t> </w:t>
      </w:r>
      <w:r w:rsidRPr="001C46E6">
        <w:rPr>
          <w:rFonts w:eastAsia="Calibri" w:cs="Tahoma"/>
          <w:color w:val="000000"/>
          <w:szCs w:val="18"/>
        </w:rPr>
        <w:t>abril de 2015 que opten por la compra completa de licencias por procesador y cualquier otro cliente</w:t>
      </w:r>
      <w:r w:rsidR="001A5DC2">
        <w:rPr>
          <w:rFonts w:eastAsia="Calibri" w:cs="Tahoma"/>
          <w:color w:val="000000"/>
          <w:szCs w:val="18"/>
        </w:rPr>
        <w:t> </w:t>
      </w:r>
      <w:r w:rsidRPr="001C46E6">
        <w:rPr>
          <w:rFonts w:eastAsia="Calibri" w:cs="Tahoma"/>
          <w:color w:val="000000"/>
          <w:szCs w:val="18"/>
        </w:rPr>
        <w:t xml:space="preserve">que adquiera licencias perpetuas en virtud de su contrato tienen las siguientes opciones: </w:t>
      </w:r>
    </w:p>
    <w:p w:rsidR="00B06AAC" w:rsidRPr="001C46E6" w:rsidRDefault="00B06AAC" w:rsidP="00B06AAC">
      <w:pPr>
        <w:tabs>
          <w:tab w:val="left" w:pos="720"/>
        </w:tabs>
        <w:ind w:left="720"/>
        <w:contextualSpacing/>
      </w:pPr>
    </w:p>
    <w:p w:rsidR="00A81E83" w:rsidRPr="001C46E6" w:rsidRDefault="00A81E83" w:rsidP="001A5DC2">
      <w:pPr>
        <w:numPr>
          <w:ilvl w:val="2"/>
          <w:numId w:val="133"/>
        </w:numPr>
        <w:spacing w:after="60"/>
        <w:ind w:left="1440" w:hanging="360"/>
      </w:pPr>
      <w:r w:rsidRPr="001C46E6">
        <w:rPr>
          <w:rFonts w:eastAsia="Calibri" w:cs="Tahoma"/>
          <w:szCs w:val="18"/>
        </w:rPr>
        <w:t>Tal como se mencionó en el primer párrafo de la nota sobre productos, las licencias adquiridas antes del 1 de abril</w:t>
      </w:r>
      <w:r w:rsidRPr="001C46E6">
        <w:rPr>
          <w:rFonts w:eastAsia="Calibri" w:cs="Tahoma"/>
          <w:szCs w:val="18"/>
          <w:vertAlign w:val="superscript"/>
        </w:rPr>
        <w:t xml:space="preserve"> de</w:t>
      </w:r>
      <w:r w:rsidRPr="001C46E6">
        <w:rPr>
          <w:rFonts w:eastAsia="Calibri" w:cs="Tahoma"/>
          <w:szCs w:val="18"/>
        </w:rPr>
        <w:t xml:space="preserve"> 2015 son licencias cualificadas y los clientes pueden continuar utilizando SQL</w:t>
      </w:r>
      <w:r w:rsidR="001A5DC2">
        <w:rPr>
          <w:rFonts w:eastAsia="Calibri" w:cs="Tahoma"/>
          <w:szCs w:val="18"/>
        </w:rPr>
        <w:t> </w:t>
      </w:r>
      <w:r w:rsidRPr="001C46E6">
        <w:rPr>
          <w:rFonts w:eastAsia="Calibri" w:cs="Tahoma"/>
          <w:szCs w:val="18"/>
        </w:rPr>
        <w:t>Server 2012 de conformidad con los términos en la sección anterior “Para los clientes con cobertura de Software Assurance con vencimiento antes del 1 de abril de 2015 que optan por no</w:t>
      </w:r>
      <w:r w:rsidR="00986CD8">
        <w:rPr>
          <w:rFonts w:eastAsia="Calibri" w:cs="Tahoma"/>
          <w:szCs w:val="18"/>
        </w:rPr>
        <w:t> </w:t>
      </w:r>
      <w:r w:rsidRPr="001C46E6">
        <w:rPr>
          <w:rFonts w:eastAsia="Calibri" w:cs="Tahoma"/>
          <w:szCs w:val="18"/>
        </w:rPr>
        <w:t xml:space="preserve">renovar” y, </w:t>
      </w:r>
    </w:p>
    <w:p w:rsidR="00A81E83" w:rsidRPr="001C46E6" w:rsidRDefault="00A81E83" w:rsidP="003E583B">
      <w:pPr>
        <w:numPr>
          <w:ilvl w:val="2"/>
          <w:numId w:val="133"/>
        </w:numPr>
        <w:spacing w:after="60"/>
        <w:ind w:left="1440" w:hanging="360"/>
      </w:pPr>
      <w:r w:rsidRPr="001C46E6">
        <w:rPr>
          <w:rFonts w:eastAsia="Calibri" w:cs="Tahoma"/>
          <w:szCs w:val="18"/>
        </w:rPr>
        <w:t>Para las licencias adquiridas después del 1 de abril</w:t>
      </w:r>
      <w:r w:rsidRPr="001C46E6">
        <w:rPr>
          <w:rFonts w:eastAsia="Calibri" w:cs="Tahoma"/>
          <w:szCs w:val="18"/>
          <w:vertAlign w:val="superscript"/>
        </w:rPr>
        <w:t xml:space="preserve"> de</w:t>
      </w:r>
      <w:r w:rsidRPr="001C46E6">
        <w:rPr>
          <w:rFonts w:eastAsia="Calibri" w:cs="Tahoma"/>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2512D3" w:rsidRPr="001C46E6" w:rsidRDefault="002512D3"/>
    <w:p w:rsidR="00B06AAC" w:rsidRPr="001C46E6" w:rsidRDefault="00A81E83" w:rsidP="001A5DC2">
      <w:pPr>
        <w:tabs>
          <w:tab w:val="left" w:pos="720"/>
        </w:tabs>
        <w:spacing w:after="60"/>
        <w:ind w:left="720"/>
      </w:pPr>
      <w:r w:rsidRPr="001C46E6">
        <w:rPr>
          <w:b/>
        </w:rPr>
        <w:t>Para clientes ubicados en la República Popular</w:t>
      </w:r>
      <w:r w:rsidRPr="001C46E6">
        <w:t xml:space="preserve"> </w:t>
      </w:r>
      <w:r w:rsidRPr="001C46E6">
        <w:rPr>
          <w:b/>
        </w:rPr>
        <w:t>China y que adquieran licencias de procesador y</w:t>
      </w:r>
      <w:r w:rsidR="001A5DC2">
        <w:rPr>
          <w:b/>
        </w:rPr>
        <w:t> </w:t>
      </w:r>
      <w:r w:rsidRPr="001C46E6">
        <w:rPr>
          <w:b/>
        </w:rPr>
        <w:t>de Software Assurance para SQL Server 2008 R2</w:t>
      </w:r>
    </w:p>
    <w:p w:rsidR="00A81E83" w:rsidRPr="001C46E6" w:rsidRDefault="00A81E83" w:rsidP="00B06AAC">
      <w:pPr>
        <w:tabs>
          <w:tab w:val="left" w:pos="720"/>
        </w:tabs>
        <w:ind w:left="720"/>
        <w:contextualSpacing/>
      </w:pPr>
      <w:r w:rsidRPr="001C46E6">
        <w:t>Las referencias que se hacen en esta lista de producto al 1 de abril</w:t>
      </w:r>
      <w:r w:rsidRPr="001C46E6">
        <w:rPr>
          <w:vertAlign w:val="superscript"/>
        </w:rPr>
        <w:t xml:space="preserve"> de</w:t>
      </w:r>
      <w:r w:rsidRPr="001C46E6">
        <w:t xml:space="preserve"> 2012 y al 1 de abril</w:t>
      </w:r>
      <w:r w:rsidRPr="001C46E6">
        <w:rPr>
          <w:vertAlign w:val="superscript"/>
        </w:rPr>
        <w:t xml:space="preserve"> de</w:t>
      </w:r>
      <w:r w:rsidRPr="001C46E6">
        <w:t xml:space="preserve"> 2015 no</w:t>
      </w:r>
      <w:r w:rsidR="00986CD8">
        <w:t> </w:t>
      </w:r>
      <w:r w:rsidRPr="001C46E6">
        <w:t>se</w:t>
      </w:r>
      <w:r w:rsidR="00986CD8">
        <w:t> </w:t>
      </w:r>
      <w:r w:rsidRPr="001C46E6">
        <w:t>aplican. Las fechas aplicables a estos clientes serán el 1 de julio</w:t>
      </w:r>
      <w:r w:rsidRPr="001C46E6">
        <w:rPr>
          <w:vertAlign w:val="superscript"/>
        </w:rPr>
        <w:t xml:space="preserve"> de</w:t>
      </w:r>
      <w:r w:rsidRPr="001C46E6">
        <w:t xml:space="preserve"> 2012 y el 1 de julio</w:t>
      </w:r>
      <w:r w:rsidRPr="001C46E6">
        <w:rPr>
          <w:vertAlign w:val="superscript"/>
        </w:rPr>
        <w:t xml:space="preserve"> de</w:t>
      </w:r>
      <w:r w:rsidRPr="001C46E6">
        <w:t xml:space="preserve"> 2015 respectivamente.</w:t>
      </w:r>
    </w:p>
    <w:p w:rsidR="00A81E83" w:rsidRPr="001C46E6" w:rsidRDefault="00A81E83" w:rsidP="008558DC">
      <w:pPr>
        <w:ind w:left="900"/>
      </w:pPr>
    </w:p>
    <w:p w:rsidR="00A81E83" w:rsidRDefault="00A81E83" w:rsidP="008558DC"/>
    <w:p w:rsidR="00475E9F" w:rsidRDefault="00475E9F" w:rsidP="008558DC"/>
    <w:p w:rsidR="00475E9F" w:rsidRDefault="00475E9F" w:rsidP="008558DC"/>
    <w:p w:rsidR="00475E9F" w:rsidRPr="001C46E6" w:rsidRDefault="00475E9F" w:rsidP="008558DC"/>
    <w:p w:rsidR="00A81E83" w:rsidRPr="001A5DC2" w:rsidRDefault="0099402E" w:rsidP="00BD4B91">
      <w:pPr>
        <w:pStyle w:val="Heading3"/>
        <w:rPr>
          <w:rFonts w:ascii="Tahoma" w:hAnsi="Tahoma" w:cs="Tahoma"/>
        </w:rPr>
      </w:pPr>
      <w:bookmarkStart w:id="1379" w:name="_85_84_SQL"/>
      <w:bookmarkStart w:id="1380" w:name="_78_76_SQL"/>
      <w:bookmarkStart w:id="1381" w:name="Srv_85SQL2008R2Workgroup5ClientAddon"/>
      <w:bookmarkStart w:id="1382" w:name="_Toc336338343"/>
      <w:bookmarkStart w:id="1383" w:name="_Toc352233347"/>
      <w:bookmarkEnd w:id="1379"/>
      <w:bookmarkEnd w:id="1380"/>
      <w:r w:rsidRPr="001A5DC2">
        <w:rPr>
          <w:rFonts w:ascii="Tahoma" w:hAnsi="Tahoma" w:cs="Tahoma"/>
          <w:color w:val="F66400"/>
          <w:sz w:val="22"/>
          <w:vertAlign w:val="superscript"/>
        </w:rPr>
        <w:lastRenderedPageBreak/>
        <w:t>76</w:t>
      </w:r>
      <w:r w:rsidRPr="001A5DC2">
        <w:rPr>
          <w:rFonts w:ascii="Tahoma" w:hAnsi="Tahoma" w:cs="Tahoma"/>
          <w:color w:val="F66400"/>
          <w:sz w:val="22"/>
        </w:rPr>
        <w:t xml:space="preserve"> SQL Server</w:t>
      </w:r>
      <w:r w:rsidR="00AD1CCF" w:rsidRPr="001A5DC2">
        <w:rPr>
          <w:rFonts w:ascii="Tahoma" w:hAnsi="Tahoma" w:cs="Tahoma"/>
          <w:color w:val="F66400"/>
          <w:sz w:val="22"/>
          <w:vertAlign w:val="superscript"/>
        </w:rPr>
        <w:t>®</w:t>
      </w:r>
      <w:r w:rsidRPr="001A5DC2">
        <w:rPr>
          <w:rFonts w:ascii="Tahoma" w:hAnsi="Tahoma" w:cs="Tahoma"/>
          <w:color w:val="F66400"/>
          <w:sz w:val="22"/>
        </w:rPr>
        <w:t xml:space="preserve"> 2008 R2 Workgroup (Complemento de 5 Clientes)</w:t>
      </w:r>
      <w:bookmarkEnd w:id="1381"/>
      <w:bookmarkEnd w:id="1382"/>
      <w:bookmarkEnd w:id="1383"/>
    </w:p>
    <w:p w:rsidR="00A81E83" w:rsidRPr="001C46E6" w:rsidRDefault="00A81E83" w:rsidP="00DA46D5">
      <w:pPr>
        <w:pStyle w:val="EndnoteText"/>
        <w:ind w:left="0"/>
      </w:pPr>
    </w:p>
    <w:p w:rsidR="00DA46D5" w:rsidRPr="001C46E6" w:rsidRDefault="00A81E83" w:rsidP="00DA46D5">
      <w:pPr>
        <w:spacing w:after="60"/>
        <w:ind w:left="720"/>
      </w:pPr>
      <w:r w:rsidRPr="001C46E6">
        <w:rPr>
          <w:b/>
        </w:rPr>
        <w:t>Concesiones de licencia asociadas con el fin de ciclo de vida de SQL Server Workgroup edition</w:t>
      </w:r>
    </w:p>
    <w:p w:rsidR="00A81E83" w:rsidRPr="001C46E6" w:rsidRDefault="00A81E83" w:rsidP="00DA46D5">
      <w:pPr>
        <w:ind w:left="720"/>
      </w:pPr>
      <w:r w:rsidRPr="001C46E6">
        <w:rPr>
          <w:rFonts w:eastAsia="Calibri" w:cs="Tahoma"/>
          <w:szCs w:val="18"/>
        </w:rPr>
        <w:t>SQL Server 2008 R2 Workgroup será la última versión de SQL Server Workgroup edition.</w:t>
      </w:r>
      <w:r w:rsidR="00D26282" w:rsidRPr="001C46E6">
        <w:rPr>
          <w:rFonts w:eastAsia="Calibri" w:cs="Tahoma"/>
          <w:szCs w:val="18"/>
        </w:rPr>
        <w:t xml:space="preserve"> </w:t>
      </w:r>
      <w:r w:rsidRPr="001C46E6">
        <w:rPr>
          <w:rFonts w:eastAsia="Calibri" w:cs="Tahoma"/>
          <w:szCs w:val="18"/>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Workgroup el 1 de abril de 2012 pueden actualizar a y utilizar CALs de SQL Server 2012 (o cualquier versión posterior de esa CAL disponible durante su cobertura) en lugar de su CAL de SQL Server Workgroup y adquirir Software Assurance para CAL de SQL Server en su siguiente renovación.</w:t>
      </w:r>
      <w:r w:rsidR="00D26282" w:rsidRPr="001C46E6">
        <w:rPr>
          <w:rFonts w:eastAsia="Calibri" w:cs="Tahoma"/>
          <w:szCs w:val="18"/>
        </w:rPr>
        <w:t xml:space="preserve"> </w:t>
      </w:r>
      <w:r w:rsidRPr="001C46E6">
        <w:rPr>
          <w:rFonts w:eastAsia="Calibri" w:cs="Tahoma"/>
          <w:szCs w:val="18"/>
        </w:rPr>
        <w:t>Las licencias de SQL Server Workgroup de los clientes dejan de ser válidas cuando adquieren Software Assurance de SQL Server Standard en virtud de esta oferta.</w:t>
      </w:r>
    </w:p>
    <w:p w:rsidR="000D5F24" w:rsidRPr="001C46E6" w:rsidRDefault="000D5F24"/>
    <w:p w:rsidR="00DA46D5" w:rsidRPr="001C46E6" w:rsidRDefault="00A81E83" w:rsidP="00DA46D5">
      <w:pPr>
        <w:spacing w:after="60"/>
        <w:ind w:left="720"/>
      </w:pPr>
      <w:r w:rsidRPr="001C46E6">
        <w:rPr>
          <w:b/>
        </w:rPr>
        <w:t>Para clientes ubicados en la República Popular</w:t>
      </w:r>
      <w:r w:rsidRPr="001C46E6">
        <w:t xml:space="preserve"> </w:t>
      </w:r>
      <w:r w:rsidRPr="001C46E6">
        <w:rPr>
          <w:b/>
        </w:rPr>
        <w:t>China y que adquieran licencias y Software Assurance para SQL Server 2008 R2</w:t>
      </w:r>
    </w:p>
    <w:p w:rsidR="00A81E83" w:rsidRPr="001C46E6" w:rsidRDefault="00A81E83" w:rsidP="00DA46D5">
      <w:pPr>
        <w:ind w:left="720"/>
      </w:pPr>
      <w:r w:rsidRPr="001C46E6">
        <w:t>Las referencias que se hacen en esta lista de producto al 1 de abril</w:t>
      </w:r>
      <w:r w:rsidRPr="001C46E6">
        <w:rPr>
          <w:vertAlign w:val="superscript"/>
        </w:rPr>
        <w:t xml:space="preserve"> de</w:t>
      </w:r>
      <w:r w:rsidRPr="001C46E6">
        <w:t xml:space="preserve"> 2012 no se aplican. La fecha aplicable a estos clientes será el 1 de julio</w:t>
      </w:r>
      <w:r w:rsidRPr="001C46E6">
        <w:rPr>
          <w:vertAlign w:val="superscript"/>
        </w:rPr>
        <w:t xml:space="preserve"> de</w:t>
      </w:r>
      <w:r w:rsidRPr="001C46E6">
        <w:t xml:space="preserve"> 2012.</w:t>
      </w:r>
    </w:p>
    <w:p w:rsidR="00986CD8" w:rsidRDefault="00986CD8" w:rsidP="00DA46D5">
      <w:pPr>
        <w:ind w:left="720"/>
      </w:pPr>
    </w:p>
    <w:p w:rsidR="00986CD8" w:rsidRPr="001C46E6" w:rsidRDefault="00986CD8" w:rsidP="00DA46D5">
      <w:pPr>
        <w:ind w:left="720"/>
      </w:pPr>
    </w:p>
    <w:p w:rsidR="00A81E83" w:rsidRPr="001A5DC2" w:rsidRDefault="0099402E" w:rsidP="00A81E83">
      <w:pPr>
        <w:pStyle w:val="Heading3"/>
        <w:ind w:left="720" w:hanging="720"/>
        <w:rPr>
          <w:rFonts w:ascii="Tahoma" w:hAnsi="Tahoma" w:cs="Tahoma"/>
        </w:rPr>
      </w:pPr>
      <w:bookmarkStart w:id="1384" w:name="_79_77_SQL"/>
      <w:bookmarkStart w:id="1385" w:name="_Toc336338344"/>
      <w:bookmarkStart w:id="1386" w:name="_Toc352233348"/>
      <w:bookmarkStart w:id="1387" w:name="Srv_72SQLSvr08R2WorkgroupProc"/>
      <w:bookmarkEnd w:id="1384"/>
      <w:r w:rsidRPr="001A5DC2">
        <w:rPr>
          <w:rFonts w:ascii="Tahoma" w:hAnsi="Tahoma" w:cs="Tahoma"/>
          <w:color w:val="F66400"/>
          <w:sz w:val="22"/>
          <w:vertAlign w:val="superscript"/>
        </w:rPr>
        <w:t>77</w:t>
      </w:r>
      <w:r w:rsidRPr="001A5DC2">
        <w:rPr>
          <w:rFonts w:ascii="Tahoma" w:hAnsi="Tahoma" w:cs="Tahoma"/>
          <w:color w:val="F66400"/>
          <w:sz w:val="22"/>
        </w:rPr>
        <w:t xml:space="preserve"> SQL Server</w:t>
      </w:r>
      <w:r w:rsidR="00AD1CCF" w:rsidRPr="001A5DC2">
        <w:rPr>
          <w:rFonts w:ascii="Tahoma" w:hAnsi="Tahoma" w:cs="Tahoma"/>
          <w:color w:val="F66400"/>
          <w:sz w:val="22"/>
          <w:vertAlign w:val="superscript"/>
        </w:rPr>
        <w:t>®</w:t>
      </w:r>
      <w:r w:rsidRPr="001A5DC2">
        <w:rPr>
          <w:rFonts w:ascii="Tahoma" w:hAnsi="Tahoma" w:cs="Tahoma"/>
          <w:color w:val="F66400"/>
          <w:sz w:val="22"/>
        </w:rPr>
        <w:t xml:space="preserve"> 2008 R2 Workgroup por Procesador</w:t>
      </w:r>
      <w:bookmarkEnd w:id="1385"/>
      <w:bookmarkEnd w:id="1386"/>
    </w:p>
    <w:bookmarkEnd w:id="1387"/>
    <w:p w:rsidR="00A81E83" w:rsidRPr="001C46E6" w:rsidRDefault="00A81E83" w:rsidP="000C03F3">
      <w:pPr>
        <w:ind w:left="720"/>
      </w:pPr>
    </w:p>
    <w:p w:rsidR="000C03F3" w:rsidRPr="001C46E6" w:rsidRDefault="00A81E83" w:rsidP="000C03F3">
      <w:pPr>
        <w:spacing w:after="60"/>
        <w:ind w:left="720"/>
      </w:pPr>
      <w:r w:rsidRPr="001C46E6">
        <w:rPr>
          <w:rFonts w:eastAsia="Calibri" w:cs="Tahoma"/>
          <w:b/>
          <w:color w:val="000000"/>
          <w:szCs w:val="18"/>
        </w:rPr>
        <w:t>Concesiones de licencia asociadas con el cambio en el modelo de licencia</w:t>
      </w:r>
    </w:p>
    <w:p w:rsidR="00A81E83" w:rsidRPr="001C46E6" w:rsidRDefault="00A81E83" w:rsidP="000C03F3">
      <w:pPr>
        <w:ind w:left="720"/>
      </w:pPr>
      <w:r w:rsidRPr="001C46E6">
        <w:rPr>
          <w:rFonts w:eastAsia="Calibri" w:cs="Tahoma"/>
          <w:color w:val="000000"/>
          <w:szCs w:val="18"/>
        </w:rPr>
        <w:t>SQL Server 2008 R2 será la última versión de SQL Server se concede en virtud del modelo de licencias Por Procesador y la última versión de SQL Server Workgroup edition.</w:t>
      </w:r>
      <w:r w:rsidR="00D26282" w:rsidRPr="001C46E6">
        <w:rPr>
          <w:rFonts w:eastAsia="Calibri" w:cs="Tahoma"/>
          <w:color w:val="000000"/>
          <w:szCs w:val="18"/>
        </w:rPr>
        <w:t xml:space="preserve"> </w:t>
      </w:r>
      <w:r w:rsidRPr="001C46E6">
        <w:rPr>
          <w:rFonts w:eastAsia="Calibri" w:cs="Tahoma"/>
          <w:color w:val="000000"/>
          <w:szCs w:val="18"/>
        </w:rPr>
        <w:t xml:space="preserve">Como excepción, a los clientes de licencias por volumen con cobertura de Software Assurance activa para licencias de procesador de SQL Server 2008 R2 Workgroup el 1° de abril de 2012 (“licencias que califican”) se les ofrecen las siguientes opciones. Las licencias de procesador de SQL Server 2008 R2 Workgroup </w:t>
      </w:r>
      <w:r w:rsidRPr="001C46E6">
        <w:rPr>
          <w:rFonts w:cs="Tahoma"/>
          <w:bCs/>
          <w:color w:val="000000"/>
          <w:szCs w:val="18"/>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D26282" w:rsidRPr="001C46E6">
        <w:rPr>
          <w:rFonts w:cs="Tahoma"/>
          <w:bCs/>
          <w:color w:val="000000"/>
          <w:szCs w:val="18"/>
        </w:rPr>
        <w:t xml:space="preserve"> </w:t>
      </w:r>
      <w:r w:rsidRPr="001C46E6">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C03F3" w:rsidRPr="001C46E6" w:rsidRDefault="000C03F3" w:rsidP="000C03F3">
      <w:pPr>
        <w:ind w:left="720"/>
      </w:pPr>
    </w:p>
    <w:p w:rsidR="000C03F3" w:rsidRPr="001C46E6" w:rsidRDefault="000C03F3" w:rsidP="000C03F3">
      <w:pPr>
        <w:spacing w:after="60"/>
        <w:ind w:left="720"/>
      </w:pPr>
      <w:r w:rsidRPr="001C46E6">
        <w:rPr>
          <w:rFonts w:eastAsia="Calibri" w:cs="Tahoma"/>
          <w:b/>
          <w:color w:val="000000"/>
          <w:szCs w:val="18"/>
        </w:rPr>
        <w:t>Periodo actual</w:t>
      </w:r>
    </w:p>
    <w:p w:rsidR="00A81E83" w:rsidRPr="001C46E6" w:rsidRDefault="00A81E83" w:rsidP="001A5DC2">
      <w:pPr>
        <w:tabs>
          <w:tab w:val="left" w:pos="720"/>
        </w:tabs>
        <w:ind w:left="720"/>
      </w:pPr>
      <w:r w:rsidRPr="001C46E6">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w:t>
      </w:r>
      <w:r w:rsidR="001A5DC2">
        <w:rPr>
          <w:rFonts w:eastAsia="Calibri" w:cs="Tahoma"/>
          <w:szCs w:val="18"/>
        </w:rPr>
        <w:t> </w:t>
      </w:r>
      <w:r w:rsidRPr="001C46E6">
        <w:rPr>
          <w:rFonts w:eastAsia="Calibri" w:cs="Tahoma"/>
          <w:szCs w:val="18"/>
        </w:rPr>
        <w:t>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w:t>
      </w:r>
      <w:r w:rsidR="00986CD8">
        <w:rPr>
          <w:rFonts w:eastAsia="Calibri" w:cs="Tahoma"/>
          <w:szCs w:val="18"/>
        </w:rPr>
        <w:t> </w:t>
      </w:r>
      <w:r w:rsidRPr="001C46E6">
        <w:rPr>
          <w:rFonts w:eastAsia="Calibri" w:cs="Tahoma"/>
          <w:szCs w:val="18"/>
        </w:rPr>
        <w:t>SQL Server 2012 Standard Core para conocer los términos de licencia de Movilidad de Licencias.</w:t>
      </w:r>
    </w:p>
    <w:p w:rsidR="000C03F3" w:rsidRDefault="000C03F3"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Default="00475E9F" w:rsidP="000C03F3">
      <w:pPr>
        <w:tabs>
          <w:tab w:val="left" w:pos="720"/>
        </w:tabs>
        <w:ind w:left="720"/>
      </w:pPr>
    </w:p>
    <w:p w:rsidR="00475E9F" w:rsidRPr="001C46E6" w:rsidRDefault="00475E9F" w:rsidP="000C03F3">
      <w:pPr>
        <w:tabs>
          <w:tab w:val="left" w:pos="720"/>
        </w:tabs>
        <w:ind w:left="720"/>
      </w:pPr>
    </w:p>
    <w:p w:rsidR="000C03F3" w:rsidRPr="001C46E6" w:rsidRDefault="00A81E83" w:rsidP="000C03F3">
      <w:pPr>
        <w:spacing w:after="60"/>
        <w:ind w:left="720"/>
      </w:pPr>
      <w:r w:rsidRPr="001C46E6">
        <w:rPr>
          <w:rFonts w:eastAsia="Calibri" w:cs="Tahoma"/>
          <w:b/>
          <w:color w:val="000000"/>
          <w:szCs w:val="18"/>
        </w:rPr>
        <w:lastRenderedPageBreak/>
        <w:t>Primer periodo de renovación (antes del 1 de abril de 2015)</w:t>
      </w:r>
    </w:p>
    <w:p w:rsidR="00A81E83" w:rsidRPr="001C46E6" w:rsidRDefault="00A81E83" w:rsidP="000C03F3">
      <w:pPr>
        <w:tabs>
          <w:tab w:val="left" w:pos="720"/>
        </w:tabs>
        <w:ind w:left="720"/>
      </w:pPr>
      <w:r w:rsidRPr="001C46E6">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1C46E6" w:rsidRDefault="00A81E83" w:rsidP="003E583B">
      <w:pPr>
        <w:numPr>
          <w:ilvl w:val="0"/>
          <w:numId w:val="116"/>
        </w:numPr>
        <w:tabs>
          <w:tab w:val="left" w:pos="1440"/>
        </w:tabs>
        <w:ind w:left="1440"/>
      </w:pPr>
      <w:r w:rsidRPr="001C46E6">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1C46E6" w:rsidRDefault="00A81E83" w:rsidP="003E583B">
      <w:pPr>
        <w:numPr>
          <w:ilvl w:val="0"/>
          <w:numId w:val="90"/>
        </w:numPr>
        <w:tabs>
          <w:tab w:val="left" w:pos="1800"/>
        </w:tabs>
        <w:ind w:left="1800"/>
      </w:pPr>
      <w:r w:rsidRPr="001C46E6">
        <w:rPr>
          <w:rFonts w:eastAsia="Calibri" w:cs="Tahoma"/>
          <w:szCs w:val="18"/>
        </w:rPr>
        <w:t>Cuatro, O BIEN</w:t>
      </w:r>
    </w:p>
    <w:p w:rsidR="00A81E83" w:rsidRPr="001C46E6" w:rsidRDefault="00A81E83" w:rsidP="001A5DC2">
      <w:pPr>
        <w:numPr>
          <w:ilvl w:val="0"/>
          <w:numId w:val="90"/>
        </w:numPr>
        <w:tabs>
          <w:tab w:val="left" w:pos="1800"/>
        </w:tabs>
        <w:ind w:left="1800"/>
      </w:pPr>
      <w:r w:rsidRPr="001C46E6">
        <w:rPr>
          <w:rFonts w:eastAsia="Calibri" w:cs="Tahoma"/>
          <w:szCs w:val="18"/>
        </w:rPr>
        <w:t>el número real de núcleos por procesador físico multiplicado por el factor de núcleos correspondiente.</w:t>
      </w:r>
      <w:r w:rsidR="00D26282" w:rsidRPr="001C46E6">
        <w:rPr>
          <w:rFonts w:eastAsia="Calibri" w:cs="Tahoma"/>
          <w:szCs w:val="18"/>
        </w:rPr>
        <w:t xml:space="preserve"> </w:t>
      </w:r>
      <w:r w:rsidRPr="001C46E6">
        <w:rPr>
          <w:rFonts w:eastAsia="Calibri" w:cs="Tahoma"/>
          <w:szCs w:val="18"/>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w:t>
      </w:r>
      <w:r w:rsidR="001A5DC2">
        <w:rPr>
          <w:rFonts w:eastAsia="Calibri" w:cs="Tahoma"/>
          <w:szCs w:val="18"/>
        </w:rPr>
        <w:t> </w:t>
      </w:r>
      <w:r w:rsidRPr="001C46E6">
        <w:rPr>
          <w:rFonts w:eastAsia="Calibri" w:cs="Tahoma"/>
          <w:szCs w:val="18"/>
        </w:rPr>
        <w:t>software inmediatamente anterior a la renovación de Software Assurance mediante el</w:t>
      </w:r>
      <w:r w:rsidR="001A5DC2">
        <w:rPr>
          <w:rFonts w:eastAsia="Calibri" w:cs="Tahoma"/>
          <w:szCs w:val="18"/>
        </w:rPr>
        <w:t> </w:t>
      </w:r>
      <w:r w:rsidRPr="001C46E6">
        <w:rPr>
          <w:rFonts w:eastAsia="Calibri" w:cs="Tahoma"/>
          <w:szCs w:val="18"/>
        </w:rPr>
        <w:t>uso</w:t>
      </w:r>
      <w:r w:rsidR="001A5DC2">
        <w:rPr>
          <w:rFonts w:eastAsia="Calibri" w:cs="Tahoma"/>
          <w:szCs w:val="18"/>
        </w:rPr>
        <w:t> </w:t>
      </w:r>
      <w:r w:rsidRPr="001C46E6">
        <w:rPr>
          <w:rFonts w:eastAsia="Calibri" w:cs="Tahoma"/>
          <w:szCs w:val="18"/>
        </w:rPr>
        <w:t>de</w:t>
      </w:r>
      <w:r w:rsidR="00986CD8">
        <w:rPr>
          <w:rFonts w:eastAsia="Calibri" w:cs="Tahoma"/>
          <w:szCs w:val="18"/>
        </w:rPr>
        <w:t> </w:t>
      </w:r>
      <w:r w:rsidRPr="001C46E6">
        <w:rPr>
          <w:rFonts w:eastAsia="Calibri" w:cs="Tahoma"/>
          <w:szCs w:val="18"/>
        </w:rPr>
        <w:t>la herramienta Microsoft MAP o c</w:t>
      </w:r>
      <w:r w:rsidR="001A5DC2">
        <w:rPr>
          <w:rFonts w:eastAsia="Calibri" w:cs="Tahoma"/>
          <w:szCs w:val="18"/>
        </w:rPr>
        <w:t>ualquier software equivalente).</w:t>
      </w:r>
    </w:p>
    <w:p w:rsidR="00A81E83" w:rsidRPr="001C46E6" w:rsidRDefault="00A81E83" w:rsidP="003E583B">
      <w:pPr>
        <w:numPr>
          <w:ilvl w:val="0"/>
          <w:numId w:val="116"/>
        </w:numPr>
        <w:tabs>
          <w:tab w:val="left" w:pos="1440"/>
        </w:tabs>
        <w:ind w:left="1440"/>
      </w:pPr>
      <w:r w:rsidRPr="001C46E6">
        <w:rPr>
          <w:rFonts w:eastAsia="Calibri" w:cs="Tahoma"/>
          <w:szCs w:val="18"/>
        </w:rPr>
        <w:t>un número igual que el número de licencias cualificadas asignado al servidor por sobre el número real de procesadores físicos en el servidor multiplicado por cuatro.</w:t>
      </w:r>
    </w:p>
    <w:p w:rsidR="000C03F3" w:rsidRDefault="000C03F3" w:rsidP="000C03F3">
      <w:pPr>
        <w:tabs>
          <w:tab w:val="left" w:pos="1440"/>
        </w:tabs>
      </w:pPr>
    </w:p>
    <w:p w:rsidR="000C03F3" w:rsidRPr="001C46E6" w:rsidRDefault="00A81E83" w:rsidP="000C03F3">
      <w:pPr>
        <w:spacing w:after="60"/>
        <w:ind w:left="720"/>
      </w:pPr>
      <w:r w:rsidRPr="001C46E6">
        <w:rPr>
          <w:rFonts w:eastAsia="Calibri" w:cs="Tahoma"/>
          <w:b/>
          <w:szCs w:val="18"/>
        </w:rPr>
        <w:t>Primer periodo de renovación (a partir del 1 de abril de 2015)</w:t>
      </w:r>
    </w:p>
    <w:p w:rsidR="00A81E83" w:rsidRPr="001C46E6" w:rsidRDefault="00A81E83" w:rsidP="000C03F3">
      <w:pPr>
        <w:ind w:left="720"/>
      </w:pPr>
      <w:r w:rsidRPr="001C46E6">
        <w:rPr>
          <w:rFonts w:eastAsia="Calibri" w:cs="Tahoma"/>
          <w:color w:val="000000"/>
          <w:szCs w:val="18"/>
        </w:rPr>
        <w:t>A los clientes que primero renueven la cobertura a partir del 1 de abril de 2015</w:t>
      </w:r>
      <w:r w:rsidRPr="001C46E6">
        <w:rPr>
          <w:rFonts w:eastAsia="Calibri" w:cs="Tahoma"/>
          <w:szCs w:val="18"/>
        </w:rPr>
        <w:t xml:space="preserve"> podrán adquirir Software Assurance para cada servidor correctamente licenciado en virtud de los derechos de uso de los productos de</w:t>
      </w:r>
      <w:r w:rsidR="00986CD8">
        <w:rPr>
          <w:rFonts w:eastAsia="Calibri" w:cs="Tahoma"/>
          <w:szCs w:val="18"/>
        </w:rPr>
        <w:t> </w:t>
      </w:r>
      <w:r w:rsidRPr="001C46E6">
        <w:rPr>
          <w:rFonts w:eastAsia="Calibri" w:cs="Tahoma"/>
          <w:szCs w:val="18"/>
        </w:rPr>
        <w:t>licencia por procesador de SQL Server 2008 R2, de la siguiente manera:</w:t>
      </w:r>
    </w:p>
    <w:p w:rsidR="000C03F3" w:rsidRPr="001C46E6" w:rsidRDefault="000C03F3" w:rsidP="000C03F3">
      <w:pPr>
        <w:ind w:left="720"/>
      </w:pPr>
    </w:p>
    <w:p w:rsidR="00A81E83" w:rsidRPr="001C46E6" w:rsidRDefault="00A81E83" w:rsidP="001A5DC2">
      <w:pPr>
        <w:numPr>
          <w:ilvl w:val="3"/>
          <w:numId w:val="91"/>
        </w:numPr>
        <w:tabs>
          <w:tab w:val="left" w:pos="1170"/>
        </w:tabs>
        <w:spacing w:after="60"/>
        <w:ind w:left="1440" w:hanging="360"/>
      </w:pPr>
      <w:r w:rsidRPr="001C46E6">
        <w:rPr>
          <w:rFonts w:eastAsia="Calibri" w:cs="Tahoma"/>
          <w:szCs w:val="18"/>
        </w:rPr>
        <w:t>Tal como se mencionó en el primer párrafo de la nota sobre productos, las licencias adquiridas antes del 1 de abril</w:t>
      </w:r>
      <w:r w:rsidRPr="001C46E6">
        <w:rPr>
          <w:rFonts w:eastAsia="Calibri" w:cs="Tahoma"/>
          <w:szCs w:val="18"/>
          <w:vertAlign w:val="superscript"/>
        </w:rPr>
        <w:t xml:space="preserve"> de</w:t>
      </w:r>
      <w:r w:rsidRPr="001C46E6">
        <w:rPr>
          <w:rFonts w:eastAsia="Calibri" w:cs="Tahoma"/>
          <w:szCs w:val="18"/>
        </w:rPr>
        <w:t xml:space="preserve"> 2015 son licencias cualificadas y los clientes pueden renovar SA de conformidad con los términos en la sección anterior “Primer periodo de renovación (antes</w:t>
      </w:r>
      <w:r w:rsidR="001A5DC2">
        <w:rPr>
          <w:rFonts w:eastAsia="Calibri" w:cs="Tahoma"/>
          <w:szCs w:val="18"/>
        </w:rPr>
        <w:t> </w:t>
      </w:r>
      <w:r w:rsidRPr="001C46E6">
        <w:rPr>
          <w:rFonts w:eastAsia="Calibri" w:cs="Tahoma"/>
          <w:szCs w:val="18"/>
        </w:rPr>
        <w:t>del</w:t>
      </w:r>
      <w:r w:rsidR="001A5DC2">
        <w:rPr>
          <w:rFonts w:eastAsia="Calibri" w:cs="Tahoma"/>
          <w:szCs w:val="18"/>
        </w:rPr>
        <w:t> </w:t>
      </w:r>
      <w:r w:rsidRPr="001C46E6">
        <w:rPr>
          <w:rFonts w:eastAsia="Calibri" w:cs="Tahoma"/>
          <w:szCs w:val="18"/>
        </w:rPr>
        <w:t>1</w:t>
      </w:r>
      <w:r w:rsidR="001A5DC2">
        <w:rPr>
          <w:rFonts w:eastAsia="Calibri" w:cs="Tahoma"/>
          <w:szCs w:val="18"/>
        </w:rPr>
        <w:t> </w:t>
      </w:r>
      <w:r w:rsidRPr="001C46E6">
        <w:rPr>
          <w:rFonts w:eastAsia="Calibri" w:cs="Tahoma"/>
          <w:szCs w:val="18"/>
        </w:rPr>
        <w:t>de</w:t>
      </w:r>
      <w:r w:rsidR="00986CD8">
        <w:rPr>
          <w:rFonts w:eastAsia="Calibri" w:cs="Tahoma"/>
          <w:szCs w:val="18"/>
        </w:rPr>
        <w:t> </w:t>
      </w:r>
      <w:r w:rsidRPr="001C46E6">
        <w:rPr>
          <w:rFonts w:eastAsia="Calibri" w:cs="Tahoma"/>
          <w:szCs w:val="18"/>
        </w:rPr>
        <w:t>abril</w:t>
      </w:r>
      <w:r w:rsidRPr="001C46E6">
        <w:rPr>
          <w:rFonts w:eastAsia="Calibri" w:cs="Tahoma"/>
          <w:szCs w:val="18"/>
          <w:vertAlign w:val="superscript"/>
        </w:rPr>
        <w:t xml:space="preserve"> de</w:t>
      </w:r>
      <w:r w:rsidRPr="001C46E6">
        <w:rPr>
          <w:rFonts w:eastAsia="Calibri" w:cs="Tahoma"/>
          <w:szCs w:val="18"/>
        </w:rPr>
        <w:t xml:space="preserve"> 2015)” y, </w:t>
      </w:r>
    </w:p>
    <w:p w:rsidR="00A81E83" w:rsidRPr="001C46E6" w:rsidRDefault="00A81E83" w:rsidP="003E583B">
      <w:pPr>
        <w:numPr>
          <w:ilvl w:val="3"/>
          <w:numId w:val="91"/>
        </w:numPr>
        <w:tabs>
          <w:tab w:val="left" w:pos="1170"/>
        </w:tabs>
        <w:spacing w:after="60"/>
        <w:ind w:left="1440" w:hanging="360"/>
      </w:pPr>
      <w:r w:rsidRPr="001C46E6">
        <w:rPr>
          <w:rFonts w:eastAsia="Calibri" w:cs="Tahoma"/>
          <w:szCs w:val="18"/>
        </w:rPr>
        <w:t>Para las licencias adquiridas después del 1 de abril</w:t>
      </w:r>
      <w:r w:rsidRPr="001C46E6">
        <w:rPr>
          <w:rFonts w:eastAsia="Calibri" w:cs="Tahoma"/>
          <w:szCs w:val="18"/>
          <w:vertAlign w:val="superscript"/>
        </w:rPr>
        <w:t xml:space="preserve"> de</w:t>
      </w:r>
      <w:r w:rsidRPr="001C46E6">
        <w:rPr>
          <w:rFonts w:eastAsia="Calibri" w:cs="Tahoma"/>
          <w:szCs w:val="18"/>
        </w:rPr>
        <w:t xml:space="preserve"> 2015, los Clientes podrán renovar SA para 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rsidR="00A81E83" w:rsidRPr="001C46E6" w:rsidRDefault="00A81E83" w:rsidP="003E583B">
      <w:pPr>
        <w:numPr>
          <w:ilvl w:val="3"/>
          <w:numId w:val="91"/>
        </w:numPr>
        <w:tabs>
          <w:tab w:val="left" w:pos="1170"/>
        </w:tabs>
        <w:spacing w:after="60"/>
        <w:ind w:left="1440" w:hanging="360"/>
      </w:pPr>
      <w:r w:rsidRPr="001C46E6">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986CD8">
        <w:rPr>
          <w:rFonts w:eastAsia="Calibri" w:cs="Tahoma"/>
          <w:szCs w:val="18"/>
        </w:rPr>
        <w:t> </w:t>
      </w:r>
      <w:r w:rsidRPr="001C46E6">
        <w:rPr>
          <w:rFonts w:eastAsia="Calibri" w:cs="Tahoma"/>
          <w:szCs w:val="18"/>
        </w:rPr>
        <w:t>cobertura en virtud de los programas de suscripción.</w:t>
      </w:r>
      <w:r w:rsidR="00D26282" w:rsidRPr="001C46E6">
        <w:rPr>
          <w:rFonts w:eastAsia="Calibri" w:cs="Tahoma"/>
          <w:szCs w:val="18"/>
        </w:rPr>
        <w:t xml:space="preserve"> </w:t>
      </w:r>
    </w:p>
    <w:p w:rsidR="000C03F3" w:rsidRPr="001C46E6" w:rsidRDefault="000C03F3" w:rsidP="000C03F3">
      <w:pPr>
        <w:tabs>
          <w:tab w:val="left" w:pos="720"/>
        </w:tabs>
        <w:ind w:left="720"/>
      </w:pPr>
    </w:p>
    <w:p w:rsidR="000C03F3" w:rsidRPr="001C46E6" w:rsidRDefault="00A81E83" w:rsidP="000C03F3">
      <w:pPr>
        <w:tabs>
          <w:tab w:val="left" w:pos="720"/>
          <w:tab w:val="left" w:pos="1800"/>
        </w:tabs>
        <w:spacing w:after="60"/>
        <w:ind w:left="720"/>
      </w:pPr>
      <w:r w:rsidRPr="001C46E6">
        <w:rPr>
          <w:rFonts w:eastAsia="Calibri" w:cs="Tahoma"/>
          <w:b/>
          <w:szCs w:val="18"/>
        </w:rPr>
        <w:t>Para los clientes con cobertura de Software Assurance con vencimiento antes del 1 de abril de 2015 que optan por no renovar</w:t>
      </w:r>
    </w:p>
    <w:p w:rsidR="00A81E83" w:rsidRPr="001C46E6" w:rsidRDefault="00A81E83" w:rsidP="001A5DC2">
      <w:pPr>
        <w:tabs>
          <w:tab w:val="left" w:pos="720"/>
          <w:tab w:val="left" w:pos="1800"/>
        </w:tabs>
        <w:ind w:left="720"/>
      </w:pPr>
      <w:r w:rsidRPr="001C46E6">
        <w:rPr>
          <w:rFonts w:eastAsia="Calibri" w:cs="Tahoma"/>
          <w:szCs w:val="18"/>
        </w:rPr>
        <w:t xml:space="preserve">Los clientes de Enterprise Subscription </w:t>
      </w:r>
      <w:r w:rsidRPr="001C46E6">
        <w:rPr>
          <w:rFonts w:cs="Tahoma"/>
          <w:bCs/>
          <w:color w:val="000000"/>
          <w:szCs w:val="18"/>
        </w:rPr>
        <w:t xml:space="preserve">y Open Value Subscription </w:t>
      </w:r>
      <w:r w:rsidRPr="001C46E6">
        <w:rPr>
          <w:rFonts w:eastAsia="Calibri" w:cs="Tahoma"/>
          <w:szCs w:val="18"/>
        </w:rPr>
        <w:t>con cobertura que vence antes del 1</w:t>
      </w:r>
      <w:r w:rsidR="001A5DC2">
        <w:rPr>
          <w:rFonts w:eastAsia="Calibri" w:cs="Tahoma"/>
          <w:szCs w:val="18"/>
        </w:rPr>
        <w:t> </w:t>
      </w:r>
      <w:r w:rsidRPr="001C46E6">
        <w:rPr>
          <w:rFonts w:eastAsia="Calibri" w:cs="Tahoma"/>
          <w:szCs w:val="18"/>
        </w:rPr>
        <w:t>de</w:t>
      </w:r>
      <w:r w:rsidR="001A5DC2">
        <w:rPr>
          <w:rFonts w:eastAsia="Calibri" w:cs="Tahoma"/>
          <w:szCs w:val="18"/>
        </w:rPr>
        <w:t> </w:t>
      </w:r>
      <w:r w:rsidRPr="001C46E6">
        <w:rPr>
          <w:rFonts w:eastAsia="Calibri" w:cs="Tahoma"/>
          <w:szCs w:val="18"/>
        </w:rPr>
        <w:t>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0C03F3" w:rsidRPr="001C46E6" w:rsidRDefault="000C03F3" w:rsidP="000C03F3">
      <w:pPr>
        <w:tabs>
          <w:tab w:val="left" w:pos="720"/>
          <w:tab w:val="left" w:pos="1800"/>
        </w:tabs>
        <w:ind w:left="720"/>
      </w:pPr>
    </w:p>
    <w:p w:rsidR="00A81E83" w:rsidRPr="001C46E6" w:rsidRDefault="00A81E83" w:rsidP="001A5DC2">
      <w:pPr>
        <w:numPr>
          <w:ilvl w:val="0"/>
          <w:numId w:val="57"/>
        </w:numPr>
        <w:tabs>
          <w:tab w:val="left" w:pos="1440"/>
        </w:tabs>
        <w:spacing w:after="60"/>
        <w:ind w:left="1440"/>
      </w:pPr>
      <w:r w:rsidRPr="001C46E6">
        <w:rPr>
          <w:rFonts w:eastAsia="Calibri" w:cs="Tahoma"/>
          <w:b/>
          <w:szCs w:val="18"/>
        </w:rPr>
        <w:t>SQL Server 2008 R2 Workgroup:</w:t>
      </w:r>
      <w:r w:rsidRPr="001C46E6">
        <w:rPr>
          <w:rFonts w:eastAsia="Calibri" w:cs="Tahoma"/>
          <w:szCs w:val="18"/>
        </w:rPr>
        <w:t xml:space="preserve"> el uso permanente de esta versión del software está sujeto a</w:t>
      </w:r>
      <w:r w:rsidR="001A5DC2">
        <w:rPr>
          <w:rFonts w:eastAsia="Calibri" w:cs="Tahoma"/>
          <w:szCs w:val="18"/>
        </w:rPr>
        <w:t> </w:t>
      </w:r>
      <w:r w:rsidRPr="001C46E6">
        <w:rPr>
          <w:rFonts w:eastAsia="Calibri" w:cs="Tahoma"/>
          <w:szCs w:val="18"/>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81E83" w:rsidRPr="001C46E6" w:rsidRDefault="00A81E83" w:rsidP="003E583B">
      <w:pPr>
        <w:numPr>
          <w:ilvl w:val="0"/>
          <w:numId w:val="57"/>
        </w:numPr>
        <w:tabs>
          <w:tab w:val="left" w:pos="1440"/>
        </w:tabs>
        <w:spacing w:after="60"/>
        <w:ind w:left="1440"/>
      </w:pPr>
      <w:r w:rsidRPr="001C46E6">
        <w:rPr>
          <w:rFonts w:eastAsia="Calibri" w:cs="Tahoma"/>
          <w:b/>
          <w:szCs w:val="18"/>
        </w:rPr>
        <w:t xml:space="preserve">SQL Server 2012 Standard Core: </w:t>
      </w:r>
      <w:r w:rsidRPr="001C46E6">
        <w:rPr>
          <w:rFonts w:eastAsia="Calibri" w:cs="Tahoma"/>
          <w:szCs w:val="18"/>
        </w:rPr>
        <w:t xml:space="preserve">el uso de esta versión del software está sujeto a derechos de uso de los productos de licencias por procesador de SQL Server 2008 R2 Standard, sin embargo: </w:t>
      </w:r>
    </w:p>
    <w:p w:rsidR="00A81E83" w:rsidRPr="001C46E6" w:rsidRDefault="00A81E83" w:rsidP="003E583B">
      <w:pPr>
        <w:numPr>
          <w:ilvl w:val="1"/>
          <w:numId w:val="57"/>
        </w:numPr>
        <w:tabs>
          <w:tab w:val="left" w:pos="1800"/>
        </w:tabs>
        <w:spacing w:after="60"/>
        <w:ind w:left="1800"/>
      </w:pPr>
      <w:r w:rsidRPr="001C46E6">
        <w:rPr>
          <w:rFonts w:eastAsia="Calibri" w:cs="Tahoma"/>
          <w:szCs w:val="18"/>
        </w:rPr>
        <w:t xml:space="preserve">los clientes dejan de tener derechos de uso en virtud de Movilidad de Licencias dentro de Granjas de Servidores o Movilidad de Licencias a través de Software Assurance y </w:t>
      </w:r>
    </w:p>
    <w:p w:rsidR="00A81E83" w:rsidRPr="001C46E6" w:rsidRDefault="00A81E83" w:rsidP="003E583B">
      <w:pPr>
        <w:numPr>
          <w:ilvl w:val="1"/>
          <w:numId w:val="57"/>
        </w:numPr>
        <w:tabs>
          <w:tab w:val="left" w:pos="1800"/>
        </w:tabs>
        <w:spacing w:after="60"/>
        <w:ind w:left="1800"/>
      </w:pPr>
      <w:r w:rsidRPr="001C46E6">
        <w:rPr>
          <w:rFonts w:eastAsia="Calibri" w:cs="Tahoma"/>
          <w:szCs w:val="18"/>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1C46E6" w:rsidRDefault="00A81E83" w:rsidP="001A5DC2">
      <w:pPr>
        <w:numPr>
          <w:ilvl w:val="2"/>
          <w:numId w:val="57"/>
        </w:numPr>
        <w:tabs>
          <w:tab w:val="left" w:pos="2160"/>
        </w:tabs>
        <w:spacing w:after="60"/>
      </w:pPr>
      <w:r w:rsidRPr="001C46E6">
        <w:rPr>
          <w:rFonts w:eastAsia="Calibri" w:cs="Tahoma"/>
          <w:szCs w:val="18"/>
        </w:rPr>
        <w:lastRenderedPageBreak/>
        <w:t>Para un número de licencias igual que el menor (x) del número total de licencias por procesador asignado a un servidor licenciado inmediatamente anterior a la expiración de</w:t>
      </w:r>
      <w:r w:rsidR="001A5DC2">
        <w:rPr>
          <w:rFonts w:eastAsia="Calibri" w:cs="Tahoma"/>
          <w:szCs w:val="18"/>
        </w:rPr>
        <w:t> </w:t>
      </w:r>
      <w:r w:rsidRPr="001C46E6">
        <w:rPr>
          <w:rFonts w:eastAsia="Calibri" w:cs="Tahoma"/>
          <w:szCs w:val="18"/>
        </w:rPr>
        <w:t>Software Assurance o (y) del número total de procesadores físicos en ese servidor, la</w:t>
      </w:r>
      <w:r w:rsidR="001A5DC2">
        <w:rPr>
          <w:rFonts w:eastAsia="Calibri" w:cs="Tahoma"/>
          <w:szCs w:val="18"/>
        </w:rPr>
        <w:t> </w:t>
      </w:r>
      <w:r w:rsidRPr="001C46E6">
        <w:rPr>
          <w:rFonts w:eastAsia="Calibri" w:cs="Tahoma"/>
          <w:szCs w:val="18"/>
        </w:rPr>
        <w:t xml:space="preserve">equivalencia de licencias por núcleo es la mayor de: </w:t>
      </w:r>
    </w:p>
    <w:p w:rsidR="00A81E83" w:rsidRPr="001C46E6" w:rsidRDefault="00A81E83" w:rsidP="003E583B">
      <w:pPr>
        <w:numPr>
          <w:ilvl w:val="4"/>
          <w:numId w:val="133"/>
        </w:numPr>
        <w:tabs>
          <w:tab w:val="left" w:pos="2520"/>
        </w:tabs>
        <w:spacing w:after="60"/>
        <w:ind w:left="2520"/>
      </w:pPr>
      <w:r w:rsidRPr="001C46E6">
        <w:rPr>
          <w:rFonts w:eastAsia="Calibri" w:cs="Tahoma"/>
          <w:szCs w:val="18"/>
        </w:rPr>
        <w:t xml:space="preserve">cuatro núcleos por licencia de procesador O BIEN </w:t>
      </w:r>
    </w:p>
    <w:p w:rsidR="00A81E83" w:rsidRPr="00986CD8" w:rsidRDefault="00A81E83" w:rsidP="003E583B">
      <w:pPr>
        <w:numPr>
          <w:ilvl w:val="4"/>
          <w:numId w:val="133"/>
        </w:numPr>
        <w:tabs>
          <w:tab w:val="left" w:pos="2520"/>
        </w:tabs>
        <w:spacing w:after="60"/>
        <w:ind w:left="2520"/>
      </w:pPr>
      <w:r w:rsidRPr="001C46E6">
        <w:rPr>
          <w:rFonts w:eastAsia="Calibri" w:cs="Tahoma"/>
          <w:szCs w:val="18"/>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w:t>
      </w:r>
      <w:r w:rsidR="001A5DC2">
        <w:rPr>
          <w:rFonts w:eastAsia="Calibri" w:cs="Tahoma"/>
          <w:szCs w:val="18"/>
        </w:rPr>
        <w:t>ualquier software equivalente).</w:t>
      </w:r>
    </w:p>
    <w:p w:rsidR="00A81E83" w:rsidRPr="001C46E6" w:rsidRDefault="00A81E83" w:rsidP="003E583B">
      <w:pPr>
        <w:numPr>
          <w:ilvl w:val="1"/>
          <w:numId w:val="57"/>
        </w:numPr>
        <w:tabs>
          <w:tab w:val="left" w:pos="1800"/>
        </w:tabs>
        <w:spacing w:after="60"/>
        <w:ind w:left="1800"/>
      </w:pPr>
      <w:r w:rsidRPr="001C46E6">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1C46E6" w:rsidRDefault="00A81E83" w:rsidP="001A5DC2">
      <w:pPr>
        <w:numPr>
          <w:ilvl w:val="1"/>
          <w:numId w:val="57"/>
        </w:numPr>
        <w:tabs>
          <w:tab w:val="left" w:pos="1800"/>
        </w:tabs>
        <w:spacing w:after="60"/>
        <w:ind w:left="1800"/>
      </w:pPr>
      <w:r w:rsidRPr="001C46E6">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1A5DC2">
        <w:rPr>
          <w:rFonts w:eastAsia="Calibri" w:cs="Tahoma"/>
          <w:szCs w:val="18"/>
        </w:rPr>
        <w:t> </w:t>
      </w:r>
      <w:r w:rsidRPr="001C46E6">
        <w:rPr>
          <w:rFonts w:eastAsia="Calibri" w:cs="Tahoma"/>
          <w:szCs w:val="18"/>
        </w:rPr>
        <w:t>núcleo adicionales de SQL Server 2012.</w:t>
      </w:r>
    </w:p>
    <w:p w:rsidR="00A81E83" w:rsidRPr="001C46E6" w:rsidRDefault="00A81E83" w:rsidP="003E583B">
      <w:pPr>
        <w:numPr>
          <w:ilvl w:val="1"/>
          <w:numId w:val="57"/>
        </w:numPr>
        <w:tabs>
          <w:tab w:val="left" w:pos="1800"/>
        </w:tabs>
        <w:spacing w:after="60"/>
        <w:ind w:left="1800"/>
      </w:pPr>
      <w:r w:rsidRPr="001C46E6">
        <w:rPr>
          <w:rFonts w:eastAsia="Calibri" w:cs="Tahoma"/>
          <w:szCs w:val="18"/>
        </w:rPr>
        <w:t>La equivalencia de licencias por núcleo considerada de los clientes no implica que pueden asignar una licencia por procesador a núcleos entre dos o más procesadores.</w:t>
      </w:r>
    </w:p>
    <w:p w:rsidR="00986CD8" w:rsidRPr="001C46E6" w:rsidRDefault="00986CD8" w:rsidP="000C03F3">
      <w:pPr>
        <w:tabs>
          <w:tab w:val="left" w:pos="1800"/>
        </w:tabs>
        <w:spacing w:after="60"/>
      </w:pPr>
    </w:p>
    <w:p w:rsidR="000C03F3" w:rsidRPr="001C46E6" w:rsidRDefault="00A81E83" w:rsidP="000C03F3">
      <w:pPr>
        <w:tabs>
          <w:tab w:val="left" w:pos="720"/>
        </w:tabs>
        <w:spacing w:after="60"/>
        <w:ind w:left="720"/>
      </w:pPr>
      <w:r w:rsidRPr="001C46E6">
        <w:rPr>
          <w:rFonts w:eastAsia="Calibri" w:cs="Tahoma"/>
          <w:b/>
          <w:color w:val="000000"/>
          <w:szCs w:val="18"/>
        </w:rPr>
        <w:t>Para los clientes con cobertura de Software Assurance con vencimiento a partir del 1 de abril de 2015 que optan por no renovar</w:t>
      </w:r>
    </w:p>
    <w:p w:rsidR="00A81E83" w:rsidRPr="001C46E6" w:rsidRDefault="00A81E83" w:rsidP="001A5DC2">
      <w:pPr>
        <w:tabs>
          <w:tab w:val="left" w:pos="720"/>
        </w:tabs>
        <w:ind w:left="720"/>
      </w:pPr>
      <w:r w:rsidRPr="001C46E6">
        <w:rPr>
          <w:rFonts w:eastAsia="Calibri" w:cs="Tahoma"/>
          <w:color w:val="000000"/>
          <w:szCs w:val="18"/>
        </w:rPr>
        <w:t xml:space="preserve">Los clientes de Enterprise Subscription </w:t>
      </w:r>
      <w:r w:rsidRPr="001C46E6">
        <w:rPr>
          <w:rFonts w:cs="Tahoma"/>
          <w:bCs/>
          <w:color w:val="000000"/>
          <w:szCs w:val="18"/>
        </w:rPr>
        <w:t xml:space="preserve">y Open Value Subscription </w:t>
      </w:r>
      <w:r w:rsidRPr="001C46E6">
        <w:rPr>
          <w:rFonts w:eastAsia="Calibri" w:cs="Tahoma"/>
          <w:color w:val="000000"/>
          <w:szCs w:val="18"/>
        </w:rPr>
        <w:t>con cobertura que vence a partir del 1</w:t>
      </w:r>
      <w:r w:rsidR="001A5DC2">
        <w:rPr>
          <w:rFonts w:eastAsia="Calibri" w:cs="Tahoma"/>
          <w:color w:val="000000"/>
          <w:szCs w:val="18"/>
        </w:rPr>
        <w:t> </w:t>
      </w:r>
      <w:r w:rsidRPr="001C46E6">
        <w:rPr>
          <w:rFonts w:eastAsia="Calibri" w:cs="Tahoma"/>
          <w:color w:val="000000"/>
          <w:szCs w:val="18"/>
        </w:rPr>
        <w:t>de</w:t>
      </w:r>
      <w:r w:rsidR="00986CD8">
        <w:rPr>
          <w:rFonts w:eastAsia="Calibri" w:cs="Tahoma"/>
          <w:color w:val="000000"/>
          <w:szCs w:val="18"/>
        </w:rPr>
        <w:t> </w:t>
      </w:r>
      <w:r w:rsidRPr="001C46E6">
        <w:rPr>
          <w:rFonts w:eastAsia="Calibri" w:cs="Tahoma"/>
          <w:color w:val="000000"/>
          <w:szCs w:val="18"/>
        </w:rPr>
        <w:t>abril de 2015 que opten por la compra completa de licencias por procesador y cualquier otro cliente</w:t>
      </w:r>
      <w:r w:rsidR="001A5DC2">
        <w:rPr>
          <w:rFonts w:eastAsia="Calibri" w:cs="Tahoma"/>
          <w:color w:val="000000"/>
          <w:szCs w:val="18"/>
        </w:rPr>
        <w:t> </w:t>
      </w:r>
      <w:r w:rsidRPr="001C46E6">
        <w:rPr>
          <w:rFonts w:eastAsia="Calibri" w:cs="Tahoma"/>
          <w:color w:val="000000"/>
          <w:szCs w:val="18"/>
        </w:rPr>
        <w:t>que</w:t>
      </w:r>
      <w:r w:rsidR="00986CD8">
        <w:rPr>
          <w:rFonts w:eastAsia="Calibri" w:cs="Tahoma"/>
          <w:color w:val="000000"/>
          <w:szCs w:val="18"/>
        </w:rPr>
        <w:t> </w:t>
      </w:r>
      <w:r w:rsidRPr="001C46E6">
        <w:rPr>
          <w:rFonts w:eastAsia="Calibri" w:cs="Tahoma"/>
          <w:color w:val="000000"/>
          <w:szCs w:val="18"/>
        </w:rPr>
        <w:t xml:space="preserve">adquiera licencias perpetuas en virtud de su contrato tienen las siguientes opciones: </w:t>
      </w:r>
    </w:p>
    <w:p w:rsidR="000C03F3" w:rsidRPr="001C46E6" w:rsidRDefault="000C03F3" w:rsidP="000C03F3">
      <w:pPr>
        <w:tabs>
          <w:tab w:val="left" w:pos="720"/>
        </w:tabs>
        <w:ind w:left="720"/>
      </w:pPr>
    </w:p>
    <w:p w:rsidR="00A81E83" w:rsidRPr="001C46E6" w:rsidRDefault="00A81E83" w:rsidP="001A5DC2">
      <w:pPr>
        <w:numPr>
          <w:ilvl w:val="2"/>
          <w:numId w:val="133"/>
        </w:numPr>
        <w:spacing w:after="60"/>
        <w:ind w:left="1440" w:hanging="360"/>
      </w:pPr>
      <w:r w:rsidRPr="001C46E6">
        <w:rPr>
          <w:rFonts w:eastAsia="Calibri" w:cs="Tahoma"/>
          <w:szCs w:val="18"/>
        </w:rPr>
        <w:t>Tal como se mencionó en el primer párrafo de la nota sobre productos, las licencias adquiridas antes del 1 de abril</w:t>
      </w:r>
      <w:r w:rsidRPr="001C46E6">
        <w:rPr>
          <w:rFonts w:eastAsia="Calibri" w:cs="Tahoma"/>
          <w:szCs w:val="18"/>
          <w:vertAlign w:val="superscript"/>
        </w:rPr>
        <w:t xml:space="preserve"> de</w:t>
      </w:r>
      <w:r w:rsidRPr="001C46E6">
        <w:rPr>
          <w:rFonts w:eastAsia="Calibri" w:cs="Tahoma"/>
          <w:szCs w:val="18"/>
        </w:rPr>
        <w:t xml:space="preserve"> 2015 son licencias cualificadas y los clientes pueden continuar utilizando SQL</w:t>
      </w:r>
      <w:r w:rsidR="001A5DC2">
        <w:rPr>
          <w:rFonts w:eastAsia="Calibri" w:cs="Tahoma"/>
          <w:szCs w:val="18"/>
        </w:rPr>
        <w:t> </w:t>
      </w:r>
      <w:r w:rsidRPr="001C46E6">
        <w:rPr>
          <w:rFonts w:eastAsia="Calibri" w:cs="Tahoma"/>
          <w:szCs w:val="18"/>
        </w:rPr>
        <w:t>Server 2012 de conformidad con los términos en la sección anterior “Para los clientes con cobertura de Software Assurance con vencimiento antes del 1 de abril de 2015 que optan por no</w:t>
      </w:r>
      <w:r w:rsidR="001A5DC2">
        <w:rPr>
          <w:rFonts w:eastAsia="Calibri" w:cs="Tahoma"/>
          <w:szCs w:val="18"/>
        </w:rPr>
        <w:t> </w:t>
      </w:r>
      <w:r w:rsidRPr="001C46E6">
        <w:rPr>
          <w:rFonts w:eastAsia="Calibri" w:cs="Tahoma"/>
          <w:szCs w:val="18"/>
        </w:rPr>
        <w:t xml:space="preserve">renovar” y, </w:t>
      </w:r>
    </w:p>
    <w:p w:rsidR="00A81E83" w:rsidRPr="001C46E6" w:rsidRDefault="00A81E83" w:rsidP="003E583B">
      <w:pPr>
        <w:numPr>
          <w:ilvl w:val="2"/>
          <w:numId w:val="133"/>
        </w:numPr>
        <w:spacing w:after="60"/>
        <w:ind w:left="1440" w:hanging="360"/>
      </w:pPr>
      <w:r w:rsidRPr="001C46E6">
        <w:rPr>
          <w:rFonts w:eastAsia="Calibri" w:cs="Tahoma"/>
          <w:color w:val="000000"/>
          <w:szCs w:val="18"/>
        </w:rPr>
        <w:t>Para las licencias adquiridas después del 1 de abril</w:t>
      </w:r>
      <w:r w:rsidRPr="001C46E6">
        <w:rPr>
          <w:rFonts w:eastAsia="Calibri" w:cs="Tahoma"/>
          <w:color w:val="000000"/>
          <w:szCs w:val="18"/>
          <w:vertAlign w:val="superscript"/>
        </w:rPr>
        <w:t xml:space="preserve"> de</w:t>
      </w:r>
      <w:r w:rsidRPr="001C46E6">
        <w:rPr>
          <w:rFonts w:eastAsia="Calibri" w:cs="Tahoma"/>
          <w:color w:val="000000"/>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0C03F3" w:rsidRPr="001C46E6" w:rsidRDefault="000C03F3" w:rsidP="000C03F3"/>
    <w:p w:rsidR="000C03F3" w:rsidRPr="001C46E6" w:rsidRDefault="00A81E83" w:rsidP="000C03F3">
      <w:pPr>
        <w:pStyle w:val="ListParagraph"/>
        <w:tabs>
          <w:tab w:val="left" w:pos="720"/>
        </w:tabs>
        <w:spacing w:after="60"/>
        <w:contextualSpacing w:val="0"/>
      </w:pPr>
      <w:r w:rsidRPr="001C46E6">
        <w:rPr>
          <w:rFonts w:ascii="Tahoma" w:hAnsi="Tahoma" w:cs="Tahoma"/>
          <w:b/>
          <w:color w:val="000000"/>
          <w:sz w:val="18"/>
          <w:szCs w:val="18"/>
        </w:rPr>
        <w:t>Para clientes ubicados en la República Popular</w:t>
      </w:r>
      <w:r w:rsidRPr="001C46E6">
        <w:rPr>
          <w:rFonts w:ascii="Tahoma" w:hAnsi="Tahoma" w:cs="Tahoma"/>
          <w:color w:val="000000"/>
          <w:sz w:val="18"/>
          <w:szCs w:val="18"/>
        </w:rPr>
        <w:t xml:space="preserve"> </w:t>
      </w:r>
      <w:r w:rsidRPr="001C46E6">
        <w:rPr>
          <w:rFonts w:ascii="Tahoma" w:hAnsi="Tahoma" w:cs="Tahoma"/>
          <w:b/>
          <w:color w:val="000000"/>
          <w:sz w:val="18"/>
          <w:szCs w:val="18"/>
        </w:rPr>
        <w:t>China y que adquieran licencias de procesador y</w:t>
      </w:r>
      <w:r w:rsidR="00986CD8">
        <w:rPr>
          <w:rFonts w:ascii="Tahoma" w:hAnsi="Tahoma" w:cs="Tahoma"/>
          <w:b/>
          <w:color w:val="000000"/>
          <w:sz w:val="18"/>
          <w:szCs w:val="18"/>
        </w:rPr>
        <w:t> </w:t>
      </w:r>
      <w:r w:rsidRPr="001C46E6">
        <w:rPr>
          <w:rFonts w:ascii="Tahoma" w:hAnsi="Tahoma" w:cs="Tahoma"/>
          <w:b/>
          <w:color w:val="000000"/>
          <w:sz w:val="18"/>
          <w:szCs w:val="18"/>
        </w:rPr>
        <w:t>de Software Assurance para SQL Server 2008 R2</w:t>
      </w:r>
    </w:p>
    <w:p w:rsidR="00A81E83" w:rsidRPr="001C46E6" w:rsidRDefault="00A81E83" w:rsidP="000C03F3">
      <w:pPr>
        <w:pStyle w:val="ListParagraph"/>
        <w:tabs>
          <w:tab w:val="left" w:pos="720"/>
        </w:tabs>
        <w:contextualSpacing w:val="0"/>
      </w:pPr>
      <w:r w:rsidRPr="001C46E6">
        <w:rPr>
          <w:rFonts w:ascii="Tahoma" w:hAnsi="Tahoma" w:cs="Tahoma"/>
          <w:color w:val="000000"/>
          <w:sz w:val="18"/>
          <w:szCs w:val="18"/>
        </w:rPr>
        <w:t>Las referencias que se hacen en esta lista de producto al 1 de abril</w:t>
      </w:r>
      <w:r w:rsidRPr="001C46E6">
        <w:rPr>
          <w:rFonts w:ascii="Tahoma" w:hAnsi="Tahoma" w:cs="Tahoma"/>
          <w:color w:val="000000"/>
          <w:sz w:val="18"/>
          <w:szCs w:val="18"/>
          <w:vertAlign w:val="superscript"/>
        </w:rPr>
        <w:t xml:space="preserve"> de</w:t>
      </w:r>
      <w:r w:rsidRPr="001C46E6">
        <w:rPr>
          <w:rFonts w:ascii="Tahoma" w:hAnsi="Tahoma" w:cs="Tahoma"/>
          <w:color w:val="000000"/>
          <w:sz w:val="18"/>
          <w:szCs w:val="18"/>
        </w:rPr>
        <w:t xml:space="preserve"> 2012 y al 1 de abril</w:t>
      </w:r>
      <w:r w:rsidRPr="001C46E6">
        <w:rPr>
          <w:rFonts w:ascii="Tahoma" w:hAnsi="Tahoma" w:cs="Tahoma"/>
          <w:color w:val="000000"/>
          <w:sz w:val="18"/>
          <w:szCs w:val="18"/>
          <w:vertAlign w:val="superscript"/>
        </w:rPr>
        <w:t xml:space="preserve"> de</w:t>
      </w:r>
      <w:r w:rsidRPr="001C46E6">
        <w:rPr>
          <w:rFonts w:ascii="Tahoma" w:hAnsi="Tahoma" w:cs="Tahoma"/>
          <w:color w:val="000000"/>
          <w:sz w:val="18"/>
          <w:szCs w:val="18"/>
        </w:rPr>
        <w:t xml:space="preserve"> 2015 no se aplican. Las fechas aplicables a estos clientes serán el 1 de julio</w:t>
      </w:r>
      <w:r w:rsidRPr="001C46E6">
        <w:rPr>
          <w:rFonts w:ascii="Tahoma" w:hAnsi="Tahoma" w:cs="Tahoma"/>
          <w:color w:val="000000"/>
          <w:sz w:val="18"/>
          <w:szCs w:val="18"/>
          <w:vertAlign w:val="superscript"/>
        </w:rPr>
        <w:t xml:space="preserve"> de</w:t>
      </w:r>
      <w:r w:rsidRPr="001C46E6">
        <w:rPr>
          <w:rFonts w:ascii="Tahoma" w:hAnsi="Tahoma" w:cs="Tahoma"/>
          <w:color w:val="000000"/>
          <w:sz w:val="18"/>
          <w:szCs w:val="18"/>
        </w:rPr>
        <w:t xml:space="preserve"> 2012 y el 1 de julio</w:t>
      </w:r>
      <w:r w:rsidRPr="001C46E6">
        <w:rPr>
          <w:rFonts w:ascii="Tahoma" w:hAnsi="Tahoma" w:cs="Tahoma"/>
          <w:color w:val="000000"/>
          <w:sz w:val="18"/>
          <w:szCs w:val="18"/>
          <w:vertAlign w:val="superscript"/>
        </w:rPr>
        <w:t xml:space="preserve"> de</w:t>
      </w:r>
      <w:r w:rsidRPr="001C46E6">
        <w:rPr>
          <w:rFonts w:ascii="Tahoma" w:hAnsi="Tahoma" w:cs="Tahoma"/>
          <w:color w:val="000000"/>
          <w:sz w:val="18"/>
          <w:szCs w:val="18"/>
        </w:rPr>
        <w:t xml:space="preserve"> 2015 respectivamente.</w:t>
      </w:r>
    </w:p>
    <w:p w:rsidR="00A81E83" w:rsidRDefault="00A81E83" w:rsidP="000C03F3">
      <w:pPr>
        <w:tabs>
          <w:tab w:val="left" w:pos="1080"/>
          <w:tab w:val="left" w:pos="1800"/>
        </w:tabs>
      </w:pPr>
      <w:bookmarkStart w:id="1388" w:name="Srv_87SQLServer2012Developer"/>
    </w:p>
    <w:p w:rsidR="00475E9F" w:rsidRDefault="00475E9F" w:rsidP="000C03F3">
      <w:pPr>
        <w:tabs>
          <w:tab w:val="left" w:pos="1080"/>
          <w:tab w:val="left" w:pos="1800"/>
        </w:tabs>
      </w:pPr>
    </w:p>
    <w:p w:rsidR="00475E9F" w:rsidRDefault="00475E9F" w:rsidP="000C03F3">
      <w:pPr>
        <w:tabs>
          <w:tab w:val="left" w:pos="1080"/>
          <w:tab w:val="left" w:pos="1800"/>
        </w:tabs>
      </w:pPr>
    </w:p>
    <w:p w:rsidR="00475E9F" w:rsidRDefault="00475E9F" w:rsidP="000C03F3">
      <w:pPr>
        <w:tabs>
          <w:tab w:val="left" w:pos="1080"/>
          <w:tab w:val="left" w:pos="1800"/>
        </w:tabs>
      </w:pPr>
    </w:p>
    <w:p w:rsidR="00475E9F" w:rsidRDefault="00475E9F" w:rsidP="000C03F3">
      <w:pPr>
        <w:tabs>
          <w:tab w:val="left" w:pos="1080"/>
          <w:tab w:val="left" w:pos="1800"/>
        </w:tabs>
      </w:pPr>
    </w:p>
    <w:p w:rsidR="00475E9F" w:rsidRDefault="00475E9F" w:rsidP="000C03F3">
      <w:pPr>
        <w:tabs>
          <w:tab w:val="left" w:pos="1080"/>
          <w:tab w:val="left" w:pos="1800"/>
        </w:tabs>
      </w:pPr>
    </w:p>
    <w:p w:rsidR="00475E9F" w:rsidRDefault="00475E9F" w:rsidP="000C03F3">
      <w:pPr>
        <w:tabs>
          <w:tab w:val="left" w:pos="1080"/>
          <w:tab w:val="left" w:pos="1800"/>
        </w:tabs>
      </w:pPr>
    </w:p>
    <w:p w:rsidR="00475E9F" w:rsidRDefault="00475E9F" w:rsidP="000C03F3">
      <w:pPr>
        <w:tabs>
          <w:tab w:val="left" w:pos="1080"/>
          <w:tab w:val="left" w:pos="1800"/>
        </w:tabs>
      </w:pPr>
    </w:p>
    <w:p w:rsidR="00475E9F" w:rsidRPr="001C46E6" w:rsidRDefault="00475E9F" w:rsidP="000C03F3">
      <w:pPr>
        <w:tabs>
          <w:tab w:val="left" w:pos="1080"/>
          <w:tab w:val="left" w:pos="1800"/>
        </w:tabs>
      </w:pPr>
    </w:p>
    <w:p w:rsidR="00BE30E6" w:rsidRPr="001C46E6" w:rsidRDefault="00BE30E6" w:rsidP="000C03F3">
      <w:pPr>
        <w:tabs>
          <w:tab w:val="left" w:pos="1080"/>
          <w:tab w:val="left" w:pos="1800"/>
        </w:tabs>
      </w:pPr>
    </w:p>
    <w:p w:rsidR="00A81E83" w:rsidRPr="001C46E6" w:rsidRDefault="0099402E" w:rsidP="00EF5637">
      <w:pPr>
        <w:pStyle w:val="Heading3"/>
      </w:pPr>
      <w:bookmarkStart w:id="1389" w:name="_80_78_SQL"/>
      <w:bookmarkStart w:id="1390" w:name="_Toc336338345"/>
      <w:bookmarkStart w:id="1391" w:name="_Toc352233349"/>
      <w:bookmarkEnd w:id="1389"/>
      <w:r w:rsidRPr="001C46E6">
        <w:rPr>
          <w:rFonts w:ascii="Tahoma" w:hAnsi="Tahoma"/>
          <w:color w:val="F66400"/>
          <w:sz w:val="22"/>
          <w:vertAlign w:val="superscript"/>
        </w:rPr>
        <w:lastRenderedPageBreak/>
        <w:t>78</w:t>
      </w:r>
      <w:r w:rsidRPr="001C46E6">
        <w:rPr>
          <w:rFonts w:ascii="Tahoma" w:hAnsi="Tahoma"/>
          <w:color w:val="F66400"/>
          <w:sz w:val="22"/>
        </w:rPr>
        <w:t xml:space="preserve"> SQL Server</w:t>
      </w:r>
      <w:r w:rsidR="00AD1CCF" w:rsidRPr="00AD1CCF">
        <w:rPr>
          <w:rFonts w:ascii="Tahoma" w:hAnsi="Tahoma"/>
          <w:color w:val="F66400"/>
          <w:sz w:val="22"/>
          <w:vertAlign w:val="superscript"/>
        </w:rPr>
        <w:t>®</w:t>
      </w:r>
      <w:r w:rsidRPr="001C46E6">
        <w:rPr>
          <w:rFonts w:ascii="Tahoma" w:hAnsi="Tahoma"/>
          <w:color w:val="F66400"/>
          <w:sz w:val="22"/>
        </w:rPr>
        <w:t xml:space="preserve"> 2012 Developer</w:t>
      </w:r>
      <w:bookmarkEnd w:id="1390"/>
      <w:bookmarkEnd w:id="1391"/>
    </w:p>
    <w:bookmarkEnd w:id="1388"/>
    <w:p w:rsidR="00A81E83" w:rsidRPr="001C46E6" w:rsidRDefault="00A81E83" w:rsidP="00EF5637"/>
    <w:p w:rsidR="000C03F3" w:rsidRPr="001C46E6" w:rsidRDefault="00A81E83" w:rsidP="000C03F3">
      <w:pPr>
        <w:spacing w:after="60"/>
        <w:ind w:left="720"/>
      </w:pPr>
      <w:r w:rsidRPr="001C46E6">
        <w:rPr>
          <w:b/>
          <w:color w:val="000000"/>
          <w:szCs w:val="18"/>
        </w:rPr>
        <w:t>Notificación importante</w:t>
      </w:r>
    </w:p>
    <w:p w:rsidR="00A81E83" w:rsidRPr="001C46E6" w:rsidRDefault="00A81E83" w:rsidP="00EF5637">
      <w:pPr>
        <w:ind w:left="720"/>
      </w:pPr>
      <w:r w:rsidRPr="001C46E6">
        <w:rPr>
          <w:color w:val="000000"/>
          <w:szCs w:val="18"/>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D26282" w:rsidRPr="001C46E6">
        <w:rPr>
          <w:color w:val="000000"/>
          <w:szCs w:val="18"/>
        </w:rPr>
        <w:t xml:space="preserve"> </w:t>
      </w:r>
      <w:r w:rsidRPr="001C46E6">
        <w:rPr>
          <w:color w:val="000000"/>
          <w:szCs w:val="18"/>
        </w:rPr>
        <w:t>Esta característica no se puede desactivar.</w:t>
      </w:r>
      <w:r w:rsidR="00D26282" w:rsidRPr="001C46E6">
        <w:rPr>
          <w:color w:val="000000"/>
          <w:szCs w:val="18"/>
        </w:rPr>
        <w:t xml:space="preserve"> </w:t>
      </w:r>
      <w:r w:rsidRPr="001C46E6">
        <w:rPr>
          <w:color w:val="000000"/>
          <w:szCs w:val="18"/>
        </w:rPr>
        <w:t>Los archivos actualizados no se pueden eliminar y es posible que los archivos originales no se puedan recuperar.</w:t>
      </w:r>
      <w:r w:rsidR="00D26282" w:rsidRPr="001C46E6">
        <w:rPr>
          <w:color w:val="000000"/>
          <w:szCs w:val="18"/>
        </w:rPr>
        <w:t xml:space="preserve"> </w:t>
      </w:r>
      <w:r w:rsidRPr="001C46E6">
        <w:rPr>
          <w:color w:val="000000"/>
          <w:szCs w:val="18"/>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p>
    <w:p w:rsidR="00A81E83" w:rsidRPr="001C46E6" w:rsidRDefault="00A81E83" w:rsidP="00EF5637">
      <w:pPr>
        <w:ind w:left="720"/>
      </w:pPr>
    </w:p>
    <w:p w:rsidR="00986CD8" w:rsidRPr="001C46E6" w:rsidRDefault="00986CD8" w:rsidP="00EF5637">
      <w:pPr>
        <w:ind w:left="720"/>
      </w:pPr>
    </w:p>
    <w:p w:rsidR="00A81E83" w:rsidRPr="001C46E6" w:rsidRDefault="0099402E" w:rsidP="00EF5637">
      <w:pPr>
        <w:pStyle w:val="Heading3"/>
      </w:pPr>
      <w:bookmarkStart w:id="1392" w:name="_81_79_SQL"/>
      <w:bookmarkStart w:id="1393" w:name="_Toc336338346"/>
      <w:bookmarkStart w:id="1394" w:name="_Toc352233350"/>
      <w:bookmarkStart w:id="1395" w:name="Srv_88SQLServer2012Enterprise"/>
      <w:bookmarkEnd w:id="1392"/>
      <w:r w:rsidRPr="001C46E6">
        <w:rPr>
          <w:rFonts w:ascii="Tahoma" w:hAnsi="Tahoma"/>
          <w:color w:val="F66400"/>
          <w:sz w:val="22"/>
          <w:vertAlign w:val="superscript"/>
        </w:rPr>
        <w:t>79</w:t>
      </w:r>
      <w:r w:rsidRPr="001C46E6">
        <w:rPr>
          <w:rFonts w:ascii="Tahoma" w:hAnsi="Tahoma"/>
          <w:color w:val="F66400"/>
          <w:sz w:val="22"/>
        </w:rPr>
        <w:t xml:space="preserve"> SQL Server</w:t>
      </w:r>
      <w:r w:rsidR="00AD1CCF" w:rsidRPr="00AD1CCF">
        <w:rPr>
          <w:rFonts w:ascii="Tahoma" w:hAnsi="Tahoma"/>
          <w:color w:val="F66400"/>
          <w:sz w:val="22"/>
          <w:vertAlign w:val="superscript"/>
        </w:rPr>
        <w:t>®</w:t>
      </w:r>
      <w:r w:rsidRPr="001C46E6">
        <w:rPr>
          <w:rFonts w:ascii="Tahoma" w:hAnsi="Tahoma"/>
          <w:color w:val="F66400"/>
          <w:sz w:val="22"/>
        </w:rPr>
        <w:t xml:space="preserve"> 2012 Enterprise</w:t>
      </w:r>
      <w:bookmarkEnd w:id="1393"/>
      <w:bookmarkEnd w:id="1394"/>
    </w:p>
    <w:bookmarkEnd w:id="1395"/>
    <w:p w:rsidR="00A81E83" w:rsidRPr="001C46E6" w:rsidRDefault="00A81E83" w:rsidP="00C321B6"/>
    <w:p w:rsidR="00A81E83" w:rsidRPr="001C46E6" w:rsidRDefault="00A81E83" w:rsidP="00C321B6">
      <w:pPr>
        <w:ind w:left="720"/>
      </w:pPr>
      <w:r w:rsidRPr="001C46E6">
        <w:rPr>
          <w:rFonts w:eastAsia="Calibri" w:cs="Tahoma"/>
          <w:color w:val="000000"/>
          <w:szCs w:val="18"/>
        </w:rPr>
        <w:t>SQL Server 2012 Enterprise es la siguiente versión de SQL Server Enterprise y Licencia CAL de SQL Server 2012 es la siguiente versión de la licencia CAL de SQL Server.</w:t>
      </w:r>
    </w:p>
    <w:p w:rsidR="00C321B6" w:rsidRDefault="00C321B6" w:rsidP="00C321B6">
      <w:pPr>
        <w:ind w:left="720"/>
      </w:pPr>
    </w:p>
    <w:p w:rsidR="00AB7609" w:rsidRPr="001C46E6" w:rsidRDefault="00AB7609" w:rsidP="00C321B6">
      <w:pPr>
        <w:ind w:left="720"/>
      </w:pPr>
    </w:p>
    <w:p w:rsidR="00C321B6" w:rsidRPr="001C46E6" w:rsidRDefault="00A81E83" w:rsidP="00C321B6">
      <w:pPr>
        <w:spacing w:after="60"/>
        <w:ind w:left="720"/>
      </w:pPr>
      <w:r w:rsidRPr="001C46E6">
        <w:rPr>
          <w:rFonts w:eastAsia="Calibri" w:cs="Tahoma"/>
          <w:b/>
          <w:color w:val="000000"/>
          <w:szCs w:val="18"/>
        </w:rPr>
        <w:t>Clientes de SQL Server Enterprise Server/licencia CAL: opción especial de renovación de</w:t>
      </w:r>
      <w:r w:rsidR="00AB7609">
        <w:rPr>
          <w:rFonts w:eastAsia="Calibri" w:cs="Tahoma"/>
          <w:b/>
          <w:color w:val="000000"/>
          <w:szCs w:val="18"/>
        </w:rPr>
        <w:t> </w:t>
      </w:r>
      <w:r w:rsidRPr="001C46E6">
        <w:rPr>
          <w:rFonts w:eastAsia="Calibri" w:cs="Tahoma"/>
          <w:b/>
          <w:color w:val="000000"/>
          <w:szCs w:val="18"/>
        </w:rPr>
        <w:t>Software Assurance</w:t>
      </w:r>
    </w:p>
    <w:p w:rsidR="00A81E83" w:rsidRPr="001C46E6" w:rsidRDefault="00A81E83" w:rsidP="001A5DC2">
      <w:pPr>
        <w:ind w:left="720"/>
      </w:pPr>
      <w:r w:rsidRPr="001C46E6">
        <w:rPr>
          <w:rFonts w:eastAsia="Calibri" w:cs="Tahoma"/>
          <w:color w:val="000000"/>
          <w:szCs w:val="18"/>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D26282" w:rsidRPr="001C46E6">
        <w:rPr>
          <w:rFonts w:eastAsia="Calibri" w:cs="Tahoma"/>
          <w:color w:val="000000"/>
          <w:szCs w:val="18"/>
        </w:rPr>
        <w:t xml:space="preserve"> </w:t>
      </w:r>
      <w:r w:rsidRPr="001C46E6">
        <w:rPr>
          <w:rFonts w:eastAsia="Calibri" w:cs="Tahoma"/>
          <w:color w:val="000000"/>
          <w:szCs w:val="18"/>
        </w:rPr>
        <w:t>En el momento de adquirir Software Assurance para SQL Server 2012 Business Intelligence en virtud de esta oferta, los clientes ya no pueden utilizar SQL Server Enterprise en</w:t>
      </w:r>
      <w:r w:rsidR="00AB7609">
        <w:rPr>
          <w:rFonts w:eastAsia="Calibri" w:cs="Tahoma"/>
          <w:color w:val="000000"/>
          <w:szCs w:val="18"/>
        </w:rPr>
        <w:t> </w:t>
      </w:r>
      <w:r w:rsidRPr="001C46E6">
        <w:rPr>
          <w:rFonts w:eastAsia="Calibri" w:cs="Tahoma"/>
          <w:color w:val="000000"/>
          <w:szCs w:val="18"/>
        </w:rPr>
        <w:t>virtud de sus licencias cualificadas.</w:t>
      </w:r>
      <w:r w:rsidR="00D26282" w:rsidRPr="001C46E6">
        <w:rPr>
          <w:rFonts w:eastAsia="Calibri" w:cs="Tahoma"/>
          <w:color w:val="000000"/>
          <w:szCs w:val="18"/>
        </w:rPr>
        <w:t xml:space="preserve"> </w:t>
      </w:r>
      <w:r w:rsidRPr="001C46E6">
        <w:rPr>
          <w:rFonts w:eastAsia="Calibri" w:cs="Tahoma"/>
          <w:color w:val="000000"/>
          <w:szCs w:val="18"/>
        </w:rPr>
        <w:t>Los clientes que adquieren Software Assurance para SQL Server Business Intelligence en virtud de esta oferta tampoco tendrán la opción de revertir a la cobertura de SQL</w:t>
      </w:r>
      <w:r w:rsidR="001A5DC2">
        <w:rPr>
          <w:rFonts w:eastAsia="Calibri" w:cs="Tahoma"/>
          <w:color w:val="000000"/>
          <w:szCs w:val="18"/>
        </w:rPr>
        <w:t> </w:t>
      </w:r>
      <w:r w:rsidRPr="001C46E6">
        <w:rPr>
          <w:rFonts w:eastAsia="Calibri" w:cs="Tahoma"/>
          <w:color w:val="000000"/>
          <w:szCs w:val="18"/>
        </w:rPr>
        <w:t>Server Enterprise para sus licencias cualificadas de SQL Server Enterprise.</w:t>
      </w:r>
    </w:p>
    <w:p w:rsidR="002512D3" w:rsidRPr="001C46E6" w:rsidRDefault="002512D3"/>
    <w:p w:rsidR="00C321B6" w:rsidRPr="001C46E6" w:rsidRDefault="00A81E83" w:rsidP="00C321B6">
      <w:pPr>
        <w:spacing w:after="60"/>
        <w:ind w:left="720"/>
      </w:pPr>
      <w:r w:rsidRPr="001C46E6">
        <w:rPr>
          <w:rFonts w:eastAsia="Calibri" w:cs="Tahoma"/>
          <w:b/>
          <w:color w:val="000000"/>
          <w:szCs w:val="18"/>
        </w:rPr>
        <w:t>Opciones de suministro de SQL Server 2012</w:t>
      </w:r>
    </w:p>
    <w:p w:rsidR="00A81E83" w:rsidRPr="001C46E6" w:rsidRDefault="00A81E83" w:rsidP="00C321B6">
      <w:pPr>
        <w:ind w:left="720"/>
      </w:pPr>
      <w:r w:rsidRPr="001C46E6">
        <w:rPr>
          <w:rFonts w:eastAsia="Calibri" w:cs="Tahoma"/>
          <w:color w:val="000000"/>
          <w:szCs w:val="18"/>
        </w:rPr>
        <w:t>Los clientes pueden utilizar solo el software correspondiente al modelo de licencia en virtud del cual se adquieren sus licencias de SQL Server.</w:t>
      </w:r>
      <w:r w:rsidR="00D26282" w:rsidRPr="001C46E6">
        <w:rPr>
          <w:rFonts w:eastAsia="Calibri" w:cs="Tahoma"/>
          <w:color w:val="000000"/>
          <w:szCs w:val="18"/>
        </w:rPr>
        <w:t xml:space="preserve"> </w:t>
      </w:r>
    </w:p>
    <w:p w:rsidR="00C321B6" w:rsidRPr="001C46E6" w:rsidRDefault="00C321B6" w:rsidP="00C321B6">
      <w:pPr>
        <w:ind w:left="720"/>
      </w:pPr>
    </w:p>
    <w:p w:rsidR="00C321B6" w:rsidRPr="001C46E6" w:rsidRDefault="00A81E83" w:rsidP="00C321B6">
      <w:pPr>
        <w:spacing w:after="60"/>
        <w:ind w:left="720"/>
      </w:pPr>
      <w:r w:rsidRPr="001C46E6">
        <w:rPr>
          <w:rFonts w:eastAsia="Calibri" w:cs="Tahoma"/>
          <w:b/>
          <w:color w:val="000000"/>
          <w:szCs w:val="18"/>
        </w:rPr>
        <w:t>Opción de compra completa de SQL Server en virtud de EAP</w:t>
      </w:r>
    </w:p>
    <w:p w:rsidR="00A81E83" w:rsidRPr="001C46E6" w:rsidRDefault="00A81E83" w:rsidP="00C321B6">
      <w:pPr>
        <w:ind w:left="720"/>
      </w:pPr>
      <w:r w:rsidRPr="001C46E6">
        <w:rPr>
          <w:rFonts w:eastAsia="Calibri" w:cs="Tahoma"/>
          <w:color w:val="000000"/>
          <w:szCs w:val="18"/>
        </w:rPr>
        <w:t>Los clientes tendrán una opción para renovar Software Assurance para licencias CAL/de Servidor de SQL Server Enterprise después del 30 de junio de 2012,</w:t>
      </w:r>
      <w:r w:rsidRPr="001C46E6">
        <w:rPr>
          <w:rFonts w:eastAsia="Calibri" w:cs="Tahoma"/>
          <w:b/>
          <w:bCs/>
          <w:color w:val="000000"/>
          <w:szCs w:val="18"/>
        </w:rPr>
        <w:t xml:space="preserve"> </w:t>
      </w:r>
      <w:r w:rsidRPr="001C46E6">
        <w:rPr>
          <w:rFonts w:eastAsia="Calibri" w:cs="Tahoma"/>
          <w:color w:val="000000"/>
          <w:szCs w:val="18"/>
        </w:rPr>
        <w:t>sin embargo, su única opción de compra completa al final de su periodo de inscripción serán licencias por núcleo.</w:t>
      </w:r>
    </w:p>
    <w:p w:rsidR="00C321B6" w:rsidRPr="001C46E6" w:rsidRDefault="00C321B6" w:rsidP="00C321B6">
      <w:pPr>
        <w:ind w:left="720"/>
      </w:pPr>
    </w:p>
    <w:p w:rsidR="00C321B6" w:rsidRPr="001C46E6" w:rsidRDefault="00A81E83" w:rsidP="00C321B6">
      <w:pPr>
        <w:spacing w:after="60"/>
        <w:ind w:left="720"/>
      </w:pPr>
      <w:r w:rsidRPr="001C46E6">
        <w:rPr>
          <w:rFonts w:eastAsia="Calibri" w:cs="Tahoma"/>
          <w:b/>
          <w:color w:val="000000"/>
          <w:szCs w:val="18"/>
        </w:rPr>
        <w:t>Uso continuado de SQL Server 2008 R2 Enterprise</w:t>
      </w:r>
    </w:p>
    <w:p w:rsidR="00A81E83" w:rsidRPr="001C46E6" w:rsidRDefault="00A81E83" w:rsidP="00C321B6">
      <w:pPr>
        <w:ind w:left="720"/>
      </w:pPr>
      <w:r w:rsidRPr="001C46E6">
        <w:t xml:space="preserve">Los clientes de </w:t>
      </w:r>
      <w:r w:rsidRPr="001C46E6">
        <w:rPr>
          <w:rFonts w:eastAsia="Calibri" w:cs="Tahoma"/>
          <w:color w:val="000000"/>
          <w:szCs w:val="18"/>
        </w:rPr>
        <w:t>Software Assurance</w:t>
      </w:r>
      <w:r w:rsidRPr="001C46E6">
        <w:rPr>
          <w:rFonts w:eastAsia="Calibri" w:cs="Tahoma"/>
          <w:b/>
          <w:bCs/>
          <w:color w:val="000000"/>
          <w:szCs w:val="18"/>
        </w:rPr>
        <w:t xml:space="preserve"> </w:t>
      </w:r>
      <w:r w:rsidRPr="001C46E6">
        <w:rPr>
          <w:rFonts w:eastAsia="Calibri" w:cs="Tahoma"/>
          <w:color w:val="000000"/>
          <w:szCs w:val="18"/>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D26282" w:rsidRPr="001C46E6">
        <w:rPr>
          <w:rFonts w:eastAsia="Calibri" w:cs="Tahoma"/>
          <w:color w:val="000000"/>
          <w:szCs w:val="18"/>
        </w:rPr>
        <w:t xml:space="preserve"> </w:t>
      </w:r>
      <w:r w:rsidRPr="001C46E6">
        <w:rPr>
          <w:rFonts w:eastAsia="Calibri" w:cs="Tahoma"/>
          <w:color w:val="000000"/>
          <w:szCs w:val="18"/>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rsidR="00C321B6" w:rsidRPr="001C46E6" w:rsidRDefault="00C321B6" w:rsidP="00C321B6">
      <w:pPr>
        <w:ind w:left="720"/>
      </w:pPr>
    </w:p>
    <w:p w:rsidR="00C321B6" w:rsidRPr="001C46E6" w:rsidRDefault="00A81E83" w:rsidP="00C321B6">
      <w:pPr>
        <w:spacing w:after="60"/>
        <w:ind w:left="720"/>
      </w:pPr>
      <w:r w:rsidRPr="001C46E6">
        <w:rPr>
          <w:rFonts w:eastAsia="Calibri" w:cs="Tahoma"/>
          <w:b/>
          <w:color w:val="000000"/>
          <w:szCs w:val="18"/>
        </w:rPr>
        <w:t>Para clientes ubicados en la República Popular China y que adquieran licencias y Software Assurance para SQL Server 2008 R2</w:t>
      </w:r>
    </w:p>
    <w:p w:rsidR="00A81E83" w:rsidRPr="001C46E6" w:rsidRDefault="00A81E83" w:rsidP="00C321B6">
      <w:pPr>
        <w:ind w:left="720"/>
      </w:pPr>
      <w:r w:rsidRPr="001C46E6">
        <w:t>Las referencias que se hacen en esta lista de producto al 1 de abril</w:t>
      </w:r>
      <w:r w:rsidRPr="001C46E6">
        <w:rPr>
          <w:vertAlign w:val="superscript"/>
        </w:rPr>
        <w:t xml:space="preserve"> de</w:t>
      </w:r>
      <w:r w:rsidRPr="001C46E6">
        <w:t xml:space="preserve"> 2012 no se aplican. La fecha aplicable a estos clientes será el 1 de julio</w:t>
      </w:r>
      <w:r w:rsidRPr="001C46E6">
        <w:rPr>
          <w:vertAlign w:val="superscript"/>
        </w:rPr>
        <w:t xml:space="preserve"> de</w:t>
      </w:r>
      <w:r w:rsidRPr="001C46E6">
        <w:t xml:space="preserve"> 2012.</w:t>
      </w:r>
    </w:p>
    <w:p w:rsidR="00A81E83" w:rsidRDefault="00A81E83" w:rsidP="00C321B6"/>
    <w:p w:rsidR="00475E9F" w:rsidRDefault="00475E9F" w:rsidP="00C321B6"/>
    <w:p w:rsidR="00475E9F" w:rsidRDefault="00475E9F" w:rsidP="00C321B6"/>
    <w:p w:rsidR="00475E9F" w:rsidRPr="001C46E6" w:rsidRDefault="00475E9F" w:rsidP="00C321B6"/>
    <w:p w:rsidR="00A81E83" w:rsidRPr="001C46E6" w:rsidRDefault="00A81E83" w:rsidP="00C321B6"/>
    <w:p w:rsidR="00A81E83" w:rsidRPr="001C46E6" w:rsidRDefault="00A7003F" w:rsidP="00EF5637">
      <w:pPr>
        <w:pStyle w:val="Heading3"/>
      </w:pPr>
      <w:bookmarkStart w:id="1396" w:name="_80_SQL_Server®"/>
      <w:bookmarkStart w:id="1397" w:name="_Toc336338347"/>
      <w:bookmarkStart w:id="1398" w:name="_Toc352233351"/>
      <w:bookmarkStart w:id="1399" w:name="Srv_89SQLServer2012EnterpriseCore"/>
      <w:bookmarkEnd w:id="1396"/>
      <w:r w:rsidRPr="001C46E6">
        <w:rPr>
          <w:rFonts w:ascii="Tahoma" w:hAnsi="Tahoma"/>
          <w:caps/>
          <w:color w:val="F66400"/>
          <w:sz w:val="22"/>
          <w:vertAlign w:val="superscript"/>
        </w:rPr>
        <w:lastRenderedPageBreak/>
        <w:t>80</w:t>
      </w:r>
      <w:r w:rsidRPr="00D75EAB">
        <w:rPr>
          <w:rFonts w:ascii="Tahoma" w:hAnsi="Tahoma"/>
          <w:caps/>
          <w:color w:val="F66400"/>
          <w:sz w:val="22"/>
        </w:rPr>
        <w:t xml:space="preserve"> </w:t>
      </w:r>
      <w:r w:rsidRPr="001C46E6">
        <w:rPr>
          <w:rFonts w:ascii="Tahoma" w:hAnsi="Tahoma"/>
          <w:color w:val="F66400"/>
          <w:sz w:val="22"/>
        </w:rPr>
        <w:t>SQL Server</w:t>
      </w:r>
      <w:r w:rsidR="00AD1CCF" w:rsidRPr="00AD1CCF">
        <w:rPr>
          <w:rFonts w:ascii="Tahoma" w:hAnsi="Tahoma"/>
          <w:color w:val="F66400"/>
          <w:sz w:val="22"/>
          <w:vertAlign w:val="superscript"/>
        </w:rPr>
        <w:t>®</w:t>
      </w:r>
      <w:r w:rsidRPr="001C46E6">
        <w:rPr>
          <w:rFonts w:ascii="Tahoma" w:hAnsi="Tahoma"/>
          <w:color w:val="F66400"/>
          <w:sz w:val="22"/>
        </w:rPr>
        <w:t xml:space="preserve"> 2012 Enterprise Core</w:t>
      </w:r>
      <w:bookmarkEnd w:id="1397"/>
      <w:bookmarkEnd w:id="1398"/>
    </w:p>
    <w:bookmarkEnd w:id="1399"/>
    <w:p w:rsidR="00A81E83" w:rsidRPr="001C46E6" w:rsidRDefault="00A81E83" w:rsidP="00C321B6">
      <w:pPr>
        <w:pStyle w:val="EndnoteText"/>
      </w:pPr>
    </w:p>
    <w:p w:rsidR="00C321B6" w:rsidRPr="001C46E6" w:rsidRDefault="00A81E83" w:rsidP="00C321B6">
      <w:pPr>
        <w:spacing w:after="60"/>
        <w:ind w:left="720"/>
      </w:pPr>
      <w:r w:rsidRPr="001C46E6">
        <w:rPr>
          <w:rFonts w:eastAsia="Calibri" w:cs="Tahoma"/>
          <w:b/>
          <w:color w:val="000000"/>
          <w:szCs w:val="18"/>
        </w:rPr>
        <w:t>Extensión de derechos de uso de virtualización ilimitada para SQL Server 2008 R2 Enterprise (por procesador)</w:t>
      </w:r>
    </w:p>
    <w:p w:rsidR="00A81E83" w:rsidRPr="001C46E6" w:rsidRDefault="00A81E83" w:rsidP="00C321B6">
      <w:pPr>
        <w:ind w:left="720"/>
      </w:pPr>
      <w:r w:rsidRPr="001C46E6">
        <w:rPr>
          <w:rFonts w:eastAsia="Calibri" w:cs="Tahoma"/>
          <w:color w:val="000000"/>
          <w:szCs w:val="18"/>
        </w:rPr>
        <w:t>No obstante lo que se disponga en contrario en los Derechos de Uso de los Productos o versiones anteriores de la Lista de Productos, si un cliente ha licenciado todos los procesadores físicos en un servidor licenciado y</w:t>
      </w:r>
      <w:r w:rsidR="00AB7609">
        <w:rPr>
          <w:rFonts w:eastAsia="Calibri" w:cs="Tahoma"/>
          <w:color w:val="000000"/>
          <w:szCs w:val="18"/>
        </w:rPr>
        <w:t> </w:t>
      </w:r>
      <w:r w:rsidRPr="001C46E6">
        <w:rPr>
          <w:rFonts w:eastAsia="Calibri" w:cs="Tahoma"/>
          <w:color w:val="000000"/>
          <w:szCs w:val="18"/>
        </w:rPr>
        <w:t>mantiene Software Assurance en esas licencias, el cliente puede seguir ejecutando el software de servidor en un número ilimitado de entornos de sistema operativ</w:t>
      </w:r>
      <w:r w:rsidR="001A5DC2">
        <w:rPr>
          <w:rFonts w:eastAsia="Calibri" w:cs="Tahoma"/>
          <w:color w:val="000000"/>
          <w:szCs w:val="18"/>
        </w:rPr>
        <w:t>o en ese servidor.</w:t>
      </w:r>
    </w:p>
    <w:p w:rsidR="00C321B6" w:rsidRPr="001C46E6" w:rsidRDefault="00C321B6" w:rsidP="00C321B6">
      <w:pPr>
        <w:ind w:left="720"/>
      </w:pPr>
    </w:p>
    <w:p w:rsidR="00C321B6" w:rsidRPr="001C46E6" w:rsidRDefault="00A81E83" w:rsidP="00C321B6">
      <w:pPr>
        <w:spacing w:after="60"/>
        <w:ind w:left="720"/>
      </w:pPr>
      <w:r w:rsidRPr="001C46E6">
        <w:rPr>
          <w:rFonts w:eastAsia="Calibri" w:cs="Tahoma"/>
          <w:b/>
          <w:color w:val="000000"/>
          <w:szCs w:val="18"/>
        </w:rPr>
        <w:t>Concesiones de licencia asociadas con el cambio en el modelo de licencia</w:t>
      </w:r>
    </w:p>
    <w:p w:rsidR="00A81E83" w:rsidRPr="00AB7609" w:rsidRDefault="00A81E83" w:rsidP="00C321B6">
      <w:pPr>
        <w:ind w:left="720"/>
        <w:rPr>
          <w:spacing w:val="-4"/>
        </w:rPr>
      </w:pPr>
      <w:r w:rsidRPr="00AB7609">
        <w:rPr>
          <w:rFonts w:eastAsia="Calibri" w:cs="Tahoma"/>
          <w:color w:val="000000"/>
          <w:spacing w:val="-4"/>
          <w:szCs w:val="18"/>
        </w:rPr>
        <w:t>SQL Server 2008 R2 será la última versión de SQL Server se concede en virtud del modelo de licencias por procesador.</w:t>
      </w:r>
      <w:r w:rsidR="00D26282" w:rsidRPr="00AB7609">
        <w:rPr>
          <w:rFonts w:eastAsia="Calibri" w:cs="Tahoma"/>
          <w:color w:val="000000"/>
          <w:spacing w:val="-4"/>
          <w:szCs w:val="18"/>
        </w:rPr>
        <w:t xml:space="preserve"> </w:t>
      </w:r>
      <w:r w:rsidRPr="00AB7609">
        <w:rPr>
          <w:rFonts w:eastAsia="Calibri" w:cs="Tahoma"/>
          <w:color w:val="000000"/>
          <w:spacing w:val="-4"/>
          <w:szCs w:val="18"/>
        </w:rPr>
        <w:t xml:space="preserve">Como excepción, a los clientes de licencias por volumen con cobertura de Software Assurance activa para licencias de procesador de SQL Server 2008 R2 Enterprise el 1 de abril de 2012 (“licencias que califican”) se les ofrecen las siguientes opciones. Las licencias de procesador de SQL Server 2008 R2 Enterprise </w:t>
      </w:r>
      <w:r w:rsidRPr="00AB7609">
        <w:rPr>
          <w:rFonts w:cs="Tahoma"/>
          <w:bCs/>
          <w:color w:val="000000"/>
          <w:spacing w:val="-4"/>
          <w:szCs w:val="18"/>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D26282" w:rsidRPr="00AB7609">
        <w:rPr>
          <w:rFonts w:cs="Tahoma"/>
          <w:bCs/>
          <w:color w:val="000000"/>
          <w:spacing w:val="-4"/>
          <w:szCs w:val="18"/>
        </w:rPr>
        <w:t xml:space="preserve"> </w:t>
      </w:r>
      <w:r w:rsidRPr="00AB7609">
        <w:rPr>
          <w:rFonts w:cs="Tahoma"/>
          <w:bCs/>
          <w:color w:val="000000"/>
          <w:spacing w:val="-4"/>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AB7609" w:rsidRPr="001C46E6" w:rsidRDefault="00AB7609" w:rsidP="00C321B6">
      <w:pPr>
        <w:ind w:left="720"/>
      </w:pPr>
    </w:p>
    <w:p w:rsidR="00F94F25" w:rsidRPr="001C46E6" w:rsidRDefault="00F94F25" w:rsidP="00F94F25">
      <w:pPr>
        <w:spacing w:after="60"/>
        <w:ind w:left="720"/>
      </w:pPr>
      <w:r w:rsidRPr="001C46E6">
        <w:rPr>
          <w:rFonts w:eastAsia="Calibri" w:cs="Tahoma"/>
          <w:b/>
          <w:color w:val="000000"/>
          <w:szCs w:val="18"/>
        </w:rPr>
        <w:t>Periodo actual</w:t>
      </w:r>
    </w:p>
    <w:p w:rsidR="00A81E83" w:rsidRPr="001C46E6" w:rsidRDefault="00A81E83" w:rsidP="001A5DC2">
      <w:pPr>
        <w:ind w:left="720"/>
      </w:pPr>
      <w:r w:rsidRPr="001C46E6">
        <w:rPr>
          <w:rFonts w:eastAsia="Calibri" w:cs="Tahoma"/>
          <w:color w:val="000000"/>
          <w:szCs w:val="18"/>
        </w:rPr>
        <w:t>Durante el periodo actual de su cobertura de Software Assurance el 1 de abril 2012, los clientes (incluidos clientes con contratos de suscripción) pueden, en virtud de cualquier licencia cualificada, actualizar a y</w:t>
      </w:r>
      <w:r w:rsidR="001A5DC2">
        <w:rPr>
          <w:rFonts w:eastAsia="Calibri" w:cs="Tahoma"/>
          <w:color w:val="000000"/>
          <w:szCs w:val="18"/>
        </w:rPr>
        <w:t> </w:t>
      </w:r>
      <w:r w:rsidRPr="001C46E6">
        <w:rPr>
          <w:rFonts w:eastAsia="Calibri" w:cs="Tahoma"/>
          <w:color w:val="000000"/>
          <w:szCs w:val="18"/>
        </w:rPr>
        <w:t>utilizar software SQL Server 2012 Enterprise Core en lugar de SQL Server 2008 R2 Enterprise sujeto a</w:t>
      </w:r>
      <w:r w:rsidR="001A5DC2">
        <w:rPr>
          <w:rFonts w:eastAsia="Calibri" w:cs="Tahoma"/>
          <w:color w:val="000000"/>
          <w:szCs w:val="18"/>
        </w:rPr>
        <w:t> </w:t>
      </w:r>
      <w:r w:rsidRPr="001C46E6">
        <w:rPr>
          <w:rFonts w:eastAsia="Calibri" w:cs="Tahoma"/>
          <w:color w:val="000000"/>
          <w:szCs w:val="18"/>
        </w:rPr>
        <w:t>los</w:t>
      </w:r>
      <w:r w:rsidR="001A5DC2">
        <w:rPr>
          <w:rFonts w:eastAsia="Calibri" w:cs="Tahoma"/>
          <w:color w:val="000000"/>
          <w:szCs w:val="18"/>
        </w:rPr>
        <w:t> </w:t>
      </w:r>
      <w:r w:rsidRPr="001C46E6">
        <w:rPr>
          <w:rFonts w:eastAsia="Calibri" w:cs="Tahoma"/>
          <w:color w:val="000000"/>
          <w:szCs w:val="18"/>
        </w:rPr>
        <w:t>derechos de uso de los productos de licencia por procesador de SQL Server 2008 R2 Enterprise (como</w:t>
      </w:r>
      <w:r w:rsidR="001A5DC2">
        <w:rPr>
          <w:rFonts w:eastAsia="Calibri" w:cs="Tahoma"/>
          <w:color w:val="000000"/>
          <w:szCs w:val="18"/>
        </w:rPr>
        <w:t> </w:t>
      </w:r>
      <w:r w:rsidRPr="001C46E6">
        <w:rPr>
          <w:rFonts w:eastAsia="Calibri" w:cs="Tahoma"/>
          <w:color w:val="000000"/>
          <w:szCs w:val="18"/>
        </w:rPr>
        <w:t>se refleja en los Derechos de Uso de l</w:t>
      </w:r>
      <w:r w:rsidR="001A5DC2">
        <w:rPr>
          <w:rFonts w:eastAsia="Calibri" w:cs="Tahoma"/>
          <w:color w:val="000000"/>
          <w:szCs w:val="18"/>
        </w:rPr>
        <w:t>os Productos de enero de 2012).</w:t>
      </w:r>
    </w:p>
    <w:p w:rsidR="00F94F25" w:rsidRPr="001C46E6" w:rsidRDefault="00F94F25" w:rsidP="00F94F25">
      <w:pPr>
        <w:ind w:left="720"/>
      </w:pPr>
    </w:p>
    <w:p w:rsidR="00F94F25" w:rsidRPr="001C46E6" w:rsidRDefault="00A81E83" w:rsidP="00F94F25">
      <w:pPr>
        <w:spacing w:after="60"/>
        <w:ind w:left="720"/>
      </w:pPr>
      <w:r w:rsidRPr="001C46E6">
        <w:rPr>
          <w:rFonts w:eastAsia="Calibri" w:cs="Tahoma"/>
          <w:b/>
          <w:color w:val="000000"/>
          <w:szCs w:val="18"/>
        </w:rPr>
        <w:t>Primer periodo de renovación (antes del 1 de abril de 2015)</w:t>
      </w:r>
    </w:p>
    <w:p w:rsidR="00A81E83" w:rsidRPr="001C46E6" w:rsidRDefault="00A81E83" w:rsidP="00F94F25">
      <w:pPr>
        <w:tabs>
          <w:tab w:val="left" w:pos="1440"/>
        </w:tabs>
        <w:ind w:left="720"/>
      </w:pPr>
      <w:r w:rsidRPr="001C46E6">
        <w:rPr>
          <w:rFonts w:eastAsia="Calibri" w:cs="Tahoma"/>
          <w:color w:val="000000"/>
          <w:szCs w:val="18"/>
        </w:rPr>
        <w:t>En el momento de la primera renovación de Software Assurance después el 1 de abril 2012, o después de</w:t>
      </w:r>
      <w:r w:rsidR="00AB7609">
        <w:rPr>
          <w:rFonts w:eastAsia="Calibri" w:cs="Tahoma"/>
          <w:color w:val="000000"/>
          <w:szCs w:val="18"/>
        </w:rPr>
        <w:t> </w:t>
      </w:r>
      <w:r w:rsidRPr="001C46E6">
        <w:rPr>
          <w:rFonts w:eastAsia="Calibri" w:cs="Tahoma"/>
          <w:color w:val="000000"/>
          <w:szCs w:val="18"/>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AB7609">
        <w:rPr>
          <w:rFonts w:eastAsia="Calibri" w:cs="Tahoma"/>
          <w:color w:val="000000"/>
          <w:szCs w:val="18"/>
        </w:rPr>
        <w:t> </w:t>
      </w:r>
      <w:r w:rsidRPr="001C46E6">
        <w:rPr>
          <w:rFonts w:eastAsia="Calibri" w:cs="Tahoma"/>
          <w:color w:val="000000"/>
          <w:szCs w:val="18"/>
        </w:rPr>
        <w:t>la suma de (a) y (b):</w:t>
      </w:r>
    </w:p>
    <w:p w:rsidR="002512D3" w:rsidRPr="001C46E6" w:rsidRDefault="002512D3"/>
    <w:p w:rsidR="00A81E83" w:rsidRPr="001C46E6" w:rsidRDefault="00A81E83" w:rsidP="003E583B">
      <w:pPr>
        <w:numPr>
          <w:ilvl w:val="0"/>
          <w:numId w:val="117"/>
        </w:numPr>
        <w:tabs>
          <w:tab w:val="left" w:pos="1800"/>
        </w:tabs>
        <w:spacing w:after="60"/>
        <w:ind w:left="1440"/>
      </w:pPr>
      <w:r w:rsidRPr="001C46E6">
        <w:rPr>
          <w:rFonts w:eastAsia="Calibri" w:cs="Tahoma"/>
          <w:color w:val="000000"/>
          <w:szCs w:val="18"/>
        </w:rPr>
        <w:t>un número igual que el menor del número de licencias cualificadas asignado al servidor o</w:t>
      </w:r>
      <w:r w:rsidR="00AB7609">
        <w:rPr>
          <w:rFonts w:eastAsia="Calibri" w:cs="Tahoma"/>
          <w:color w:val="000000"/>
          <w:szCs w:val="18"/>
        </w:rPr>
        <w:t> </w:t>
      </w:r>
      <w:r w:rsidRPr="001C46E6">
        <w:rPr>
          <w:rFonts w:eastAsia="Calibri" w:cs="Tahoma"/>
          <w:color w:val="000000"/>
          <w:szCs w:val="18"/>
        </w:rPr>
        <w:t>al</w:t>
      </w:r>
      <w:r w:rsidR="00AB7609">
        <w:rPr>
          <w:rFonts w:eastAsia="Calibri" w:cs="Tahoma"/>
          <w:color w:val="000000"/>
          <w:szCs w:val="18"/>
        </w:rPr>
        <w:t> </w:t>
      </w:r>
      <w:r w:rsidRPr="001C46E6">
        <w:rPr>
          <w:rFonts w:eastAsia="Calibri" w:cs="Tahoma"/>
          <w:color w:val="000000"/>
          <w:szCs w:val="18"/>
        </w:rPr>
        <w:t xml:space="preserve">número total de procesadores físicos en el servidor multiplicado por el mayor de: </w:t>
      </w:r>
    </w:p>
    <w:p w:rsidR="00A81E83" w:rsidRPr="001C46E6" w:rsidRDefault="00A81E83" w:rsidP="003E583B">
      <w:pPr>
        <w:numPr>
          <w:ilvl w:val="3"/>
          <w:numId w:val="92"/>
        </w:numPr>
        <w:tabs>
          <w:tab w:val="left" w:pos="2160"/>
        </w:tabs>
        <w:spacing w:after="60"/>
        <w:ind w:left="2160"/>
      </w:pPr>
      <w:r w:rsidRPr="001C46E6">
        <w:rPr>
          <w:rFonts w:eastAsia="Calibri" w:cs="Tahoma"/>
          <w:color w:val="000000"/>
          <w:szCs w:val="18"/>
        </w:rPr>
        <w:t>Cuatro, O BIEN</w:t>
      </w:r>
    </w:p>
    <w:p w:rsidR="00A81E83" w:rsidRPr="001C46E6" w:rsidRDefault="00A81E83" w:rsidP="001A5DC2">
      <w:pPr>
        <w:numPr>
          <w:ilvl w:val="3"/>
          <w:numId w:val="92"/>
        </w:numPr>
        <w:tabs>
          <w:tab w:val="left" w:pos="2160"/>
        </w:tabs>
        <w:spacing w:after="60"/>
        <w:ind w:left="2160"/>
      </w:pPr>
      <w:r w:rsidRPr="001C46E6">
        <w:rPr>
          <w:rFonts w:eastAsia="Calibri" w:cs="Tahoma"/>
          <w:color w:val="000000"/>
          <w:szCs w:val="18"/>
        </w:rPr>
        <w:t>el número real de núcleos por procesador físico multiplicado por el factor de núcleos correspondiente.</w:t>
      </w:r>
      <w:r w:rsidR="00D26282" w:rsidRPr="001C46E6">
        <w:rPr>
          <w:rFonts w:eastAsia="Calibri" w:cs="Tahoma"/>
          <w:color w:val="000000"/>
          <w:szCs w:val="18"/>
        </w:rPr>
        <w:t xml:space="preserve"> </w:t>
      </w:r>
      <w:r w:rsidRPr="001C46E6">
        <w:rPr>
          <w:rFonts w:eastAsia="Calibri" w:cs="Tahoma"/>
          <w:color w:val="000000"/>
          <w:szCs w:val="18"/>
        </w:rPr>
        <w:t>(En casos en que el número real de núcleos por procesador físico supere los cuatro, los clientes deben mantener un registro de la configuración de software SQL</w:t>
      </w:r>
      <w:r w:rsidR="001A5DC2">
        <w:rPr>
          <w:rFonts w:eastAsia="Calibri" w:cs="Tahoma"/>
          <w:color w:val="000000"/>
          <w:szCs w:val="18"/>
        </w:rPr>
        <w:t> </w:t>
      </w:r>
      <w:r w:rsidRPr="001C46E6">
        <w:rPr>
          <w:rFonts w:eastAsia="Calibri" w:cs="Tahoma"/>
          <w:color w:val="000000"/>
          <w:szCs w:val="18"/>
        </w:rPr>
        <w:t>Server que se ejecuta en el servidor (las instancias licenciadas que se ejecutan en</w:t>
      </w:r>
      <w:r w:rsidR="001A5DC2">
        <w:rPr>
          <w:rFonts w:eastAsia="Calibri" w:cs="Tahoma"/>
          <w:color w:val="000000"/>
          <w:szCs w:val="18"/>
        </w:rPr>
        <w:t> </w:t>
      </w:r>
      <w:r w:rsidRPr="001C46E6">
        <w:rPr>
          <w:rFonts w:eastAsia="Calibri" w:cs="Tahoma"/>
          <w:color w:val="000000"/>
          <w:szCs w:val="18"/>
        </w:rPr>
        <w:t>entornos de sistema operativo en el servidor licenciado) y el hardware físico que es</w:t>
      </w:r>
      <w:r w:rsidR="001A5DC2">
        <w:rPr>
          <w:rFonts w:eastAsia="Calibri" w:cs="Tahoma"/>
          <w:color w:val="000000"/>
          <w:szCs w:val="18"/>
        </w:rPr>
        <w:t> </w:t>
      </w:r>
      <w:r w:rsidRPr="001C46E6">
        <w:rPr>
          <w:rFonts w:eastAsia="Calibri" w:cs="Tahoma"/>
          <w:color w:val="000000"/>
          <w:szCs w:val="18"/>
        </w:rPr>
        <w:t>compatible con ese software inmediatamente anterior a la renovación de Software Assurance mediante el uso de la herramienta Microsoft MAP o c</w:t>
      </w:r>
      <w:r w:rsidR="001A5DC2">
        <w:rPr>
          <w:rFonts w:eastAsia="Calibri" w:cs="Tahoma"/>
          <w:color w:val="000000"/>
          <w:szCs w:val="18"/>
        </w:rPr>
        <w:t>ualquier software equivalente).</w:t>
      </w:r>
    </w:p>
    <w:p w:rsidR="00A81E83" w:rsidRPr="001C46E6" w:rsidRDefault="00A81E83" w:rsidP="003E583B">
      <w:pPr>
        <w:numPr>
          <w:ilvl w:val="0"/>
          <w:numId w:val="117"/>
        </w:numPr>
        <w:tabs>
          <w:tab w:val="left" w:pos="1800"/>
        </w:tabs>
        <w:spacing w:after="60"/>
        <w:ind w:left="1440"/>
      </w:pPr>
      <w:r w:rsidRPr="001C46E6">
        <w:rPr>
          <w:rFonts w:eastAsia="Calibri" w:cs="Tahoma"/>
          <w:color w:val="000000"/>
          <w:szCs w:val="18"/>
        </w:rPr>
        <w:t>un número igual que el número de licencias cualificadas asignado al servidor por sobre el número real de procesadores físicos en el servidor multiplicado por cuatro.</w:t>
      </w:r>
    </w:p>
    <w:p w:rsidR="00F94F25" w:rsidRDefault="00F94F25" w:rsidP="00F94F25">
      <w:pPr>
        <w:tabs>
          <w:tab w:val="left" w:pos="1800"/>
        </w:tabs>
        <w:ind w:left="1080"/>
      </w:pPr>
    </w:p>
    <w:p w:rsidR="00662D02" w:rsidRDefault="00662D02" w:rsidP="00F94F25">
      <w:pPr>
        <w:tabs>
          <w:tab w:val="left" w:pos="1800"/>
        </w:tabs>
        <w:ind w:left="1080"/>
      </w:pPr>
    </w:p>
    <w:p w:rsidR="00662D02" w:rsidRDefault="00662D02" w:rsidP="00F94F25">
      <w:pPr>
        <w:tabs>
          <w:tab w:val="left" w:pos="1800"/>
        </w:tabs>
        <w:ind w:left="1080"/>
      </w:pPr>
    </w:p>
    <w:p w:rsidR="00662D02" w:rsidRDefault="00662D02" w:rsidP="00F94F25">
      <w:pPr>
        <w:tabs>
          <w:tab w:val="left" w:pos="1800"/>
        </w:tabs>
        <w:ind w:left="1080"/>
      </w:pPr>
    </w:p>
    <w:p w:rsidR="00662D02" w:rsidRDefault="00662D02" w:rsidP="00F94F25">
      <w:pPr>
        <w:tabs>
          <w:tab w:val="left" w:pos="1800"/>
        </w:tabs>
        <w:ind w:left="1080"/>
      </w:pPr>
    </w:p>
    <w:p w:rsidR="00662D02" w:rsidRDefault="00662D02" w:rsidP="00F94F25">
      <w:pPr>
        <w:tabs>
          <w:tab w:val="left" w:pos="1800"/>
        </w:tabs>
        <w:ind w:left="1080"/>
      </w:pPr>
    </w:p>
    <w:p w:rsidR="00662D02" w:rsidRDefault="00662D02" w:rsidP="00F94F25">
      <w:pPr>
        <w:tabs>
          <w:tab w:val="left" w:pos="1800"/>
        </w:tabs>
        <w:ind w:left="1080"/>
      </w:pPr>
    </w:p>
    <w:p w:rsidR="00662D02" w:rsidRPr="001C46E6" w:rsidRDefault="00662D02" w:rsidP="00F94F25">
      <w:pPr>
        <w:tabs>
          <w:tab w:val="left" w:pos="1800"/>
        </w:tabs>
        <w:ind w:left="1080"/>
      </w:pPr>
    </w:p>
    <w:p w:rsidR="00F94F25" w:rsidRPr="001C46E6" w:rsidRDefault="007A34E3" w:rsidP="00F94F25">
      <w:pPr>
        <w:spacing w:after="60"/>
        <w:ind w:left="720"/>
      </w:pPr>
      <w:r w:rsidRPr="001C46E6">
        <w:rPr>
          <w:rFonts w:eastAsia="Calibri" w:cs="Tahoma"/>
          <w:b/>
          <w:color w:val="000000"/>
          <w:szCs w:val="18"/>
        </w:rPr>
        <w:lastRenderedPageBreak/>
        <w:t>Primer periodo de renovación (a partir del 1 de abril de 2015)</w:t>
      </w:r>
    </w:p>
    <w:p w:rsidR="00A81E83" w:rsidRPr="001C46E6" w:rsidRDefault="00A81E83" w:rsidP="00F94F25">
      <w:pPr>
        <w:ind w:left="720"/>
      </w:pPr>
      <w:r w:rsidRPr="001C46E6">
        <w:rPr>
          <w:rFonts w:eastAsia="Calibri" w:cs="Tahoma"/>
          <w:color w:val="000000"/>
          <w:szCs w:val="18"/>
        </w:rPr>
        <w:t>A los clientes que primero renueven la cobertura a partir del 1 de abril de 2015</w:t>
      </w:r>
      <w:r w:rsidRPr="001C46E6">
        <w:rPr>
          <w:rFonts w:eastAsia="Calibri" w:cs="Tahoma"/>
          <w:szCs w:val="18"/>
        </w:rPr>
        <w:t xml:space="preserve"> podrán adquirir Software Assurance para cada servidor correctamente licenciado en virtud de los derechos de uso de los productos de</w:t>
      </w:r>
      <w:r w:rsidR="00AB7609">
        <w:rPr>
          <w:rFonts w:eastAsia="Calibri" w:cs="Tahoma"/>
          <w:szCs w:val="18"/>
        </w:rPr>
        <w:t> </w:t>
      </w:r>
      <w:r w:rsidRPr="001C46E6">
        <w:rPr>
          <w:rFonts w:eastAsia="Calibri" w:cs="Tahoma"/>
          <w:szCs w:val="18"/>
        </w:rPr>
        <w:t>licencia por procesador de SQL Server 2008 R2, de la siguiente manera:</w:t>
      </w:r>
    </w:p>
    <w:p w:rsidR="00F94F25" w:rsidRPr="001C46E6" w:rsidRDefault="00F94F25" w:rsidP="00F94F25">
      <w:pPr>
        <w:ind w:left="720"/>
      </w:pPr>
    </w:p>
    <w:p w:rsidR="00A81E83" w:rsidRPr="001C46E6" w:rsidRDefault="00A81E83" w:rsidP="001A5DC2">
      <w:pPr>
        <w:numPr>
          <w:ilvl w:val="3"/>
          <w:numId w:val="93"/>
        </w:numPr>
        <w:spacing w:after="60"/>
        <w:ind w:left="1440" w:hanging="360"/>
      </w:pPr>
      <w:r w:rsidRPr="001C46E6">
        <w:rPr>
          <w:rFonts w:eastAsia="Calibri" w:cs="Tahoma"/>
          <w:szCs w:val="18"/>
        </w:rPr>
        <w:t>Tal como se mencionó en el primer párrafo de la nota sobre productos, las licencias adquiridas antes del 1 de abril</w:t>
      </w:r>
      <w:r w:rsidRPr="001C46E6">
        <w:rPr>
          <w:rFonts w:eastAsia="Calibri" w:cs="Tahoma"/>
          <w:szCs w:val="18"/>
          <w:vertAlign w:val="superscript"/>
        </w:rPr>
        <w:t xml:space="preserve"> de</w:t>
      </w:r>
      <w:r w:rsidRPr="001C46E6">
        <w:rPr>
          <w:rFonts w:eastAsia="Calibri" w:cs="Tahoma"/>
          <w:szCs w:val="18"/>
        </w:rPr>
        <w:t xml:space="preserve"> 2015 son licencias cualificadas y los clientes pueden renovar SA de</w:t>
      </w:r>
      <w:r w:rsidR="001A5DC2">
        <w:rPr>
          <w:rFonts w:eastAsia="Calibri" w:cs="Tahoma"/>
          <w:szCs w:val="18"/>
        </w:rPr>
        <w:t> </w:t>
      </w:r>
      <w:r w:rsidRPr="001C46E6">
        <w:rPr>
          <w:rFonts w:eastAsia="Calibri" w:cs="Tahoma"/>
          <w:szCs w:val="18"/>
        </w:rPr>
        <w:t xml:space="preserve">conformidad con los términos en la sección anterior “Primer periodo de renovación </w:t>
      </w:r>
      <w:r w:rsidR="001A5DC2">
        <w:rPr>
          <w:rFonts w:eastAsia="Calibri" w:cs="Tahoma"/>
          <w:szCs w:val="18"/>
        </w:rPr>
        <w:br/>
      </w:r>
      <w:r w:rsidRPr="001C46E6">
        <w:rPr>
          <w:rFonts w:eastAsia="Calibri" w:cs="Tahoma"/>
          <w:szCs w:val="18"/>
        </w:rPr>
        <w:t>(antes del 1 de abril</w:t>
      </w:r>
      <w:r w:rsidRPr="001C46E6">
        <w:rPr>
          <w:rFonts w:eastAsia="Calibri" w:cs="Tahoma"/>
          <w:szCs w:val="18"/>
          <w:vertAlign w:val="superscript"/>
        </w:rPr>
        <w:t xml:space="preserve"> de</w:t>
      </w:r>
      <w:r w:rsidRPr="001C46E6">
        <w:rPr>
          <w:rFonts w:eastAsia="Calibri" w:cs="Tahoma"/>
          <w:szCs w:val="18"/>
        </w:rPr>
        <w:t xml:space="preserve"> 2015)” y, </w:t>
      </w:r>
    </w:p>
    <w:p w:rsidR="00A81E83" w:rsidRPr="001C46E6" w:rsidRDefault="00A81E83" w:rsidP="003E583B">
      <w:pPr>
        <w:numPr>
          <w:ilvl w:val="3"/>
          <w:numId w:val="93"/>
        </w:numPr>
        <w:spacing w:after="60"/>
        <w:ind w:left="1440" w:hanging="360"/>
      </w:pPr>
      <w:r w:rsidRPr="001C46E6">
        <w:rPr>
          <w:rFonts w:eastAsia="Calibri" w:cs="Tahoma"/>
          <w:szCs w:val="18"/>
        </w:rPr>
        <w:t>Para las licencias adquiridas después del 1 de abril</w:t>
      </w:r>
      <w:r w:rsidRPr="001C46E6">
        <w:rPr>
          <w:rFonts w:eastAsia="Calibri" w:cs="Tahoma"/>
          <w:szCs w:val="18"/>
          <w:vertAlign w:val="superscript"/>
        </w:rPr>
        <w:t xml:space="preserve"> de</w:t>
      </w:r>
      <w:r w:rsidRPr="001C46E6">
        <w:rPr>
          <w:rFonts w:eastAsia="Calibri" w:cs="Tahoma"/>
          <w:szCs w:val="18"/>
        </w:rPr>
        <w:t xml:space="preserve"> 2015, los Clientes podrán renovar SA para</w:t>
      </w:r>
      <w:r w:rsidR="00AB7609">
        <w:rPr>
          <w:rFonts w:eastAsia="Calibri" w:cs="Tahoma"/>
          <w:szCs w:val="18"/>
        </w:rPr>
        <w:t> </w:t>
      </w:r>
      <w:r w:rsidRPr="001C46E6">
        <w:rPr>
          <w:rFonts w:eastAsia="Calibri" w:cs="Tahoma"/>
          <w:szCs w:val="18"/>
        </w:rPr>
        <w:t>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A81E83" w:rsidRPr="001C46E6" w:rsidRDefault="00A81E83" w:rsidP="003E583B">
      <w:pPr>
        <w:numPr>
          <w:ilvl w:val="3"/>
          <w:numId w:val="93"/>
        </w:numPr>
        <w:spacing w:after="60"/>
        <w:ind w:left="1440" w:hanging="360"/>
      </w:pPr>
      <w:r w:rsidRPr="001C46E6">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1C46E6">
        <w:rPr>
          <w:rFonts w:eastAsia="Calibri" w:cs="Tahoma"/>
          <w:szCs w:val="18"/>
        </w:rPr>
        <w:t>La opción de adquirir Software Assurance para las licencias por núcleo de SQL Server no es aplicable a la renovación de</w:t>
      </w:r>
      <w:r w:rsidR="00AB7609">
        <w:rPr>
          <w:rFonts w:eastAsia="Calibri" w:cs="Tahoma"/>
          <w:szCs w:val="18"/>
        </w:rPr>
        <w:t> </w:t>
      </w:r>
      <w:r w:rsidRPr="001C46E6">
        <w:rPr>
          <w:rFonts w:eastAsia="Calibri" w:cs="Tahoma"/>
          <w:szCs w:val="18"/>
        </w:rPr>
        <w:t>cobertura en virtud de los programas de suscripción.</w:t>
      </w:r>
      <w:r w:rsidR="00D26282" w:rsidRPr="001C46E6">
        <w:rPr>
          <w:rFonts w:eastAsia="Calibri" w:cs="Tahoma"/>
          <w:szCs w:val="18"/>
        </w:rPr>
        <w:t xml:space="preserve"> </w:t>
      </w:r>
    </w:p>
    <w:p w:rsidR="00AB7609" w:rsidRPr="001C46E6" w:rsidRDefault="00AB7609" w:rsidP="00F94F25">
      <w:pPr>
        <w:ind w:left="1440"/>
      </w:pPr>
    </w:p>
    <w:p w:rsidR="00204D6D" w:rsidRPr="001C46E6" w:rsidRDefault="00A81E83" w:rsidP="00204D6D">
      <w:pPr>
        <w:tabs>
          <w:tab w:val="left" w:pos="1440"/>
        </w:tabs>
        <w:spacing w:after="60"/>
        <w:ind w:left="720"/>
      </w:pPr>
      <w:r w:rsidRPr="001C46E6">
        <w:rPr>
          <w:rFonts w:eastAsia="Calibri" w:cs="Tahoma"/>
          <w:b/>
          <w:color w:val="000000"/>
          <w:szCs w:val="18"/>
        </w:rPr>
        <w:t>Para los clientes con cobertura de Software Assurance con vencimiento antes del 1 de abril de 2015 que optan por no renovar</w:t>
      </w:r>
    </w:p>
    <w:p w:rsidR="00A81E83" w:rsidRPr="001C46E6" w:rsidRDefault="00A81E83" w:rsidP="00204D6D">
      <w:pPr>
        <w:tabs>
          <w:tab w:val="left" w:pos="1440"/>
        </w:tabs>
        <w:ind w:left="720"/>
      </w:pPr>
      <w:r w:rsidRPr="001C46E6">
        <w:rPr>
          <w:rFonts w:eastAsia="Calibri" w:cs="Tahoma"/>
          <w:color w:val="000000"/>
          <w:szCs w:val="18"/>
        </w:rPr>
        <w:t xml:space="preserve">Los clientes de Enterprise Subscription </w:t>
      </w:r>
      <w:r w:rsidRPr="001C46E6">
        <w:rPr>
          <w:rFonts w:cs="Tahoma"/>
          <w:bCs/>
          <w:color w:val="000000"/>
          <w:szCs w:val="18"/>
        </w:rPr>
        <w:t xml:space="preserve">y Open Value Subscription </w:t>
      </w:r>
      <w:r w:rsidRPr="001C46E6">
        <w:rPr>
          <w:rFonts w:eastAsia="Calibri" w:cs="Tahoma"/>
          <w:color w:val="000000"/>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204D6D" w:rsidRPr="001C46E6" w:rsidRDefault="00204D6D" w:rsidP="00204D6D">
      <w:pPr>
        <w:tabs>
          <w:tab w:val="left" w:pos="1440"/>
        </w:tabs>
        <w:ind w:left="720"/>
      </w:pPr>
    </w:p>
    <w:p w:rsidR="00A81E83" w:rsidRPr="001C46E6" w:rsidRDefault="00A81E83" w:rsidP="003E583B">
      <w:pPr>
        <w:numPr>
          <w:ilvl w:val="0"/>
          <w:numId w:val="52"/>
        </w:numPr>
        <w:spacing w:after="60"/>
        <w:ind w:left="1440"/>
      </w:pPr>
      <w:r w:rsidRPr="001C46E6">
        <w:rPr>
          <w:rFonts w:eastAsia="Calibri" w:cs="Tahoma"/>
          <w:b/>
          <w:color w:val="000000"/>
          <w:szCs w:val="18"/>
        </w:rPr>
        <w:t>SQL Server 2008 R2 Enterprise:</w:t>
      </w:r>
      <w:r w:rsidRPr="001C46E6">
        <w:rPr>
          <w:rFonts w:eastAsia="Calibri" w:cs="Tahoma"/>
          <w:color w:val="000000"/>
          <w:szCs w:val="18"/>
        </w:rPr>
        <w:t xml:space="preserve"> El uso continuado de esta versión del software está sujeto a</w:t>
      </w:r>
      <w:r w:rsidR="00AB7609">
        <w:rPr>
          <w:rFonts w:eastAsia="Calibri" w:cs="Tahoma"/>
          <w:color w:val="000000"/>
          <w:szCs w:val="18"/>
        </w:rPr>
        <w:t> </w:t>
      </w:r>
      <w:r w:rsidRPr="001C46E6">
        <w:rPr>
          <w:rFonts w:eastAsia="Calibri" w:cs="Tahoma"/>
          <w:color w:val="000000"/>
          <w:szCs w:val="18"/>
        </w:rPr>
        <w:t>los derechos de uso de los productos de licencias por procesador de SQL Server 2008 R2 Enterprise; sin embargo, los clientes dejan de tener derechos de uso de Virtualización Ilimitada o</w:t>
      </w:r>
      <w:r w:rsidR="00AB7609">
        <w:rPr>
          <w:rFonts w:eastAsia="Calibri" w:cs="Tahoma"/>
          <w:color w:val="000000"/>
          <w:szCs w:val="18"/>
        </w:rPr>
        <w:t> </w:t>
      </w:r>
      <w:r w:rsidRPr="001C46E6">
        <w:rPr>
          <w:rFonts w:eastAsia="Calibri" w:cs="Tahoma"/>
          <w:color w:val="000000"/>
          <w:szCs w:val="18"/>
        </w:rPr>
        <w:t xml:space="preserve">Movilidad de Licencias </w:t>
      </w:r>
      <w:r w:rsidR="001A5DC2">
        <w:rPr>
          <w:rFonts w:eastAsia="Calibri" w:cs="Tahoma"/>
          <w:color w:val="000000"/>
          <w:szCs w:val="18"/>
        </w:rPr>
        <w:t>a través de Software Assurance.</w:t>
      </w:r>
    </w:p>
    <w:p w:rsidR="00A81E83" w:rsidRPr="001C46E6" w:rsidRDefault="00A81E83" w:rsidP="003E583B">
      <w:pPr>
        <w:numPr>
          <w:ilvl w:val="0"/>
          <w:numId w:val="52"/>
        </w:numPr>
        <w:tabs>
          <w:tab w:val="left" w:pos="1800"/>
        </w:tabs>
        <w:spacing w:after="60"/>
        <w:ind w:left="1440"/>
      </w:pPr>
      <w:r w:rsidRPr="001C46E6">
        <w:rPr>
          <w:rFonts w:eastAsia="Calibri" w:cs="Tahoma"/>
          <w:b/>
          <w:color w:val="000000"/>
          <w:szCs w:val="18"/>
        </w:rPr>
        <w:t xml:space="preserve">SQL Server 2012 Enterprise Core: </w:t>
      </w:r>
      <w:r w:rsidRPr="001C46E6">
        <w:rPr>
          <w:rFonts w:eastAsia="Calibri" w:cs="Tahoma"/>
          <w:color w:val="000000"/>
          <w:szCs w:val="18"/>
        </w:rPr>
        <w:t xml:space="preserve">el uso de esta versión del software está sujeto a derechos de uso de los productos de licencias por procesador de SQL Server 2008 R2 Enterprise, sin embargo: </w:t>
      </w:r>
    </w:p>
    <w:p w:rsidR="00A81E83" w:rsidRPr="001C46E6" w:rsidRDefault="00A81E83" w:rsidP="003E583B">
      <w:pPr>
        <w:numPr>
          <w:ilvl w:val="1"/>
          <w:numId w:val="52"/>
        </w:numPr>
        <w:tabs>
          <w:tab w:val="left" w:pos="2160"/>
        </w:tabs>
        <w:spacing w:after="60"/>
        <w:ind w:left="2160"/>
      </w:pPr>
      <w:r w:rsidRPr="001C46E6">
        <w:rPr>
          <w:rFonts w:eastAsia="Calibri" w:cs="Tahoma"/>
          <w:color w:val="000000"/>
          <w:szCs w:val="18"/>
        </w:rPr>
        <w:t xml:space="preserve">los clientes dejan de tener derechos de uso de Virtualización Ilimitada, Movilidad de Licencias dentro de Granjas de Servidores o Movilidad de Licencias a través de Software Assurance y </w:t>
      </w:r>
    </w:p>
    <w:p w:rsidR="00A81E83" w:rsidRPr="001C46E6" w:rsidRDefault="00A81E83" w:rsidP="003E583B">
      <w:pPr>
        <w:numPr>
          <w:ilvl w:val="1"/>
          <w:numId w:val="52"/>
        </w:numPr>
        <w:tabs>
          <w:tab w:val="left" w:pos="2160"/>
          <w:tab w:val="left" w:pos="2970"/>
        </w:tabs>
        <w:spacing w:after="60"/>
        <w:ind w:left="2160"/>
      </w:pPr>
      <w:r w:rsidRPr="001C46E6">
        <w:rPr>
          <w:rFonts w:eastAsia="Calibri" w:cs="Tahoma"/>
          <w:color w:val="000000"/>
          <w:szCs w:val="18"/>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1C46E6" w:rsidRDefault="00A81E83" w:rsidP="003E583B">
      <w:pPr>
        <w:numPr>
          <w:ilvl w:val="2"/>
          <w:numId w:val="52"/>
        </w:numPr>
        <w:tabs>
          <w:tab w:val="left" w:pos="2520"/>
        </w:tabs>
        <w:spacing w:after="60"/>
        <w:ind w:left="2520"/>
      </w:pPr>
      <w:r w:rsidRPr="001C46E6">
        <w:rPr>
          <w:rFonts w:eastAsia="Calibri" w:cs="Tahoma"/>
          <w:color w:val="000000"/>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1C46E6" w:rsidRDefault="00A81E83" w:rsidP="003E583B">
      <w:pPr>
        <w:numPr>
          <w:ilvl w:val="4"/>
          <w:numId w:val="133"/>
        </w:numPr>
        <w:tabs>
          <w:tab w:val="left" w:pos="2880"/>
        </w:tabs>
        <w:spacing w:after="60"/>
        <w:ind w:left="2880"/>
      </w:pPr>
      <w:r w:rsidRPr="001C46E6">
        <w:rPr>
          <w:rFonts w:eastAsia="Calibri" w:cs="Tahoma"/>
          <w:color w:val="000000"/>
          <w:szCs w:val="18"/>
        </w:rPr>
        <w:t xml:space="preserve">cuatro núcleos por licencia de procesador O BIEN </w:t>
      </w:r>
    </w:p>
    <w:p w:rsidR="00A81E83" w:rsidRPr="00662D02" w:rsidRDefault="00A81E83" w:rsidP="003E583B">
      <w:pPr>
        <w:numPr>
          <w:ilvl w:val="4"/>
          <w:numId w:val="133"/>
        </w:numPr>
        <w:tabs>
          <w:tab w:val="left" w:pos="2880"/>
        </w:tabs>
        <w:spacing w:after="60"/>
        <w:ind w:left="2880"/>
      </w:pPr>
      <w:r w:rsidRPr="001C46E6">
        <w:rPr>
          <w:rFonts w:eastAsia="Calibri" w:cs="Tahoma"/>
          <w:color w:val="000000"/>
          <w:szCs w:val="18"/>
        </w:rPr>
        <w:t>un número de núcleos por licencia por procesador basado en el número real</w:t>
      </w:r>
      <w:r w:rsidR="00AB7609">
        <w:rPr>
          <w:rFonts w:eastAsia="Calibri" w:cs="Tahoma"/>
          <w:color w:val="000000"/>
          <w:szCs w:val="18"/>
        </w:rPr>
        <w:t> </w:t>
      </w:r>
      <w:r w:rsidRPr="001C46E6">
        <w:rPr>
          <w:rFonts w:eastAsia="Calibri" w:cs="Tahoma"/>
          <w:color w:val="000000"/>
          <w:szCs w:val="18"/>
        </w:rPr>
        <w:t>de</w:t>
      </w:r>
      <w:r w:rsidR="00AB7609">
        <w:rPr>
          <w:rFonts w:eastAsia="Calibri" w:cs="Tahoma"/>
          <w:color w:val="000000"/>
          <w:szCs w:val="18"/>
        </w:rPr>
        <w:t> </w:t>
      </w:r>
      <w:r w:rsidRPr="001C46E6">
        <w:rPr>
          <w:rFonts w:eastAsia="Calibri" w:cs="Tahoma"/>
          <w:color w:val="000000"/>
          <w:szCs w:val="18"/>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AB7609">
        <w:rPr>
          <w:rFonts w:eastAsia="Calibri" w:cs="Tahoma"/>
          <w:color w:val="000000"/>
          <w:szCs w:val="18"/>
        </w:rPr>
        <w:t> </w:t>
      </w:r>
      <w:r w:rsidRPr="001C46E6">
        <w:rPr>
          <w:rFonts w:eastAsia="Calibri" w:cs="Tahoma"/>
          <w:color w:val="000000"/>
          <w:szCs w:val="18"/>
        </w:rPr>
        <w:t>servidor licenciado) y el hardware físico que es compatible con ese software inmediatamente anterior a la expiración de Software Assurance mediante el uso</w:t>
      </w:r>
      <w:r w:rsidR="00AB7609">
        <w:rPr>
          <w:rFonts w:eastAsia="Calibri" w:cs="Tahoma"/>
          <w:color w:val="000000"/>
          <w:szCs w:val="18"/>
        </w:rPr>
        <w:t> </w:t>
      </w:r>
      <w:r w:rsidRPr="001C46E6">
        <w:rPr>
          <w:rFonts w:eastAsia="Calibri" w:cs="Tahoma"/>
          <w:color w:val="000000"/>
          <w:szCs w:val="18"/>
        </w:rPr>
        <w:t xml:space="preserve">de la herramienta Microsoft MAP o cualquier software equivalente). </w:t>
      </w:r>
    </w:p>
    <w:p w:rsidR="00662D02" w:rsidRPr="001C46E6" w:rsidRDefault="00662D02" w:rsidP="00662D02">
      <w:pPr>
        <w:tabs>
          <w:tab w:val="left" w:pos="2880"/>
        </w:tabs>
        <w:spacing w:after="60"/>
        <w:ind w:left="2160"/>
      </w:pPr>
    </w:p>
    <w:p w:rsidR="00A81E83" w:rsidRPr="001C46E6" w:rsidRDefault="00A81E83" w:rsidP="003E583B">
      <w:pPr>
        <w:numPr>
          <w:ilvl w:val="2"/>
          <w:numId w:val="52"/>
        </w:numPr>
        <w:tabs>
          <w:tab w:val="left" w:pos="2520"/>
        </w:tabs>
        <w:spacing w:after="60"/>
        <w:ind w:left="2520"/>
      </w:pPr>
      <w:r w:rsidRPr="001C46E6">
        <w:rPr>
          <w:rFonts w:eastAsia="Calibri" w:cs="Tahoma"/>
          <w:color w:val="000000"/>
          <w:szCs w:val="18"/>
        </w:rPr>
        <w:lastRenderedPageBreak/>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1C46E6" w:rsidRDefault="00A81E83" w:rsidP="001A5DC2">
      <w:pPr>
        <w:numPr>
          <w:ilvl w:val="1"/>
          <w:numId w:val="52"/>
        </w:numPr>
        <w:tabs>
          <w:tab w:val="left" w:pos="1800"/>
        </w:tabs>
        <w:spacing w:after="60"/>
        <w:ind w:left="1800"/>
      </w:pPr>
      <w:r w:rsidRPr="001C46E6">
        <w:rPr>
          <w:rFonts w:eastAsia="Calibri" w:cs="Tahoma"/>
          <w:color w:val="000000"/>
          <w:szCs w:val="18"/>
        </w:rPr>
        <w:t xml:space="preserve">Los Clientes </w:t>
      </w:r>
      <w:r w:rsidRPr="001C46E6">
        <w:rPr>
          <w:rFonts w:eastAsia="Calibri" w:cs="Tahoma"/>
          <w:szCs w:val="18"/>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1A5DC2">
        <w:rPr>
          <w:rFonts w:eastAsia="Calibri" w:cs="Tahoma"/>
          <w:szCs w:val="18"/>
        </w:rPr>
        <w:t> </w:t>
      </w:r>
      <w:r w:rsidRPr="001C46E6">
        <w:rPr>
          <w:rFonts w:eastAsia="Calibri" w:cs="Tahoma"/>
          <w:szCs w:val="18"/>
        </w:rPr>
        <w:t>núcleo adicionales de SQL Server 2012.</w:t>
      </w:r>
    </w:p>
    <w:p w:rsidR="00A81E83" w:rsidRPr="001C46E6" w:rsidRDefault="00A81E83" w:rsidP="003E583B">
      <w:pPr>
        <w:numPr>
          <w:ilvl w:val="1"/>
          <w:numId w:val="52"/>
        </w:numPr>
        <w:tabs>
          <w:tab w:val="left" w:pos="1800"/>
          <w:tab w:val="left" w:pos="2970"/>
        </w:tabs>
        <w:spacing w:after="60"/>
        <w:ind w:left="1800"/>
      </w:pPr>
      <w:r w:rsidRPr="001C46E6">
        <w:rPr>
          <w:rFonts w:eastAsia="Calibri" w:cs="Tahoma"/>
          <w:color w:val="000000"/>
          <w:szCs w:val="18"/>
        </w:rPr>
        <w:t>La equivalencia de licencias por núcleo considerada de los clientes no implica que pueden asignar una licencia por procesador a núcleos entre dos o más procesadores.</w:t>
      </w:r>
    </w:p>
    <w:p w:rsidR="00204D6D" w:rsidRDefault="00204D6D" w:rsidP="00204D6D">
      <w:pPr>
        <w:tabs>
          <w:tab w:val="left" w:pos="1800"/>
          <w:tab w:val="left" w:pos="2970"/>
        </w:tabs>
      </w:pPr>
    </w:p>
    <w:p w:rsidR="00204D6D" w:rsidRPr="001C46E6" w:rsidRDefault="00A81E83" w:rsidP="00204D6D">
      <w:pPr>
        <w:tabs>
          <w:tab w:val="left" w:pos="720"/>
        </w:tabs>
        <w:spacing w:after="60"/>
        <w:ind w:left="720"/>
      </w:pPr>
      <w:r w:rsidRPr="001C46E6">
        <w:rPr>
          <w:rFonts w:eastAsia="Calibri" w:cs="Tahoma"/>
          <w:b/>
          <w:color w:val="000000"/>
          <w:szCs w:val="18"/>
        </w:rPr>
        <w:t>Para los clientes con cobertura de Software Assurance con vencimiento a partir del 1 de abril de 2015 que optan por no renovar</w:t>
      </w:r>
    </w:p>
    <w:p w:rsidR="00A81E83" w:rsidRPr="001C46E6" w:rsidRDefault="00A81E83" w:rsidP="001A5DC2">
      <w:pPr>
        <w:tabs>
          <w:tab w:val="left" w:pos="720"/>
        </w:tabs>
        <w:ind w:left="720"/>
      </w:pPr>
      <w:r w:rsidRPr="001C46E6">
        <w:rPr>
          <w:rFonts w:eastAsia="Calibri" w:cs="Tahoma"/>
          <w:color w:val="000000"/>
          <w:szCs w:val="18"/>
        </w:rPr>
        <w:t xml:space="preserve">Los clientes de Enterprise Subscription </w:t>
      </w:r>
      <w:r w:rsidRPr="001C46E6">
        <w:rPr>
          <w:rFonts w:cs="Tahoma"/>
          <w:bCs/>
          <w:color w:val="000000"/>
          <w:szCs w:val="18"/>
        </w:rPr>
        <w:t xml:space="preserve">y Open Value Subscription </w:t>
      </w:r>
      <w:r w:rsidRPr="001C46E6">
        <w:rPr>
          <w:rFonts w:eastAsia="Calibri" w:cs="Tahoma"/>
          <w:color w:val="000000"/>
          <w:szCs w:val="18"/>
        </w:rPr>
        <w:t>con cobertura que vence a partir del 1</w:t>
      </w:r>
      <w:r w:rsidR="001A5DC2">
        <w:rPr>
          <w:rFonts w:eastAsia="Calibri" w:cs="Tahoma"/>
          <w:color w:val="000000"/>
          <w:szCs w:val="18"/>
        </w:rPr>
        <w:t> </w:t>
      </w:r>
      <w:r w:rsidRPr="001C46E6">
        <w:rPr>
          <w:rFonts w:eastAsia="Calibri" w:cs="Tahoma"/>
          <w:color w:val="000000"/>
          <w:szCs w:val="18"/>
        </w:rPr>
        <w:t>de</w:t>
      </w:r>
      <w:r w:rsidR="00AB7609">
        <w:rPr>
          <w:rFonts w:eastAsia="Calibri" w:cs="Tahoma"/>
          <w:color w:val="000000"/>
          <w:szCs w:val="18"/>
        </w:rPr>
        <w:t> </w:t>
      </w:r>
      <w:r w:rsidRPr="001C46E6">
        <w:rPr>
          <w:rFonts w:eastAsia="Calibri" w:cs="Tahoma"/>
          <w:color w:val="000000"/>
          <w:szCs w:val="18"/>
        </w:rPr>
        <w:t>abril de 2015 que opten por la compra completa de licencias por procesador y cualquier otro cliente</w:t>
      </w:r>
      <w:r w:rsidR="001A5DC2">
        <w:rPr>
          <w:rFonts w:eastAsia="Calibri" w:cs="Tahoma"/>
          <w:color w:val="000000"/>
          <w:szCs w:val="18"/>
        </w:rPr>
        <w:t> </w:t>
      </w:r>
      <w:r w:rsidRPr="001C46E6">
        <w:rPr>
          <w:rFonts w:eastAsia="Calibri" w:cs="Tahoma"/>
          <w:color w:val="000000"/>
          <w:szCs w:val="18"/>
        </w:rPr>
        <w:t>que</w:t>
      </w:r>
      <w:r w:rsidR="00756269">
        <w:rPr>
          <w:rFonts w:eastAsia="Calibri" w:cs="Tahoma"/>
          <w:color w:val="000000"/>
          <w:szCs w:val="18"/>
        </w:rPr>
        <w:t xml:space="preserve"> </w:t>
      </w:r>
      <w:r w:rsidRPr="001C46E6">
        <w:rPr>
          <w:rFonts w:eastAsia="Calibri" w:cs="Tahoma"/>
          <w:color w:val="000000"/>
          <w:szCs w:val="18"/>
        </w:rPr>
        <w:t xml:space="preserve">adquiera licencias perpetuas en virtud de su contrato tienen las siguientes opciones: </w:t>
      </w:r>
    </w:p>
    <w:p w:rsidR="00204D6D" w:rsidRPr="001C46E6" w:rsidRDefault="00204D6D" w:rsidP="00204D6D">
      <w:pPr>
        <w:tabs>
          <w:tab w:val="left" w:pos="720"/>
        </w:tabs>
        <w:ind w:left="720"/>
      </w:pPr>
    </w:p>
    <w:p w:rsidR="00A81E83" w:rsidRPr="001C46E6" w:rsidRDefault="00A81E83" w:rsidP="001A5DC2">
      <w:pPr>
        <w:numPr>
          <w:ilvl w:val="2"/>
          <w:numId w:val="133"/>
        </w:numPr>
        <w:spacing w:after="60"/>
        <w:ind w:left="1440" w:hanging="360"/>
      </w:pPr>
      <w:r w:rsidRPr="001C46E6">
        <w:rPr>
          <w:rFonts w:eastAsia="Calibri" w:cs="Tahoma"/>
          <w:szCs w:val="18"/>
        </w:rPr>
        <w:t>Tal como se mencionó en el primer párrafo de la nota sobre productos, las licencias adquiridas antes del 1 de abril</w:t>
      </w:r>
      <w:r w:rsidRPr="001C46E6">
        <w:rPr>
          <w:rFonts w:eastAsia="Calibri" w:cs="Tahoma"/>
          <w:szCs w:val="18"/>
          <w:vertAlign w:val="superscript"/>
        </w:rPr>
        <w:t xml:space="preserve"> de</w:t>
      </w:r>
      <w:r w:rsidRPr="001C46E6">
        <w:rPr>
          <w:rFonts w:eastAsia="Calibri" w:cs="Tahoma"/>
          <w:szCs w:val="18"/>
        </w:rPr>
        <w:t xml:space="preserve"> 2015 son licencias cualificadas y los clientes pueden continuar utilizando SQL</w:t>
      </w:r>
      <w:r w:rsidR="001A5DC2">
        <w:rPr>
          <w:rFonts w:eastAsia="Calibri" w:cs="Tahoma"/>
          <w:szCs w:val="18"/>
        </w:rPr>
        <w:t> </w:t>
      </w:r>
      <w:r w:rsidRPr="001C46E6">
        <w:rPr>
          <w:rFonts w:eastAsia="Calibri" w:cs="Tahoma"/>
          <w:szCs w:val="18"/>
        </w:rPr>
        <w:t>Server 2012 de conformidad con los términos en la sección anterior “Para los clientes con cobertura de Software Assurance con vencimiento antes del 1 de abril de 2015 que optan por no</w:t>
      </w:r>
      <w:r w:rsidR="001A5DC2">
        <w:rPr>
          <w:rFonts w:eastAsia="Calibri" w:cs="Tahoma"/>
          <w:szCs w:val="18"/>
        </w:rPr>
        <w:t> </w:t>
      </w:r>
      <w:r w:rsidRPr="001C46E6">
        <w:rPr>
          <w:rFonts w:eastAsia="Calibri" w:cs="Tahoma"/>
          <w:szCs w:val="18"/>
        </w:rPr>
        <w:t xml:space="preserve">renovar” y, </w:t>
      </w:r>
    </w:p>
    <w:p w:rsidR="00A81E83" w:rsidRPr="001C46E6" w:rsidRDefault="00A81E83" w:rsidP="003E583B">
      <w:pPr>
        <w:numPr>
          <w:ilvl w:val="2"/>
          <w:numId w:val="133"/>
        </w:numPr>
        <w:spacing w:after="60"/>
        <w:ind w:left="1440" w:hanging="360"/>
      </w:pPr>
      <w:r w:rsidRPr="001C46E6">
        <w:rPr>
          <w:rFonts w:eastAsia="Calibri" w:cs="Tahoma"/>
          <w:szCs w:val="18"/>
        </w:rPr>
        <w:t>Para las licencias adquiridas después del 1 de abril</w:t>
      </w:r>
      <w:r w:rsidRPr="001C46E6">
        <w:rPr>
          <w:rFonts w:eastAsia="Calibri" w:cs="Tahoma"/>
          <w:szCs w:val="18"/>
          <w:vertAlign w:val="superscript"/>
        </w:rPr>
        <w:t xml:space="preserve"> de</w:t>
      </w:r>
      <w:r w:rsidRPr="001C46E6">
        <w:rPr>
          <w:rFonts w:eastAsia="Calibri" w:cs="Tahoma"/>
          <w:szCs w:val="18"/>
        </w:rPr>
        <w:t xml:space="preserv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rsidR="00204D6D" w:rsidRPr="001C46E6" w:rsidRDefault="00204D6D" w:rsidP="00204D6D">
      <w:pPr>
        <w:ind w:left="1440"/>
      </w:pPr>
    </w:p>
    <w:p w:rsidR="00204D6D" w:rsidRPr="001C46E6" w:rsidRDefault="00A81E83" w:rsidP="00204D6D">
      <w:pPr>
        <w:tabs>
          <w:tab w:val="left" w:pos="720"/>
        </w:tabs>
        <w:spacing w:after="60"/>
        <w:ind w:left="720"/>
      </w:pPr>
      <w:r w:rsidRPr="001C46E6">
        <w:rPr>
          <w:b/>
        </w:rPr>
        <w:t>Para clientes ubicados en la República Popular</w:t>
      </w:r>
      <w:r w:rsidRPr="001C46E6">
        <w:t xml:space="preserve"> </w:t>
      </w:r>
      <w:r w:rsidRPr="001C46E6">
        <w:rPr>
          <w:b/>
        </w:rPr>
        <w:t>China y que adquieran licencias de procesador y</w:t>
      </w:r>
      <w:r w:rsidR="00AB7609">
        <w:rPr>
          <w:b/>
        </w:rPr>
        <w:t> </w:t>
      </w:r>
      <w:r w:rsidRPr="001C46E6">
        <w:rPr>
          <w:b/>
        </w:rPr>
        <w:t>de Software Assurance para SQL Server 2008 R2</w:t>
      </w:r>
    </w:p>
    <w:p w:rsidR="00A81E83" w:rsidRPr="001C46E6" w:rsidRDefault="00A81E83" w:rsidP="00204D6D">
      <w:pPr>
        <w:tabs>
          <w:tab w:val="left" w:pos="720"/>
        </w:tabs>
        <w:ind w:left="720"/>
      </w:pPr>
      <w:r w:rsidRPr="001C46E6">
        <w:t>Las referencias que se hacen en esta lista de producto al 1 de abril</w:t>
      </w:r>
      <w:r w:rsidRPr="001C46E6">
        <w:rPr>
          <w:vertAlign w:val="superscript"/>
        </w:rPr>
        <w:t xml:space="preserve"> de</w:t>
      </w:r>
      <w:r w:rsidRPr="001C46E6">
        <w:t xml:space="preserve"> 2012 y al 1 de abril</w:t>
      </w:r>
      <w:r w:rsidRPr="001C46E6">
        <w:rPr>
          <w:vertAlign w:val="superscript"/>
        </w:rPr>
        <w:t xml:space="preserve"> de</w:t>
      </w:r>
      <w:r w:rsidRPr="001C46E6">
        <w:t xml:space="preserve"> 2015 no se aplican. Las fechas aplicables a estos clientes serán el 1 de julio</w:t>
      </w:r>
      <w:r w:rsidRPr="001C46E6">
        <w:rPr>
          <w:vertAlign w:val="superscript"/>
        </w:rPr>
        <w:t xml:space="preserve"> de</w:t>
      </w:r>
      <w:r w:rsidRPr="001C46E6">
        <w:t xml:space="preserve"> 2012 y el 1 de julio</w:t>
      </w:r>
      <w:r w:rsidRPr="001C46E6">
        <w:rPr>
          <w:vertAlign w:val="superscript"/>
        </w:rPr>
        <w:t xml:space="preserve"> de</w:t>
      </w:r>
      <w:r w:rsidRPr="001C46E6">
        <w:t xml:space="preserve"> 2015 respectivamente.</w:t>
      </w:r>
    </w:p>
    <w:p w:rsidR="006E28CC" w:rsidRPr="001C46E6" w:rsidRDefault="006E28CC" w:rsidP="00204D6D">
      <w:pPr>
        <w:tabs>
          <w:tab w:val="left" w:pos="720"/>
        </w:tabs>
        <w:ind w:left="720"/>
      </w:pPr>
    </w:p>
    <w:p w:rsidR="006E28CC" w:rsidRPr="001C46E6" w:rsidRDefault="006E28CC" w:rsidP="00204D6D">
      <w:pPr>
        <w:tabs>
          <w:tab w:val="left" w:pos="720"/>
        </w:tabs>
        <w:ind w:left="720"/>
      </w:pPr>
    </w:p>
    <w:p w:rsidR="006E28CC" w:rsidRPr="001C46E6" w:rsidRDefault="0099402E" w:rsidP="006E28CC">
      <w:pPr>
        <w:pStyle w:val="Heading3"/>
      </w:pPr>
      <w:bookmarkStart w:id="1400" w:name="_80_SQL_Server"/>
      <w:bookmarkStart w:id="1401" w:name="_81_SQL_Server"/>
      <w:bookmarkStart w:id="1402" w:name="_Toc352233352"/>
      <w:bookmarkEnd w:id="1400"/>
      <w:bookmarkEnd w:id="1401"/>
      <w:r w:rsidRPr="001C46E6">
        <w:rPr>
          <w:rFonts w:ascii="Tahoma" w:hAnsi="Tahoma"/>
          <w:caps/>
          <w:color w:val="F66400"/>
          <w:sz w:val="22"/>
          <w:vertAlign w:val="superscript"/>
        </w:rPr>
        <w:t>81</w:t>
      </w:r>
      <w:r w:rsidRPr="001C46E6">
        <w:rPr>
          <w:rFonts w:ascii="Tahoma" w:hAnsi="Tahoma"/>
          <w:color w:val="F66400"/>
          <w:sz w:val="22"/>
        </w:rPr>
        <w:t xml:space="preserve"> Almacenamiento de datos paralelos de SQL Server </w:t>
      </w:r>
      <w:r w:rsidR="00AD1CCF" w:rsidRPr="00AD1CCF">
        <w:rPr>
          <w:rFonts w:ascii="Tahoma" w:hAnsi="Tahoma"/>
          <w:color w:val="F66400"/>
          <w:sz w:val="22"/>
          <w:vertAlign w:val="superscript"/>
        </w:rPr>
        <w:t>®</w:t>
      </w:r>
      <w:r w:rsidRPr="001C46E6">
        <w:rPr>
          <w:rFonts w:ascii="Tahoma" w:hAnsi="Tahoma"/>
          <w:color w:val="F66400"/>
          <w:sz w:val="22"/>
        </w:rPr>
        <w:t xml:space="preserve"> 2012</w:t>
      </w:r>
      <w:bookmarkEnd w:id="1402"/>
    </w:p>
    <w:p w:rsidR="006E28CC" w:rsidRPr="001C46E6" w:rsidRDefault="006E28CC" w:rsidP="006E28CC">
      <w:pPr>
        <w:pStyle w:val="EndnoteText"/>
      </w:pPr>
    </w:p>
    <w:p w:rsidR="000A30EE" w:rsidRPr="001C46E6" w:rsidRDefault="000A30EE" w:rsidP="000A30EE">
      <w:pPr>
        <w:spacing w:after="60"/>
        <w:ind w:left="720"/>
      </w:pPr>
      <w:r w:rsidRPr="001C46E6">
        <w:rPr>
          <w:rFonts w:eastAsia="Calibri" w:cs="Tahoma"/>
          <w:b/>
          <w:color w:val="000000"/>
          <w:szCs w:val="18"/>
        </w:rPr>
        <w:t>Concesiones de licencia asociadas con el cambio en el modelo de licencia</w:t>
      </w:r>
    </w:p>
    <w:p w:rsidR="000A30EE" w:rsidRPr="001C46E6" w:rsidRDefault="000A30EE" w:rsidP="000A30EE">
      <w:pPr>
        <w:ind w:left="720"/>
      </w:pPr>
      <w:r w:rsidRPr="001C46E6">
        <w:rPr>
          <w:rFonts w:eastAsia="Calibri" w:cs="Tahoma"/>
          <w:color w:val="000000"/>
          <w:szCs w:val="18"/>
        </w:rPr>
        <w:t>SQL Server 2008 R2 será la última versión de Almacenamiento de datos paralelos de SQL Server que se concede en virtud del modelo de licencias por procesador.</w:t>
      </w:r>
      <w:r w:rsidR="00D26282" w:rsidRPr="001C46E6">
        <w:rPr>
          <w:rFonts w:eastAsia="Calibri" w:cs="Tahoma"/>
          <w:color w:val="000000"/>
          <w:szCs w:val="18"/>
        </w:rPr>
        <w:t xml:space="preserve"> </w:t>
      </w:r>
      <w:r w:rsidRPr="001C46E6">
        <w:rPr>
          <w:rFonts w:eastAsia="Calibri" w:cs="Tahoma"/>
          <w:color w:val="000000"/>
          <w:szCs w:val="18"/>
        </w:rPr>
        <w:t xml:space="preserve">Como excepción, a los clientes de licencias por volumen con cobertura de Software Assurance activa para licencias de Almacenamiento de datos paralelos de SQL Server 2008 R2 el 1 de marzo de 2013 (“licencias cualificadas”) se les ofrecen las siguientes opciones. Las licencias de Almacenamiento de datos paralelos de SQL Server 2008 R2 </w:t>
      </w:r>
      <w:r w:rsidRPr="001C46E6">
        <w:rPr>
          <w:rFonts w:cs="Tahoma"/>
          <w:bCs/>
          <w:color w:val="000000"/>
          <w:szCs w:val="18"/>
        </w:rPr>
        <w:t>adquiridas posteriormente bajo el mismo periodo de inscripción como parte de un proceso true up programado de Enterprise o Enterprise Subscription también son licencias cualificadas para efectos de estas opciones.</w:t>
      </w:r>
    </w:p>
    <w:p w:rsidR="000A30EE" w:rsidRPr="001C46E6" w:rsidRDefault="000A30EE" w:rsidP="000A30EE">
      <w:pPr>
        <w:ind w:left="720"/>
      </w:pPr>
    </w:p>
    <w:p w:rsidR="000A30EE" w:rsidRPr="001C46E6" w:rsidRDefault="000A30EE" w:rsidP="003E583B">
      <w:pPr>
        <w:numPr>
          <w:ilvl w:val="0"/>
          <w:numId w:val="52"/>
        </w:numPr>
        <w:spacing w:after="60"/>
        <w:ind w:left="1440"/>
      </w:pPr>
      <w:r w:rsidRPr="001C46E6">
        <w:rPr>
          <w:rFonts w:eastAsia="Calibri" w:cs="Tahoma"/>
          <w:color w:val="000000"/>
          <w:szCs w:val="18"/>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rsidR="000A30EE" w:rsidRDefault="000A30EE" w:rsidP="000A30EE"/>
    <w:p w:rsidR="00662D02" w:rsidRDefault="00662D02" w:rsidP="000A30EE"/>
    <w:p w:rsidR="00662D02" w:rsidRDefault="00662D02" w:rsidP="000A30EE"/>
    <w:p w:rsidR="00662D02" w:rsidRDefault="00662D02" w:rsidP="000A30EE"/>
    <w:p w:rsidR="00662D02" w:rsidRDefault="00662D02" w:rsidP="000A30EE"/>
    <w:p w:rsidR="00662D02" w:rsidRPr="001C46E6" w:rsidRDefault="00662D02" w:rsidP="000A30EE"/>
    <w:p w:rsidR="000A30EE" w:rsidRPr="001C46E6" w:rsidRDefault="000A30EE" w:rsidP="000A30EE">
      <w:pPr>
        <w:spacing w:after="60"/>
        <w:ind w:left="720"/>
      </w:pPr>
      <w:r w:rsidRPr="001C46E6">
        <w:rPr>
          <w:rFonts w:eastAsia="Calibri" w:cs="Tahoma"/>
          <w:b/>
          <w:color w:val="000000"/>
          <w:szCs w:val="18"/>
        </w:rPr>
        <w:lastRenderedPageBreak/>
        <w:t>Concesión de licencias estándar de System Center</w:t>
      </w:r>
    </w:p>
    <w:p w:rsidR="000A30EE" w:rsidRPr="001C46E6" w:rsidRDefault="000A30EE" w:rsidP="000A30EE">
      <w:pPr>
        <w:spacing w:after="60"/>
        <w:ind w:left="720"/>
      </w:pPr>
      <w:r w:rsidRPr="001C46E6">
        <w:rPr>
          <w:rFonts w:eastAsia="Calibri" w:cs="Tahoma"/>
          <w:color w:val="000000"/>
          <w:szCs w:val="18"/>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rsidR="000A30EE" w:rsidRPr="001C46E6" w:rsidRDefault="000A30EE" w:rsidP="003E583B">
      <w:pPr>
        <w:numPr>
          <w:ilvl w:val="0"/>
          <w:numId w:val="52"/>
        </w:numPr>
        <w:spacing w:after="60"/>
        <w:ind w:left="1440"/>
      </w:pPr>
      <w:r w:rsidRPr="001C46E6">
        <w:rPr>
          <w:rFonts w:eastAsia="Calibri" w:cs="Tahoma"/>
          <w:color w:val="000000"/>
          <w:szCs w:val="18"/>
        </w:rPr>
        <w:t>Una licencia estándar de System Center 2012 por servidor para cada servidor que ejecuta el software Almacenamiento de datos paralelos de SQL Server 2012</w:t>
      </w:r>
    </w:p>
    <w:p w:rsidR="000A30EE" w:rsidRPr="001C46E6" w:rsidRDefault="000A30EE" w:rsidP="003E583B">
      <w:pPr>
        <w:numPr>
          <w:ilvl w:val="0"/>
          <w:numId w:val="52"/>
        </w:numPr>
        <w:spacing w:after="60"/>
        <w:ind w:left="1440"/>
      </w:pPr>
      <w:r w:rsidRPr="001C46E6">
        <w:rPr>
          <w:rFonts w:eastAsia="Calibri" w:cs="Tahoma"/>
          <w:color w:val="000000"/>
          <w:szCs w:val="18"/>
        </w:rPr>
        <w:t>Dos licencias estándar de System Center 2012 por servidor para todos los servidores restantes en</w:t>
      </w:r>
      <w:r w:rsidR="002C1002">
        <w:rPr>
          <w:rFonts w:eastAsia="Calibri" w:cs="Tahoma"/>
          <w:color w:val="000000"/>
          <w:szCs w:val="18"/>
        </w:rPr>
        <w:t> </w:t>
      </w:r>
      <w:r w:rsidRPr="001C46E6">
        <w:rPr>
          <w:rFonts w:eastAsia="Calibri" w:cs="Tahoma"/>
          <w:color w:val="000000"/>
          <w:szCs w:val="18"/>
        </w:rPr>
        <w:t>la Aplicación Almacenamiento de datos paralelos de SQL Server 2012.</w:t>
      </w:r>
    </w:p>
    <w:p w:rsidR="000A30EE" w:rsidRPr="001C46E6" w:rsidRDefault="000A30EE" w:rsidP="001A5DC2">
      <w:pPr>
        <w:spacing w:after="60"/>
        <w:ind w:left="720"/>
      </w:pPr>
      <w:r w:rsidRPr="001C46E6">
        <w:rPr>
          <w:rFonts w:eastAsia="Calibri" w:cs="Tahoma"/>
          <w:color w:val="000000"/>
          <w:szCs w:val="18"/>
        </w:rPr>
        <w:t>El software solo se puede utilizar para apoyar la Aplicación de Almacenamiento de datos paralelos de SQL</w:t>
      </w:r>
      <w:r w:rsidR="001A5DC2">
        <w:rPr>
          <w:rFonts w:eastAsia="Calibri" w:cs="Tahoma"/>
          <w:color w:val="000000"/>
          <w:szCs w:val="18"/>
        </w:rPr>
        <w:t> </w:t>
      </w:r>
      <w:r w:rsidRPr="001C46E6">
        <w:rPr>
          <w:rFonts w:eastAsia="Calibri" w:cs="Tahoma"/>
          <w:color w:val="000000"/>
          <w:szCs w:val="18"/>
        </w:rPr>
        <w:t>Server 2012.</w:t>
      </w:r>
    </w:p>
    <w:p w:rsidR="002C1002" w:rsidRPr="001C46E6" w:rsidRDefault="002C1002" w:rsidP="000A30EE">
      <w:pPr>
        <w:spacing w:after="60"/>
        <w:ind w:firstLine="720"/>
      </w:pPr>
    </w:p>
    <w:p w:rsidR="000A30EE" w:rsidRPr="001C46E6" w:rsidRDefault="000A30EE" w:rsidP="000A30EE">
      <w:pPr>
        <w:tabs>
          <w:tab w:val="left" w:pos="1440"/>
        </w:tabs>
        <w:spacing w:after="60"/>
        <w:ind w:left="720"/>
      </w:pPr>
      <w:r w:rsidRPr="001C46E6">
        <w:rPr>
          <w:rFonts w:eastAsia="Calibri" w:cs="Tahoma"/>
          <w:b/>
          <w:color w:val="000000"/>
          <w:szCs w:val="18"/>
        </w:rPr>
        <w:t>Para los clientes con Software Assurance que optan por no renovar</w:t>
      </w:r>
    </w:p>
    <w:p w:rsidR="000A30EE" w:rsidRPr="001C46E6" w:rsidRDefault="000A30EE" w:rsidP="000A30EE">
      <w:pPr>
        <w:tabs>
          <w:tab w:val="left" w:pos="1440"/>
        </w:tabs>
        <w:ind w:left="720"/>
      </w:pPr>
      <w:r w:rsidRPr="001C46E6">
        <w:rPr>
          <w:rFonts w:eastAsia="Calibri" w:cs="Tahoma"/>
          <w:color w:val="000000"/>
          <w:szCs w:val="18"/>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rsidR="000A30EE" w:rsidRPr="001C46E6" w:rsidRDefault="000A30EE" w:rsidP="000A30EE">
      <w:pPr>
        <w:tabs>
          <w:tab w:val="left" w:pos="1440"/>
        </w:tabs>
        <w:ind w:left="720"/>
      </w:pPr>
    </w:p>
    <w:p w:rsidR="000A30EE" w:rsidRPr="001C46E6" w:rsidRDefault="000A30EE" w:rsidP="003E583B">
      <w:pPr>
        <w:numPr>
          <w:ilvl w:val="0"/>
          <w:numId w:val="52"/>
        </w:numPr>
        <w:spacing w:after="60"/>
        <w:ind w:left="1440"/>
      </w:pPr>
      <w:r w:rsidRPr="001C46E6">
        <w:rPr>
          <w:rFonts w:eastAsia="Calibri" w:cs="Tahoma"/>
          <w:b/>
          <w:color w:val="000000"/>
          <w:szCs w:val="18"/>
        </w:rPr>
        <w:t>Almacenamiento de datos paralelos de SQL Server 2008 R2</w:t>
      </w:r>
      <w:r w:rsidR="00883791">
        <w:rPr>
          <w:rFonts w:eastAsia="Calibri" w:cs="Tahoma"/>
          <w:b/>
          <w:color w:val="000000"/>
          <w:szCs w:val="18"/>
        </w:rPr>
        <w:t>:</w:t>
      </w:r>
      <w:r w:rsidRPr="001C46E6">
        <w:rPr>
          <w:rFonts w:eastAsia="Calibri" w:cs="Tahoma"/>
          <w:color w:val="000000"/>
          <w:szCs w:val="18"/>
        </w:rPr>
        <w:t xml:space="preserve"> El uso permanente de</w:t>
      </w:r>
      <w:r w:rsidR="00883791">
        <w:rPr>
          <w:rFonts w:eastAsia="Calibri" w:cs="Tahoma"/>
          <w:color w:val="000000"/>
          <w:szCs w:val="18"/>
        </w:rPr>
        <w:t> </w:t>
      </w:r>
      <w:r w:rsidRPr="001C46E6">
        <w:rPr>
          <w:rFonts w:eastAsia="Calibri" w:cs="Tahoma"/>
          <w:color w:val="000000"/>
          <w:szCs w:val="18"/>
        </w:rPr>
        <w:t>esta</w:t>
      </w:r>
      <w:r w:rsidR="00883791">
        <w:rPr>
          <w:rFonts w:eastAsia="Calibri" w:cs="Tahoma"/>
          <w:color w:val="000000"/>
          <w:szCs w:val="18"/>
        </w:rPr>
        <w:t> </w:t>
      </w:r>
      <w:r w:rsidRPr="001C46E6">
        <w:rPr>
          <w:rFonts w:eastAsia="Calibri" w:cs="Tahoma"/>
          <w:color w:val="000000"/>
          <w:szCs w:val="18"/>
        </w:rPr>
        <w:t>versión del software está sujeto a derechos de uso de los productos de licencia de</w:t>
      </w:r>
      <w:r w:rsidR="00883791">
        <w:rPr>
          <w:rFonts w:eastAsia="Calibri" w:cs="Tahoma"/>
          <w:color w:val="000000"/>
          <w:szCs w:val="18"/>
        </w:rPr>
        <w:t> </w:t>
      </w:r>
      <w:r w:rsidRPr="001C46E6">
        <w:rPr>
          <w:rFonts w:eastAsia="Calibri" w:cs="Tahoma"/>
          <w:color w:val="000000"/>
          <w:szCs w:val="18"/>
        </w:rPr>
        <w:t>SQL</w:t>
      </w:r>
      <w:r w:rsidR="00883791">
        <w:rPr>
          <w:rFonts w:eastAsia="Calibri" w:cs="Tahoma"/>
          <w:color w:val="000000"/>
          <w:szCs w:val="18"/>
        </w:rPr>
        <w:t> </w:t>
      </w:r>
      <w:r w:rsidRPr="001C46E6">
        <w:rPr>
          <w:rFonts w:eastAsia="Calibri" w:cs="Tahoma"/>
          <w:color w:val="000000"/>
          <w:szCs w:val="18"/>
        </w:rPr>
        <w:t xml:space="preserve">Server 2008 R2. </w:t>
      </w:r>
    </w:p>
    <w:p w:rsidR="000A30EE" w:rsidRPr="001C46E6" w:rsidRDefault="000A30EE" w:rsidP="003E583B">
      <w:pPr>
        <w:numPr>
          <w:ilvl w:val="0"/>
          <w:numId w:val="52"/>
        </w:numPr>
        <w:tabs>
          <w:tab w:val="left" w:pos="1800"/>
        </w:tabs>
        <w:spacing w:after="60"/>
        <w:ind w:left="1440"/>
      </w:pPr>
      <w:r w:rsidRPr="001C46E6">
        <w:rPr>
          <w:rFonts w:eastAsia="Calibri" w:cs="Tahoma"/>
          <w:b/>
          <w:color w:val="000000"/>
          <w:szCs w:val="18"/>
        </w:rPr>
        <w:t xml:space="preserve">Almacenamiento de datos paralelos de SQL Server 2012: </w:t>
      </w:r>
      <w:r w:rsidRPr="001C46E6">
        <w:rPr>
          <w:rFonts w:eastAsia="Calibri" w:cs="Tahoma"/>
          <w:color w:val="000000"/>
          <w:szCs w:val="18"/>
        </w:rPr>
        <w:t>El uso permanente de esta versión del software está sujeto a derechos de uso de los productos de Almacenamiento de datos</w:t>
      </w:r>
      <w:r w:rsidR="00883791">
        <w:rPr>
          <w:rFonts w:eastAsia="Calibri" w:cs="Tahoma"/>
          <w:color w:val="000000"/>
          <w:szCs w:val="18"/>
        </w:rPr>
        <w:t> </w:t>
      </w:r>
      <w:r w:rsidRPr="001C46E6">
        <w:rPr>
          <w:rFonts w:eastAsia="Calibri" w:cs="Tahoma"/>
          <w:color w:val="000000"/>
          <w:szCs w:val="18"/>
        </w:rPr>
        <w:t xml:space="preserve">paralelos de SQL Server 2012. </w:t>
      </w:r>
    </w:p>
    <w:p w:rsidR="000A30EE" w:rsidRPr="001C46E6" w:rsidRDefault="000A30EE" w:rsidP="000A30EE">
      <w:pPr>
        <w:spacing w:after="60"/>
      </w:pPr>
    </w:p>
    <w:p w:rsidR="000A30EE" w:rsidRPr="001C46E6" w:rsidRDefault="000A30EE" w:rsidP="000A30EE">
      <w:pPr>
        <w:ind w:left="720"/>
      </w:pPr>
      <w:r w:rsidRPr="001C46E6">
        <w:rPr>
          <w:rFonts w:cs="Tahoma"/>
          <w:color w:val="000000"/>
          <w:szCs w:val="24"/>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0A30EE" w:rsidRPr="001C46E6" w:rsidRDefault="000A30EE" w:rsidP="000A30EE">
      <w:pPr>
        <w:ind w:left="720"/>
      </w:pPr>
    </w:p>
    <w:p w:rsidR="000A30EE" w:rsidRPr="001C46E6" w:rsidRDefault="000A30EE" w:rsidP="000A30EE">
      <w:pPr>
        <w:ind w:left="720"/>
      </w:pPr>
      <w:r w:rsidRPr="001C46E6">
        <w:rPr>
          <w:rFonts w:cs="Tahoma"/>
          <w:color w:val="000000"/>
          <w:szCs w:val="24"/>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rsidR="00A81E83" w:rsidRPr="001C46E6" w:rsidRDefault="00A81E83" w:rsidP="00C321B6">
      <w:pPr>
        <w:tabs>
          <w:tab w:val="left" w:pos="2970"/>
        </w:tabs>
        <w:ind w:left="1440"/>
      </w:pPr>
      <w:bookmarkStart w:id="1403" w:name="Srv_90SQLServer2012Standard"/>
    </w:p>
    <w:p w:rsidR="004815F3" w:rsidRPr="001C46E6" w:rsidRDefault="004815F3" w:rsidP="00C321B6">
      <w:pPr>
        <w:tabs>
          <w:tab w:val="left" w:pos="2970"/>
        </w:tabs>
        <w:ind w:left="1440"/>
      </w:pPr>
    </w:p>
    <w:p w:rsidR="00A81E83" w:rsidRPr="001C46E6" w:rsidRDefault="00AF6526" w:rsidP="00EF5637">
      <w:pPr>
        <w:pStyle w:val="Heading3"/>
      </w:pPr>
      <w:bookmarkStart w:id="1404" w:name="_82_SQL_Server®"/>
      <w:bookmarkStart w:id="1405" w:name="_Toc336338348"/>
      <w:bookmarkStart w:id="1406" w:name="_Toc352233353"/>
      <w:bookmarkEnd w:id="1404"/>
      <w:r w:rsidRPr="001C46E6">
        <w:rPr>
          <w:rFonts w:ascii="Tahoma" w:hAnsi="Tahoma"/>
          <w:caps/>
          <w:color w:val="F66400"/>
          <w:sz w:val="22"/>
          <w:vertAlign w:val="superscript"/>
        </w:rPr>
        <w:t>82</w:t>
      </w:r>
      <w:r w:rsidRPr="001C46E6">
        <w:rPr>
          <w:rFonts w:ascii="Tahoma" w:hAnsi="Tahoma"/>
          <w:color w:val="F66400"/>
          <w:sz w:val="22"/>
        </w:rPr>
        <w:t xml:space="preserve"> SQL Server</w:t>
      </w:r>
      <w:r w:rsidR="00AD1CCF" w:rsidRPr="00AD1CCF">
        <w:rPr>
          <w:rFonts w:ascii="Tahoma" w:hAnsi="Tahoma"/>
          <w:color w:val="F66400"/>
          <w:sz w:val="22"/>
          <w:vertAlign w:val="superscript"/>
        </w:rPr>
        <w:t>®</w:t>
      </w:r>
      <w:r w:rsidRPr="001C46E6">
        <w:rPr>
          <w:rFonts w:ascii="Tahoma" w:hAnsi="Tahoma"/>
          <w:color w:val="F66400"/>
          <w:sz w:val="22"/>
        </w:rPr>
        <w:t xml:space="preserve"> 2012 Standard</w:t>
      </w:r>
      <w:bookmarkEnd w:id="1405"/>
      <w:bookmarkEnd w:id="1406"/>
      <w:r w:rsidRPr="001C46E6">
        <w:rPr>
          <w:rFonts w:ascii="Tahoma" w:hAnsi="Tahoma"/>
          <w:color w:val="F66400"/>
          <w:sz w:val="22"/>
        </w:rPr>
        <w:t xml:space="preserve"> </w:t>
      </w:r>
    </w:p>
    <w:bookmarkEnd w:id="1403"/>
    <w:p w:rsidR="00A81E83" w:rsidRPr="001C46E6" w:rsidRDefault="00A81E83" w:rsidP="00204D6D">
      <w:pPr>
        <w:pStyle w:val="EndnoteText"/>
        <w:ind w:left="0"/>
      </w:pPr>
    </w:p>
    <w:p w:rsidR="00A81E83" w:rsidRPr="001C46E6" w:rsidRDefault="00A81E83" w:rsidP="00204D6D">
      <w:pPr>
        <w:ind w:left="720"/>
      </w:pPr>
      <w:r w:rsidRPr="001C46E6">
        <w:rPr>
          <w:rFonts w:eastAsia="Calibri" w:cs="Tahoma"/>
          <w:szCs w:val="18"/>
        </w:rPr>
        <w:t>SQL Server 2012 Standard es la siguiente versión de SQL Server Standard y Licencia CAL de SQL Server 2012 es la siguiente versión de la licencia CAL de SQL Server.</w:t>
      </w:r>
    </w:p>
    <w:p w:rsidR="00204D6D" w:rsidRPr="001C46E6" w:rsidRDefault="00204D6D" w:rsidP="00204D6D">
      <w:pPr>
        <w:ind w:left="720"/>
      </w:pPr>
    </w:p>
    <w:p w:rsidR="00204D6D" w:rsidRDefault="00204D6D" w:rsidP="00204D6D">
      <w:pPr>
        <w:ind w:left="720"/>
      </w:pPr>
    </w:p>
    <w:p w:rsidR="00662D02" w:rsidRDefault="00662D02" w:rsidP="00204D6D">
      <w:pPr>
        <w:ind w:left="720"/>
      </w:pPr>
    </w:p>
    <w:p w:rsidR="00662D02" w:rsidRDefault="00662D02" w:rsidP="00204D6D">
      <w:pPr>
        <w:ind w:left="720"/>
      </w:pPr>
    </w:p>
    <w:p w:rsidR="00662D02" w:rsidRDefault="00662D02" w:rsidP="00204D6D">
      <w:pPr>
        <w:ind w:left="720"/>
      </w:pPr>
    </w:p>
    <w:p w:rsidR="00662D02" w:rsidRDefault="00662D02" w:rsidP="00204D6D">
      <w:pPr>
        <w:ind w:left="720"/>
      </w:pPr>
    </w:p>
    <w:p w:rsidR="00662D02" w:rsidRDefault="00662D02" w:rsidP="00204D6D">
      <w:pPr>
        <w:ind w:left="720"/>
      </w:pPr>
    </w:p>
    <w:p w:rsidR="00662D02" w:rsidRDefault="00662D02" w:rsidP="00204D6D">
      <w:pPr>
        <w:ind w:left="720"/>
      </w:pPr>
    </w:p>
    <w:p w:rsidR="00662D02" w:rsidRDefault="00662D02" w:rsidP="00204D6D">
      <w:pPr>
        <w:ind w:left="720"/>
      </w:pPr>
    </w:p>
    <w:p w:rsidR="00662D02" w:rsidRDefault="00662D02" w:rsidP="00204D6D">
      <w:pPr>
        <w:ind w:left="720"/>
      </w:pPr>
    </w:p>
    <w:p w:rsidR="00662D02" w:rsidRDefault="00662D02" w:rsidP="00204D6D">
      <w:pPr>
        <w:ind w:left="720"/>
      </w:pPr>
    </w:p>
    <w:p w:rsidR="00662D02" w:rsidRDefault="00662D02" w:rsidP="00204D6D">
      <w:pPr>
        <w:ind w:left="720"/>
      </w:pPr>
    </w:p>
    <w:p w:rsidR="00662D02" w:rsidRDefault="00662D02" w:rsidP="00204D6D">
      <w:pPr>
        <w:ind w:left="720"/>
      </w:pPr>
    </w:p>
    <w:p w:rsidR="00662D02" w:rsidRPr="001C46E6" w:rsidRDefault="00662D02" w:rsidP="00204D6D">
      <w:pPr>
        <w:ind w:left="720"/>
      </w:pPr>
    </w:p>
    <w:p w:rsidR="00A81E83" w:rsidRPr="001C46E6" w:rsidRDefault="0099402E" w:rsidP="00EF5637">
      <w:pPr>
        <w:pStyle w:val="Heading3"/>
      </w:pPr>
      <w:bookmarkStart w:id="1407" w:name="_85_83_SQL"/>
      <w:bookmarkStart w:id="1408" w:name="_Toc336338349"/>
      <w:bookmarkStart w:id="1409" w:name="_Toc352233354"/>
      <w:bookmarkStart w:id="1410" w:name="Srv_91SQLServer2012StandardCore"/>
      <w:bookmarkEnd w:id="1407"/>
      <w:r w:rsidRPr="001C46E6">
        <w:rPr>
          <w:rFonts w:ascii="Tahoma" w:hAnsi="Tahoma" w:cs="Tahoma"/>
          <w:caps/>
          <w:color w:val="F66400"/>
          <w:sz w:val="22"/>
          <w:vertAlign w:val="superscript"/>
        </w:rPr>
        <w:lastRenderedPageBreak/>
        <w:t>83</w:t>
      </w:r>
      <w:r w:rsidRPr="001C46E6">
        <w:rPr>
          <w:rFonts w:ascii="Tahoma" w:hAnsi="Tahoma" w:cs="Tahoma"/>
          <w:color w:val="F66400"/>
          <w:sz w:val="22"/>
        </w:rPr>
        <w:t xml:space="preserve"> SQL Server</w:t>
      </w:r>
      <w:r w:rsidR="00AD1CCF" w:rsidRPr="00AD1CCF">
        <w:rPr>
          <w:rFonts w:ascii="Tahoma" w:hAnsi="Tahoma" w:cs="Tahoma"/>
          <w:color w:val="F66400"/>
          <w:sz w:val="22"/>
          <w:vertAlign w:val="superscript"/>
        </w:rPr>
        <w:t>®</w:t>
      </w:r>
      <w:r w:rsidRPr="001C46E6">
        <w:rPr>
          <w:rFonts w:ascii="Tahoma" w:hAnsi="Tahoma" w:cs="Tahoma"/>
          <w:color w:val="F66400"/>
          <w:sz w:val="22"/>
        </w:rPr>
        <w:t xml:space="preserve"> 2012 Standard</w:t>
      </w:r>
      <w:r w:rsidRPr="001C46E6">
        <w:rPr>
          <w:rFonts w:ascii="Tahoma" w:eastAsia="Calibri" w:hAnsi="Tahoma" w:cs="Tahoma"/>
          <w:color w:val="F66400"/>
          <w:sz w:val="22"/>
          <w:szCs w:val="18"/>
        </w:rPr>
        <w:t xml:space="preserve"> Core</w:t>
      </w:r>
      <w:bookmarkEnd w:id="1408"/>
      <w:bookmarkEnd w:id="1409"/>
    </w:p>
    <w:bookmarkEnd w:id="1410"/>
    <w:p w:rsidR="00A81E83" w:rsidRPr="001C46E6" w:rsidRDefault="00A81E83" w:rsidP="0026723A"/>
    <w:p w:rsidR="0026723A" w:rsidRPr="001C46E6" w:rsidRDefault="00A81E83" w:rsidP="0026723A">
      <w:pPr>
        <w:spacing w:after="60"/>
        <w:ind w:left="720"/>
      </w:pPr>
      <w:r w:rsidRPr="001C46E6">
        <w:rPr>
          <w:rFonts w:eastAsia="Calibri" w:cs="Tahoma"/>
          <w:b/>
          <w:szCs w:val="18"/>
        </w:rPr>
        <w:t>Concesiones de licencia asociadas con el cambio en el modelo de licencia</w:t>
      </w:r>
    </w:p>
    <w:p w:rsidR="00A81E83" w:rsidRPr="001C46E6" w:rsidRDefault="00A81E83" w:rsidP="0026723A">
      <w:pPr>
        <w:ind w:left="720"/>
      </w:pPr>
      <w:r w:rsidRPr="001C46E6">
        <w:rPr>
          <w:rFonts w:eastAsia="Calibri" w:cs="Tahoma"/>
          <w:color w:val="000000"/>
          <w:szCs w:val="18"/>
        </w:rPr>
        <w:t>SQL Server 2008 R2 será la última versión de SQL Server se concede en virtud del modelo de licencias por procesador.</w:t>
      </w:r>
      <w:r w:rsidR="00D26282" w:rsidRPr="001C46E6">
        <w:rPr>
          <w:rFonts w:eastAsia="Calibri" w:cs="Tahoma"/>
          <w:color w:val="000000"/>
          <w:szCs w:val="18"/>
        </w:rPr>
        <w:t xml:space="preserve"> </w:t>
      </w:r>
      <w:r w:rsidRPr="001C46E6">
        <w:rPr>
          <w:rFonts w:eastAsia="Calibri" w:cs="Tahoma"/>
          <w:color w:val="000000"/>
          <w:szCs w:val="18"/>
        </w:rPr>
        <w:t xml:space="preserve">Como excepción, a los clientes de licencias por volumen con cobertura de Software Assurance activa para licencias de procesador de SQL Server 2008 R2 Standard el 1 de abril de 2012 (“licencias que califican”) se les ofrecen las siguientes opciones. Las licencias de procesador de SQL Server 2008 R2 Standard </w:t>
      </w:r>
      <w:r w:rsidRPr="001C46E6">
        <w:rPr>
          <w:rFonts w:cs="Tahoma"/>
          <w:bCs/>
          <w:color w:val="000000"/>
          <w:szCs w:val="18"/>
        </w:rPr>
        <w:t>adquiridas posteriormente en virtud del mismo periodo de inscripción, pero antes del 1 de abril de</w:t>
      </w:r>
      <w:r w:rsidR="002C1002">
        <w:rPr>
          <w:rFonts w:cs="Tahoma"/>
          <w:bCs/>
          <w:color w:val="000000"/>
          <w:szCs w:val="18"/>
        </w:rPr>
        <w:t> </w:t>
      </w:r>
      <w:r w:rsidRPr="001C46E6">
        <w:rPr>
          <w:rFonts w:cs="Tahoma"/>
          <w:bCs/>
          <w:color w:val="000000"/>
          <w:szCs w:val="18"/>
        </w:rPr>
        <w:t>2015 como parte de un proceso “true up” programado del cliente de Enterprise, Enterprise Subscription, Open Value Subscription, o EES también son “licencias cualificadas” para efectos de estas opciones.</w:t>
      </w:r>
      <w:r w:rsidR="00D26282" w:rsidRPr="001C46E6">
        <w:rPr>
          <w:rFonts w:cs="Tahoma"/>
          <w:bCs/>
          <w:color w:val="000000"/>
          <w:szCs w:val="18"/>
        </w:rPr>
        <w:t xml:space="preserve"> </w:t>
      </w:r>
      <w:r w:rsidRPr="001C46E6">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w:t>
      </w:r>
      <w:r w:rsidR="002C1002">
        <w:rPr>
          <w:rFonts w:cs="Tahoma"/>
          <w:bCs/>
          <w:color w:val="000000"/>
          <w:szCs w:val="18"/>
        </w:rPr>
        <w:t> </w:t>
      </w:r>
      <w:r w:rsidRPr="001C46E6">
        <w:rPr>
          <w:rFonts w:cs="Tahoma"/>
          <w:bCs/>
          <w:color w:val="000000"/>
          <w:szCs w:val="18"/>
        </w:rPr>
        <w:t>2012 no son licencias cualificadas.</w:t>
      </w:r>
    </w:p>
    <w:p w:rsidR="0026723A" w:rsidRPr="001C46E6" w:rsidRDefault="0026723A" w:rsidP="0026723A">
      <w:pPr>
        <w:ind w:left="720"/>
      </w:pPr>
    </w:p>
    <w:p w:rsidR="0026723A" w:rsidRPr="001C46E6" w:rsidRDefault="0026723A" w:rsidP="0026723A">
      <w:pPr>
        <w:spacing w:after="60"/>
        <w:ind w:left="720"/>
      </w:pPr>
      <w:r w:rsidRPr="001C46E6">
        <w:rPr>
          <w:rFonts w:eastAsia="Calibri" w:cs="Tahoma"/>
          <w:b/>
          <w:szCs w:val="18"/>
        </w:rPr>
        <w:t>Periodo actual</w:t>
      </w:r>
    </w:p>
    <w:p w:rsidR="00A81E83" w:rsidRDefault="00A81E83" w:rsidP="0026723A">
      <w:pPr>
        <w:ind w:left="720"/>
        <w:rPr>
          <w:rFonts w:eastAsia="Calibri" w:cs="Tahoma"/>
          <w:szCs w:val="18"/>
        </w:rPr>
      </w:pPr>
      <w:r w:rsidRPr="001C46E6">
        <w:rPr>
          <w:rFonts w:eastAsia="Calibri" w:cs="Tahoma"/>
          <w:szCs w:val="18"/>
        </w:rPr>
        <w:t>Durante el periodo actual de su cobertura de Software Assurance el 1 de abril 2012, los clientes (incluidos clientes con contratos de suscripción) pueden, en virtud de cualquier licencia cualificada, actualizar a</w:t>
      </w:r>
      <w:r w:rsidR="002C1002">
        <w:rPr>
          <w:rFonts w:eastAsia="Calibri" w:cs="Tahoma"/>
          <w:szCs w:val="18"/>
        </w:rPr>
        <w:t> </w:t>
      </w:r>
      <w:r w:rsidRPr="001C46E6">
        <w:rPr>
          <w:rFonts w:eastAsia="Calibri" w:cs="Tahoma"/>
          <w:szCs w:val="18"/>
        </w:rPr>
        <w:t>y</w:t>
      </w:r>
      <w:r w:rsidR="002C1002">
        <w:rPr>
          <w:rFonts w:eastAsia="Calibri" w:cs="Tahoma"/>
          <w:szCs w:val="18"/>
        </w:rPr>
        <w:t> </w:t>
      </w:r>
      <w:r w:rsidRPr="001C46E6">
        <w:rPr>
          <w:rFonts w:eastAsia="Calibri" w:cs="Tahoma"/>
          <w:szCs w:val="18"/>
        </w:rPr>
        <w:t>utilizar software SQL Server 2012 Standard Core en lugar de SQL Server 2008 R2 Standard sujeto a</w:t>
      </w:r>
      <w:r w:rsidR="002C1002">
        <w:rPr>
          <w:rFonts w:eastAsia="Calibri" w:cs="Tahoma"/>
          <w:szCs w:val="18"/>
        </w:rPr>
        <w:t> </w:t>
      </w:r>
      <w:r w:rsidRPr="001C46E6">
        <w:rPr>
          <w:rFonts w:eastAsia="Calibri" w:cs="Tahoma"/>
          <w:szCs w:val="18"/>
        </w:rPr>
        <w:t>los</w:t>
      </w:r>
      <w:r w:rsidR="002C1002">
        <w:rPr>
          <w:rFonts w:eastAsia="Calibri" w:cs="Tahoma"/>
          <w:szCs w:val="18"/>
        </w:rPr>
        <w:t> </w:t>
      </w:r>
      <w:r w:rsidRPr="001C46E6">
        <w:rPr>
          <w:rFonts w:eastAsia="Calibri" w:cs="Tahoma"/>
          <w:szCs w:val="18"/>
        </w:rPr>
        <w:t>derechos de uso de los productos de licencias por procesador de SQL Server 2008 R2 Standard (como</w:t>
      </w:r>
      <w:r w:rsidR="002C1002">
        <w:rPr>
          <w:rFonts w:eastAsia="Calibri" w:cs="Tahoma"/>
          <w:szCs w:val="18"/>
        </w:rPr>
        <w:t> </w:t>
      </w:r>
      <w:r w:rsidRPr="001C46E6">
        <w:rPr>
          <w:rFonts w:eastAsia="Calibri" w:cs="Tahoma"/>
          <w:szCs w:val="18"/>
        </w:rPr>
        <w:t>se</w:t>
      </w:r>
      <w:r w:rsidR="002C1002">
        <w:rPr>
          <w:rFonts w:eastAsia="Calibri" w:cs="Tahoma"/>
          <w:szCs w:val="18"/>
        </w:rPr>
        <w:t> </w:t>
      </w:r>
      <w:r w:rsidRPr="001C46E6">
        <w:rPr>
          <w:rFonts w:eastAsia="Calibri" w:cs="Tahoma"/>
          <w:szCs w:val="18"/>
        </w:rPr>
        <w:t>refleja en los Derechos de Uso de los Productos de enero de 2012). A los clientes se les conceden adicionalmente derechos en virtud de Movilidad de Licencias a través de Software Assurance y Movilidad de</w:t>
      </w:r>
      <w:r w:rsidR="002C1002">
        <w:rPr>
          <w:rFonts w:eastAsia="Calibri" w:cs="Tahoma"/>
          <w:szCs w:val="18"/>
        </w:rPr>
        <w:t> </w:t>
      </w:r>
      <w:r w:rsidRPr="001C46E6">
        <w:rPr>
          <w:rFonts w:eastAsia="Calibri" w:cs="Tahoma"/>
          <w:szCs w:val="18"/>
        </w:rPr>
        <w:t>Licencias dentro de Granjas de Servidores.</w:t>
      </w:r>
      <w:r w:rsidR="00D26282" w:rsidRPr="001C46E6">
        <w:rPr>
          <w:rFonts w:eastAsia="Calibri" w:cs="Tahoma"/>
          <w:szCs w:val="18"/>
        </w:rPr>
        <w:t xml:space="preserve"> </w:t>
      </w:r>
      <w:r w:rsidRPr="001C46E6">
        <w:rPr>
          <w:rFonts w:eastAsia="Calibri" w:cs="Tahoma"/>
          <w:szCs w:val="18"/>
        </w:rPr>
        <w:t>Los Clientes deben consultar los Derechos de Uso de los Productos para SQL Server 2012 Standard Core para conocer los términos de licencia de Movilidad de</w:t>
      </w:r>
      <w:r w:rsidR="002C1002">
        <w:rPr>
          <w:rFonts w:eastAsia="Calibri" w:cs="Tahoma"/>
          <w:szCs w:val="18"/>
        </w:rPr>
        <w:t> </w:t>
      </w:r>
      <w:r w:rsidRPr="001C46E6">
        <w:rPr>
          <w:rFonts w:eastAsia="Calibri" w:cs="Tahoma"/>
          <w:szCs w:val="18"/>
        </w:rPr>
        <w:t>Licencias.</w:t>
      </w:r>
    </w:p>
    <w:p w:rsidR="00883791" w:rsidRPr="001C46E6" w:rsidRDefault="00883791" w:rsidP="0026723A">
      <w:pPr>
        <w:ind w:left="720"/>
      </w:pPr>
    </w:p>
    <w:p w:rsidR="0026723A" w:rsidRPr="001C46E6" w:rsidRDefault="00A81E83" w:rsidP="0026723A">
      <w:pPr>
        <w:spacing w:after="60"/>
        <w:ind w:left="720"/>
      </w:pPr>
      <w:r w:rsidRPr="001C46E6">
        <w:rPr>
          <w:rFonts w:eastAsia="Calibri" w:cs="Tahoma"/>
          <w:b/>
          <w:szCs w:val="18"/>
        </w:rPr>
        <w:t>Primer periodo de renovación (antes del 1 de abril de 2015)</w:t>
      </w:r>
    </w:p>
    <w:p w:rsidR="00A81E83" w:rsidRPr="001C46E6" w:rsidRDefault="00A81E83" w:rsidP="0026723A">
      <w:pPr>
        <w:ind w:left="720"/>
      </w:pPr>
      <w:r w:rsidRPr="001C46E6">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26723A" w:rsidRPr="001C46E6" w:rsidRDefault="0026723A" w:rsidP="0026723A">
      <w:pPr>
        <w:ind w:left="720"/>
      </w:pPr>
    </w:p>
    <w:p w:rsidR="0026723A" w:rsidRPr="001C46E6" w:rsidRDefault="00A81E83" w:rsidP="003E583B">
      <w:pPr>
        <w:numPr>
          <w:ilvl w:val="0"/>
          <w:numId w:val="118"/>
        </w:numPr>
        <w:tabs>
          <w:tab w:val="left" w:pos="1440"/>
        </w:tabs>
        <w:spacing w:after="60"/>
        <w:ind w:left="1440"/>
      </w:pPr>
      <w:r w:rsidRPr="001C46E6">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1C46E6" w:rsidRDefault="00A81E83" w:rsidP="003E583B">
      <w:pPr>
        <w:numPr>
          <w:ilvl w:val="3"/>
          <w:numId w:val="56"/>
        </w:numPr>
        <w:spacing w:after="60"/>
        <w:ind w:left="1800"/>
      </w:pPr>
      <w:r w:rsidRPr="001C46E6">
        <w:rPr>
          <w:rFonts w:eastAsia="Calibri" w:cs="Tahoma"/>
          <w:szCs w:val="18"/>
        </w:rPr>
        <w:t>Cuatro, O BIEN</w:t>
      </w:r>
    </w:p>
    <w:p w:rsidR="00A81E83" w:rsidRPr="001C46E6" w:rsidRDefault="00A81E83" w:rsidP="003E583B">
      <w:pPr>
        <w:numPr>
          <w:ilvl w:val="3"/>
          <w:numId w:val="56"/>
        </w:numPr>
        <w:spacing w:after="60"/>
        <w:ind w:left="1800"/>
      </w:pPr>
      <w:r w:rsidRPr="001C46E6">
        <w:rPr>
          <w:rFonts w:eastAsia="Calibri" w:cs="Tahoma"/>
          <w:szCs w:val="18"/>
        </w:rPr>
        <w:t>el número real de núcleos por procesador físico multiplicado por el factor de núcleos correspondiente.</w:t>
      </w:r>
      <w:r w:rsidR="00D26282" w:rsidRPr="001C46E6">
        <w:rPr>
          <w:rFonts w:eastAsia="Calibri" w:cs="Tahoma"/>
          <w:szCs w:val="18"/>
        </w:rPr>
        <w:t xml:space="preserve"> </w:t>
      </w:r>
      <w:r w:rsidRPr="001C46E6">
        <w:rPr>
          <w:rFonts w:eastAsia="Calibri" w:cs="Tahoma"/>
          <w:szCs w:val="18"/>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A01C34">
        <w:rPr>
          <w:rFonts w:eastAsia="Calibri" w:cs="Tahoma"/>
          <w:szCs w:val="18"/>
        </w:rPr>
        <w:t> </w:t>
      </w:r>
      <w:r w:rsidRPr="001C46E6">
        <w:rPr>
          <w:rFonts w:eastAsia="Calibri" w:cs="Tahoma"/>
          <w:szCs w:val="18"/>
        </w:rPr>
        <w:t xml:space="preserve">la herramienta Microsoft MAP o cualquier software equivalente). </w:t>
      </w:r>
    </w:p>
    <w:p w:rsidR="00A81E83" w:rsidRPr="001C46E6" w:rsidRDefault="00A81E83" w:rsidP="003E583B">
      <w:pPr>
        <w:numPr>
          <w:ilvl w:val="0"/>
          <w:numId w:val="118"/>
        </w:numPr>
        <w:tabs>
          <w:tab w:val="left" w:pos="1440"/>
        </w:tabs>
        <w:spacing w:after="60"/>
        <w:ind w:left="1440"/>
      </w:pPr>
      <w:r w:rsidRPr="001C46E6">
        <w:rPr>
          <w:rFonts w:eastAsia="Calibri" w:cs="Tahoma"/>
          <w:szCs w:val="18"/>
        </w:rPr>
        <w:t>un número igual que el número de licencias cualificadas asignado al servidor por sobre el número real de procesadores físicos en el servidor multiplicado por cuatro.</w:t>
      </w:r>
    </w:p>
    <w:p w:rsidR="0026723A" w:rsidRPr="001C46E6" w:rsidRDefault="0026723A" w:rsidP="0026723A">
      <w:pPr>
        <w:tabs>
          <w:tab w:val="left" w:pos="1440"/>
        </w:tabs>
        <w:ind w:left="1080"/>
      </w:pPr>
    </w:p>
    <w:p w:rsidR="0026723A" w:rsidRPr="001C46E6" w:rsidRDefault="00A81E83" w:rsidP="0026723A">
      <w:pPr>
        <w:spacing w:after="60"/>
        <w:ind w:left="720"/>
      </w:pPr>
      <w:r w:rsidRPr="001C46E6">
        <w:rPr>
          <w:rFonts w:eastAsia="Calibri" w:cs="Tahoma"/>
          <w:b/>
          <w:szCs w:val="18"/>
        </w:rPr>
        <w:t>Primer periodo de renovación (a partir del 1 de abril de 2015)</w:t>
      </w:r>
    </w:p>
    <w:p w:rsidR="00A81E83" w:rsidRPr="001C46E6" w:rsidRDefault="00A81E83" w:rsidP="0026723A">
      <w:pPr>
        <w:ind w:left="720"/>
      </w:pPr>
      <w:r w:rsidRPr="001C46E6">
        <w:rPr>
          <w:rFonts w:eastAsia="Calibri" w:cs="Tahoma"/>
          <w:color w:val="000000"/>
          <w:szCs w:val="18"/>
        </w:rPr>
        <w:t>A los clientes que primero renueven la cobertura a partir del 1 de abril de 2015</w:t>
      </w:r>
      <w:r w:rsidRPr="001C46E6">
        <w:rPr>
          <w:rFonts w:eastAsia="Calibri" w:cs="Tahoma"/>
          <w:szCs w:val="18"/>
        </w:rPr>
        <w:t xml:space="preserve"> podrán adquirir Software Assurance para cada servidor correctamente licenciado en virtud de los derechos de uso de los productos de</w:t>
      </w:r>
      <w:r w:rsidR="00A01C34">
        <w:rPr>
          <w:rFonts w:eastAsia="Calibri" w:cs="Tahoma"/>
          <w:szCs w:val="18"/>
        </w:rPr>
        <w:t> </w:t>
      </w:r>
      <w:r w:rsidRPr="001C46E6">
        <w:rPr>
          <w:rFonts w:eastAsia="Calibri" w:cs="Tahoma"/>
          <w:szCs w:val="18"/>
        </w:rPr>
        <w:t>licencia por procesador de SQL Server 2008 R2, de la siguiente manera:</w:t>
      </w:r>
    </w:p>
    <w:p w:rsidR="0026723A" w:rsidRPr="001C46E6" w:rsidRDefault="0026723A" w:rsidP="0026723A">
      <w:pPr>
        <w:ind w:left="720"/>
      </w:pPr>
    </w:p>
    <w:p w:rsidR="00A81E83" w:rsidRPr="00662D02" w:rsidRDefault="00A81E83" w:rsidP="001A5DC2">
      <w:pPr>
        <w:numPr>
          <w:ilvl w:val="3"/>
          <w:numId w:val="94"/>
        </w:numPr>
        <w:spacing w:after="60"/>
        <w:ind w:left="1440"/>
      </w:pPr>
      <w:r w:rsidRPr="001C46E6">
        <w:rPr>
          <w:rFonts w:eastAsia="Calibri" w:cs="Tahoma"/>
          <w:szCs w:val="18"/>
        </w:rPr>
        <w:t>Tal como se mencionó en el primer párrafo de la nota sobre productos, las licencias adquiridas antes del 1 de abril</w:t>
      </w:r>
      <w:r w:rsidRPr="001C46E6">
        <w:rPr>
          <w:rFonts w:eastAsia="Calibri" w:cs="Tahoma"/>
          <w:szCs w:val="18"/>
          <w:vertAlign w:val="superscript"/>
        </w:rPr>
        <w:t xml:space="preserve"> de</w:t>
      </w:r>
      <w:r w:rsidRPr="001C46E6">
        <w:rPr>
          <w:rFonts w:eastAsia="Calibri" w:cs="Tahoma"/>
          <w:szCs w:val="18"/>
        </w:rPr>
        <w:t xml:space="preserve"> 2015 son licencias cualificadas y los clientes pueden renovar SA de</w:t>
      </w:r>
      <w:r w:rsidR="001A5DC2">
        <w:rPr>
          <w:rFonts w:eastAsia="Calibri" w:cs="Tahoma"/>
          <w:szCs w:val="18"/>
        </w:rPr>
        <w:t> </w:t>
      </w:r>
      <w:r w:rsidRPr="001C46E6">
        <w:rPr>
          <w:rFonts w:eastAsia="Calibri" w:cs="Tahoma"/>
          <w:szCs w:val="18"/>
        </w:rPr>
        <w:t xml:space="preserve">conformidad con los términos en la sección anterior “Primer periodo de renovación </w:t>
      </w:r>
      <w:r w:rsidR="001A5DC2">
        <w:rPr>
          <w:rFonts w:eastAsia="Calibri" w:cs="Tahoma"/>
          <w:szCs w:val="18"/>
        </w:rPr>
        <w:br/>
      </w:r>
      <w:r w:rsidRPr="001C46E6">
        <w:rPr>
          <w:rFonts w:eastAsia="Calibri" w:cs="Tahoma"/>
          <w:szCs w:val="18"/>
        </w:rPr>
        <w:t>(antes del 1</w:t>
      </w:r>
      <w:r w:rsidR="00A01C34">
        <w:rPr>
          <w:rFonts w:eastAsia="Calibri" w:cs="Tahoma"/>
          <w:szCs w:val="18"/>
        </w:rPr>
        <w:t> </w:t>
      </w:r>
      <w:r w:rsidRPr="001C46E6">
        <w:rPr>
          <w:rFonts w:eastAsia="Calibri" w:cs="Tahoma"/>
          <w:szCs w:val="18"/>
        </w:rPr>
        <w:t>de</w:t>
      </w:r>
      <w:r w:rsidR="00A01C34">
        <w:rPr>
          <w:rFonts w:eastAsia="Calibri" w:cs="Tahoma"/>
          <w:szCs w:val="18"/>
        </w:rPr>
        <w:t> </w:t>
      </w:r>
      <w:r w:rsidRPr="001C46E6">
        <w:rPr>
          <w:rFonts w:eastAsia="Calibri" w:cs="Tahoma"/>
          <w:szCs w:val="18"/>
        </w:rPr>
        <w:t>abril</w:t>
      </w:r>
      <w:r w:rsidRPr="001C46E6">
        <w:rPr>
          <w:rFonts w:eastAsia="Calibri" w:cs="Tahoma"/>
          <w:szCs w:val="18"/>
          <w:vertAlign w:val="superscript"/>
        </w:rPr>
        <w:t xml:space="preserve"> de</w:t>
      </w:r>
      <w:r w:rsidRPr="001C46E6">
        <w:rPr>
          <w:rFonts w:eastAsia="Calibri" w:cs="Tahoma"/>
          <w:szCs w:val="18"/>
        </w:rPr>
        <w:t xml:space="preserve"> 2015)” y, </w:t>
      </w:r>
    </w:p>
    <w:p w:rsidR="00662D02" w:rsidRDefault="00662D02" w:rsidP="00662D02">
      <w:pPr>
        <w:spacing w:after="60"/>
        <w:ind w:left="2347"/>
        <w:rPr>
          <w:rFonts w:eastAsia="Calibri" w:cs="Tahoma"/>
          <w:szCs w:val="18"/>
        </w:rPr>
      </w:pPr>
    </w:p>
    <w:p w:rsidR="00662D02" w:rsidRPr="001C46E6" w:rsidRDefault="00662D02" w:rsidP="00662D02">
      <w:pPr>
        <w:spacing w:after="60"/>
        <w:ind w:left="2347"/>
      </w:pPr>
    </w:p>
    <w:p w:rsidR="00A81E83" w:rsidRPr="001C46E6" w:rsidRDefault="00A81E83" w:rsidP="003E583B">
      <w:pPr>
        <w:numPr>
          <w:ilvl w:val="3"/>
          <w:numId w:val="94"/>
        </w:numPr>
        <w:spacing w:after="60"/>
        <w:ind w:left="1440"/>
      </w:pPr>
      <w:r w:rsidRPr="001C46E6">
        <w:rPr>
          <w:rFonts w:eastAsia="Calibri" w:cs="Tahoma"/>
          <w:szCs w:val="18"/>
        </w:rPr>
        <w:lastRenderedPageBreak/>
        <w:t>Para las licencias adquiridas después del 1 de abril</w:t>
      </w:r>
      <w:r w:rsidRPr="001C46E6">
        <w:rPr>
          <w:rFonts w:eastAsia="Calibri" w:cs="Tahoma"/>
          <w:szCs w:val="18"/>
          <w:vertAlign w:val="superscript"/>
        </w:rPr>
        <w:t xml:space="preserve"> de</w:t>
      </w:r>
      <w:r w:rsidRPr="001C46E6">
        <w:rPr>
          <w:rFonts w:eastAsia="Calibri" w:cs="Tahoma"/>
          <w:szCs w:val="18"/>
        </w:rPr>
        <w:t xml:space="preserve"> 2015, los Clientes podrán renovar SA para</w:t>
      </w:r>
      <w:r w:rsidR="00DB1008">
        <w:rPr>
          <w:rFonts w:eastAsia="Calibri" w:cs="Tahoma"/>
          <w:szCs w:val="18"/>
        </w:rPr>
        <w:t> </w:t>
      </w:r>
      <w:r w:rsidRPr="001C46E6">
        <w:rPr>
          <w:rFonts w:eastAsia="Calibri" w:cs="Tahoma"/>
          <w:szCs w:val="18"/>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w:t>
      </w:r>
      <w:r w:rsidR="00DB1008">
        <w:rPr>
          <w:rFonts w:eastAsia="Calibri" w:cs="Tahoma"/>
          <w:szCs w:val="18"/>
        </w:rPr>
        <w:t> </w:t>
      </w:r>
      <w:r w:rsidRPr="001C46E6">
        <w:rPr>
          <w:rFonts w:eastAsia="Calibri" w:cs="Tahoma"/>
          <w:szCs w:val="18"/>
        </w:rPr>
        <w:t>por procesador, el cliente debe adquirir las licencias por núcleo adicionales.</w:t>
      </w:r>
    </w:p>
    <w:p w:rsidR="00A81E83" w:rsidRPr="001C46E6" w:rsidRDefault="00A81E83" w:rsidP="003E583B">
      <w:pPr>
        <w:numPr>
          <w:ilvl w:val="3"/>
          <w:numId w:val="94"/>
        </w:numPr>
        <w:spacing w:after="60"/>
        <w:ind w:left="1440"/>
      </w:pPr>
      <w:r w:rsidRPr="001C46E6">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A01C34">
        <w:rPr>
          <w:rFonts w:eastAsia="Calibri" w:cs="Tahoma"/>
          <w:szCs w:val="18"/>
        </w:rPr>
        <w:t> </w:t>
      </w:r>
      <w:r w:rsidRPr="001C46E6">
        <w:rPr>
          <w:rFonts w:eastAsia="Calibri" w:cs="Tahoma"/>
          <w:szCs w:val="18"/>
        </w:rPr>
        <w:t>cobertura en virtud de los programas de suscripción.</w:t>
      </w:r>
    </w:p>
    <w:p w:rsidR="0026723A" w:rsidRPr="001C46E6" w:rsidRDefault="0026723A" w:rsidP="0026723A">
      <w:pPr>
        <w:tabs>
          <w:tab w:val="left" w:pos="1080"/>
        </w:tabs>
        <w:ind w:left="1080"/>
      </w:pPr>
    </w:p>
    <w:p w:rsidR="0026723A" w:rsidRPr="001C46E6" w:rsidRDefault="00A431D5" w:rsidP="0026723A">
      <w:pPr>
        <w:spacing w:after="60"/>
        <w:ind w:left="720"/>
      </w:pPr>
      <w:r w:rsidRPr="001C46E6">
        <w:rPr>
          <w:rFonts w:eastAsia="Calibri" w:cs="Tahoma"/>
          <w:b/>
          <w:szCs w:val="18"/>
        </w:rPr>
        <w:t>Para clientes que deseen migrar a una edición superior desde SQL Server Standard a SQL Server Enterprise Core</w:t>
      </w:r>
    </w:p>
    <w:p w:rsidR="00A431D5" w:rsidRPr="00A01C34" w:rsidRDefault="00A431D5" w:rsidP="0026723A">
      <w:pPr>
        <w:ind w:left="720"/>
        <w:rPr>
          <w:spacing w:val="-2"/>
        </w:rPr>
      </w:pPr>
      <w:r w:rsidRPr="00A01C34">
        <w:rPr>
          <w:rFonts w:eastAsia="Calibri" w:cs="Tahoma"/>
          <w:spacing w:val="-2"/>
          <w:szCs w:val="18"/>
        </w:rPr>
        <w:t>los clientes con licencias que cualifiquen para SQL Server 2008 R2 Standard pueden migrar esas licencias a</w:t>
      </w:r>
      <w:r w:rsidR="00A01C34" w:rsidRPr="00A01C34">
        <w:rPr>
          <w:rFonts w:eastAsia="Calibri" w:cs="Tahoma"/>
          <w:spacing w:val="-2"/>
          <w:szCs w:val="18"/>
        </w:rPr>
        <w:t> </w:t>
      </w:r>
      <w:r w:rsidRPr="00A01C34">
        <w:rPr>
          <w:rFonts w:eastAsia="Calibri" w:cs="Tahoma"/>
          <w:spacing w:val="-2"/>
          <w:szCs w:val="18"/>
        </w:rPr>
        <w:t>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w:t>
      </w:r>
      <w:r w:rsidR="00A01C34" w:rsidRPr="00A01C34">
        <w:rPr>
          <w:rFonts w:eastAsia="Calibri" w:cs="Tahoma"/>
          <w:spacing w:val="-2"/>
          <w:szCs w:val="18"/>
        </w:rPr>
        <w:t> </w:t>
      </w:r>
      <w:r w:rsidRPr="00A01C34">
        <w:rPr>
          <w:rFonts w:eastAsia="Calibri" w:cs="Tahoma"/>
          <w:spacing w:val="-2"/>
          <w:szCs w:val="18"/>
        </w:rPr>
        <w:t xml:space="preserve">mayor de: </w:t>
      </w:r>
    </w:p>
    <w:p w:rsidR="0026723A" w:rsidRPr="001C46E6" w:rsidRDefault="0026723A" w:rsidP="0026723A">
      <w:pPr>
        <w:tabs>
          <w:tab w:val="left" w:pos="1080"/>
        </w:tabs>
        <w:ind w:left="1080"/>
      </w:pPr>
    </w:p>
    <w:p w:rsidR="00A431D5" w:rsidRPr="001C46E6" w:rsidRDefault="00A431D5" w:rsidP="003E583B">
      <w:pPr>
        <w:numPr>
          <w:ilvl w:val="3"/>
          <w:numId w:val="95"/>
        </w:numPr>
        <w:tabs>
          <w:tab w:val="left" w:pos="1440"/>
        </w:tabs>
        <w:spacing w:after="60"/>
        <w:ind w:left="1440"/>
      </w:pPr>
      <w:r w:rsidRPr="001C46E6">
        <w:rPr>
          <w:rFonts w:eastAsia="Calibri" w:cs="Tahoma"/>
          <w:szCs w:val="18"/>
        </w:rPr>
        <w:t>Cuatro, O BIEN</w:t>
      </w:r>
    </w:p>
    <w:p w:rsidR="00A431D5" w:rsidRPr="00A01C34" w:rsidRDefault="00A431D5" w:rsidP="003E583B">
      <w:pPr>
        <w:numPr>
          <w:ilvl w:val="3"/>
          <w:numId w:val="95"/>
        </w:numPr>
        <w:tabs>
          <w:tab w:val="left" w:pos="1440"/>
        </w:tabs>
        <w:spacing w:after="60"/>
        <w:ind w:left="1440"/>
        <w:rPr>
          <w:spacing w:val="-2"/>
        </w:rPr>
      </w:pPr>
      <w:r w:rsidRPr="00A01C34">
        <w:rPr>
          <w:rFonts w:eastAsia="Calibri" w:cs="Tahoma"/>
          <w:spacing w:val="-2"/>
          <w:szCs w:val="18"/>
        </w:rPr>
        <w:t>el número real de núcleos por procesador físico multiplicado por el factor de núcleos correspondiente.</w:t>
      </w:r>
      <w:r w:rsidR="00D26282" w:rsidRPr="00A01C34">
        <w:rPr>
          <w:rFonts w:eastAsia="Calibri" w:cs="Tahoma"/>
          <w:spacing w:val="-2"/>
          <w:szCs w:val="18"/>
        </w:rPr>
        <w:t xml:space="preserve"> </w:t>
      </w:r>
      <w:r w:rsidRPr="00A01C34">
        <w:rPr>
          <w:rFonts w:eastAsia="Calibri" w:cs="Tahoma"/>
          <w:spacing w:val="-2"/>
          <w:szCs w:val="18"/>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w:t>
      </w:r>
      <w:r w:rsidR="001A5DC2">
        <w:rPr>
          <w:rFonts w:eastAsia="Calibri" w:cs="Tahoma"/>
          <w:spacing w:val="-2"/>
          <w:szCs w:val="18"/>
        </w:rPr>
        <w:t>ualquier software equivalente).</w:t>
      </w:r>
    </w:p>
    <w:p w:rsidR="00A431D5" w:rsidRPr="001A5DC2" w:rsidRDefault="00A431D5" w:rsidP="0026723A">
      <w:pPr>
        <w:ind w:left="720"/>
      </w:pPr>
      <w:r w:rsidRPr="001A5DC2">
        <w:rPr>
          <w:rFonts w:eastAsia="Calibri" w:cs="Tahoma"/>
          <w:szCs w:val="18"/>
        </w:rPr>
        <w:t>En el momento de adquirir la cantidad apropiada de licencias para migrar a una edición superior para SQL Server Enterprise Core, el cliente puede implementar y utilizar el software bajo los derechos de uso de SQL Server Enterprise Core.</w:t>
      </w:r>
      <w:r w:rsidR="00D26282" w:rsidRPr="001A5DC2">
        <w:rPr>
          <w:rFonts w:eastAsia="Calibri" w:cs="Tahoma"/>
          <w:szCs w:val="18"/>
        </w:rPr>
        <w:t xml:space="preserve"> </w:t>
      </w:r>
      <w:r w:rsidRPr="001A5DC2">
        <w:rPr>
          <w:rFonts w:eastAsia="Calibri" w:cs="Tahoma"/>
          <w:szCs w:val="18"/>
        </w:rPr>
        <w:t>Excepto en lo descrito en esta sección “Para los clientes que deseen migrar a una edición superior desde SQL Server Standard a SQL Server Enterprise Core”, se aplican los términos y</w:t>
      </w:r>
      <w:r w:rsidR="00B54231" w:rsidRPr="001A5DC2">
        <w:rPr>
          <w:rFonts w:eastAsia="Calibri" w:cs="Tahoma"/>
          <w:szCs w:val="18"/>
        </w:rPr>
        <w:t> </w:t>
      </w:r>
      <w:r w:rsidRPr="001A5DC2">
        <w:rPr>
          <w:rFonts w:eastAsia="Calibri" w:cs="Tahoma"/>
          <w:szCs w:val="18"/>
        </w:rPr>
        <w:t>condiciones que pertenecen a las licencias de migración a edición superior, según se describe en la sección Software Assurance de esta Lista de Producto.</w:t>
      </w:r>
    </w:p>
    <w:p w:rsidR="0026723A" w:rsidRPr="001C46E6" w:rsidRDefault="0026723A" w:rsidP="0026723A">
      <w:pPr>
        <w:tabs>
          <w:tab w:val="left" w:pos="1080"/>
        </w:tabs>
        <w:ind w:left="1080"/>
      </w:pPr>
    </w:p>
    <w:p w:rsidR="0026723A" w:rsidRPr="001C46E6" w:rsidRDefault="00A81E83" w:rsidP="0026723A">
      <w:pPr>
        <w:spacing w:after="60"/>
        <w:ind w:left="720"/>
      </w:pPr>
      <w:r w:rsidRPr="001C46E6">
        <w:rPr>
          <w:rFonts w:eastAsia="Calibri" w:cs="Tahoma"/>
          <w:b/>
          <w:szCs w:val="18"/>
        </w:rPr>
        <w:t>Para los clientes con cobertura de Software Assurance con vencimiento antes del 1 de abril de 2015 que optan por no renovar</w:t>
      </w:r>
    </w:p>
    <w:p w:rsidR="00A81E83" w:rsidRPr="001C46E6" w:rsidRDefault="00A81E83" w:rsidP="001A5DC2">
      <w:pPr>
        <w:ind w:left="720"/>
      </w:pPr>
      <w:r w:rsidRPr="001C46E6">
        <w:rPr>
          <w:rFonts w:eastAsia="Calibri" w:cs="Tahoma"/>
          <w:szCs w:val="18"/>
        </w:rPr>
        <w:t>Los clientes de Enterprise Subscription y Open Value Subscription con cobertura que vence antes del 1</w:t>
      </w:r>
      <w:r w:rsidR="001A5DC2">
        <w:rPr>
          <w:rFonts w:eastAsia="Calibri" w:cs="Tahoma"/>
          <w:szCs w:val="18"/>
        </w:rPr>
        <w:t> </w:t>
      </w:r>
      <w:r w:rsidRPr="001C46E6">
        <w:rPr>
          <w:rFonts w:eastAsia="Calibri" w:cs="Tahoma"/>
          <w:szCs w:val="18"/>
        </w:rPr>
        <w:t>de</w:t>
      </w:r>
      <w:r w:rsidR="001A5DC2">
        <w:rPr>
          <w:rFonts w:eastAsia="Calibri" w:cs="Tahoma"/>
          <w:szCs w:val="18"/>
        </w:rPr>
        <w:t> </w:t>
      </w:r>
      <w:r w:rsidRPr="001C46E6">
        <w:rPr>
          <w:rFonts w:eastAsia="Calibri" w:cs="Tahoma"/>
          <w:szCs w:val="18"/>
        </w:rPr>
        <w:t>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9C7505" w:rsidRPr="001C46E6" w:rsidRDefault="009C7505" w:rsidP="0026723A">
      <w:pPr>
        <w:ind w:left="720"/>
      </w:pPr>
    </w:p>
    <w:p w:rsidR="00A81E83" w:rsidRPr="001C46E6" w:rsidRDefault="00A81E83" w:rsidP="001A5DC2">
      <w:pPr>
        <w:numPr>
          <w:ilvl w:val="0"/>
          <w:numId w:val="96"/>
        </w:numPr>
        <w:tabs>
          <w:tab w:val="left" w:pos="1440"/>
        </w:tabs>
        <w:spacing w:after="60"/>
        <w:ind w:left="1440"/>
      </w:pPr>
      <w:r w:rsidRPr="001C46E6">
        <w:rPr>
          <w:rFonts w:eastAsia="Calibri" w:cs="Tahoma"/>
          <w:b/>
          <w:szCs w:val="18"/>
        </w:rPr>
        <w:t>SQL Server 2008 R2 Standard:</w:t>
      </w:r>
      <w:r w:rsidRPr="001C46E6">
        <w:rPr>
          <w:rFonts w:eastAsia="Calibri" w:cs="Tahoma"/>
          <w:szCs w:val="18"/>
        </w:rPr>
        <w:t xml:space="preserve"> el uso continuado de esta versión del software está sujeto a derechos de uso de los productos de licencias por procesador de SQL Server 2008 R2 Standard. </w:t>
      </w:r>
      <w:r w:rsidR="001A5DC2" w:rsidRPr="001C46E6">
        <w:rPr>
          <w:rFonts w:eastAsia="Calibri" w:cs="Tahoma"/>
          <w:szCs w:val="18"/>
        </w:rPr>
        <w:t>L</w:t>
      </w:r>
      <w:r w:rsidRPr="001C46E6">
        <w:rPr>
          <w:rFonts w:eastAsia="Calibri" w:cs="Tahoma"/>
          <w:szCs w:val="18"/>
        </w:rPr>
        <w:t>os</w:t>
      </w:r>
      <w:r w:rsidR="001A5DC2">
        <w:rPr>
          <w:rFonts w:eastAsia="Calibri" w:cs="Tahoma"/>
          <w:szCs w:val="18"/>
        </w:rPr>
        <w:t> </w:t>
      </w:r>
      <w:r w:rsidRPr="001C46E6">
        <w:rPr>
          <w:rFonts w:eastAsia="Calibri" w:cs="Tahoma"/>
          <w:szCs w:val="18"/>
        </w:rPr>
        <w:t xml:space="preserve">clientes dejan de tener derechos de uso en virtud de Movilidad de Licencias dentro de Granjas de Servidores o Movilidad de Licencias a través de Software Assurance. </w:t>
      </w:r>
    </w:p>
    <w:p w:rsidR="00A81E83" w:rsidRPr="001C46E6" w:rsidRDefault="00A81E83" w:rsidP="003E583B">
      <w:pPr>
        <w:numPr>
          <w:ilvl w:val="0"/>
          <w:numId w:val="96"/>
        </w:numPr>
        <w:tabs>
          <w:tab w:val="left" w:pos="1440"/>
        </w:tabs>
        <w:spacing w:after="60"/>
        <w:ind w:left="1440"/>
      </w:pPr>
      <w:r w:rsidRPr="001C46E6">
        <w:rPr>
          <w:rFonts w:eastAsia="Calibri" w:cs="Tahoma"/>
          <w:b/>
          <w:szCs w:val="18"/>
        </w:rPr>
        <w:t xml:space="preserve">SQL Server 2012 Standard Core: </w:t>
      </w:r>
      <w:r w:rsidRPr="001C46E6">
        <w:rPr>
          <w:rFonts w:eastAsia="Calibri" w:cs="Tahoma"/>
          <w:szCs w:val="18"/>
        </w:rPr>
        <w:t xml:space="preserve">el uso de esta versión del software está sujeto a derechos de uso de los productos de licencias por procesador de SQL Server 2008 R2 Standard, sin embargo: </w:t>
      </w:r>
    </w:p>
    <w:p w:rsidR="00A81E83" w:rsidRPr="001C46E6" w:rsidRDefault="00A81E83" w:rsidP="003E583B">
      <w:pPr>
        <w:numPr>
          <w:ilvl w:val="1"/>
          <w:numId w:val="97"/>
        </w:numPr>
        <w:tabs>
          <w:tab w:val="left" w:pos="1800"/>
        </w:tabs>
        <w:spacing w:after="60"/>
        <w:ind w:left="1800"/>
      </w:pPr>
      <w:r w:rsidRPr="001C46E6">
        <w:rPr>
          <w:rFonts w:eastAsia="Calibri" w:cs="Tahoma"/>
          <w:szCs w:val="18"/>
        </w:rPr>
        <w:t xml:space="preserve">los clientes dejan de tener derechos de uso en virtud de Movilidad de Licencias dentro de Granjas de Servidores o Movilidad de Licencias a través de Software Assurance y </w:t>
      </w:r>
    </w:p>
    <w:p w:rsidR="00A81E83" w:rsidRPr="00662D02" w:rsidRDefault="00A81E83" w:rsidP="003E583B">
      <w:pPr>
        <w:numPr>
          <w:ilvl w:val="1"/>
          <w:numId w:val="97"/>
        </w:numPr>
        <w:tabs>
          <w:tab w:val="left" w:pos="1800"/>
        </w:tabs>
        <w:spacing w:after="60"/>
        <w:ind w:left="1800"/>
      </w:pPr>
      <w:r w:rsidRPr="001C46E6">
        <w:rPr>
          <w:rFonts w:eastAsia="Calibri" w:cs="Tahoma"/>
          <w:szCs w:val="18"/>
        </w:rPr>
        <w:t xml:space="preserve">cualquier reasignación de licencias está sujeta a las limitaciones en (i) y (ii) a continuación en relación con su “equivalencia de licencias por núcleo”. La equivalencia de licencias por núcleo se determina de la siguiente manera. </w:t>
      </w:r>
    </w:p>
    <w:p w:rsidR="00662D02" w:rsidRDefault="00662D02" w:rsidP="00662D02">
      <w:pPr>
        <w:tabs>
          <w:tab w:val="left" w:pos="1800"/>
        </w:tabs>
        <w:spacing w:after="60"/>
        <w:ind w:left="1800"/>
        <w:rPr>
          <w:rFonts w:eastAsia="Calibri" w:cs="Tahoma"/>
          <w:szCs w:val="18"/>
        </w:rPr>
      </w:pPr>
    </w:p>
    <w:p w:rsidR="00662D02" w:rsidRPr="001C46E6" w:rsidRDefault="00662D02" w:rsidP="00662D02">
      <w:pPr>
        <w:tabs>
          <w:tab w:val="left" w:pos="1800"/>
        </w:tabs>
        <w:spacing w:after="60"/>
        <w:ind w:left="1800"/>
      </w:pPr>
    </w:p>
    <w:p w:rsidR="00A81E83" w:rsidRPr="001C46E6" w:rsidRDefault="00A81E83" w:rsidP="003E583B">
      <w:pPr>
        <w:numPr>
          <w:ilvl w:val="2"/>
          <w:numId w:val="96"/>
        </w:numPr>
        <w:tabs>
          <w:tab w:val="left" w:pos="2160"/>
        </w:tabs>
        <w:spacing w:after="60"/>
        <w:ind w:hanging="360"/>
      </w:pPr>
      <w:r w:rsidRPr="001C46E6">
        <w:rPr>
          <w:rFonts w:eastAsia="Calibri" w:cs="Tahoma"/>
          <w:szCs w:val="18"/>
        </w:rPr>
        <w:lastRenderedPageBreak/>
        <w:t>Para un número de licencias igual que el menor (x) del número total de licencias por procesador asignado a un servidor licenciado inmediatamente anterior a la expiración de</w:t>
      </w:r>
      <w:r w:rsidR="00FA1658">
        <w:rPr>
          <w:rFonts w:eastAsia="Calibri" w:cs="Tahoma"/>
          <w:szCs w:val="18"/>
        </w:rPr>
        <w:t> </w:t>
      </w:r>
      <w:r w:rsidRPr="001C46E6">
        <w:rPr>
          <w:rFonts w:eastAsia="Calibri" w:cs="Tahoma"/>
          <w:szCs w:val="18"/>
        </w:rPr>
        <w:t>Software Assurance o (y) del número total de procesadores físicos en ese servidor, la</w:t>
      </w:r>
      <w:r w:rsidR="00FA1658">
        <w:rPr>
          <w:rFonts w:eastAsia="Calibri" w:cs="Tahoma"/>
          <w:szCs w:val="18"/>
        </w:rPr>
        <w:t> </w:t>
      </w:r>
      <w:r w:rsidRPr="001C46E6">
        <w:rPr>
          <w:rFonts w:eastAsia="Calibri" w:cs="Tahoma"/>
          <w:szCs w:val="18"/>
        </w:rPr>
        <w:t xml:space="preserve">equivalencia de licencias por núcleo es la mayor de: </w:t>
      </w:r>
    </w:p>
    <w:p w:rsidR="00A81E83" w:rsidRPr="001C46E6" w:rsidRDefault="00A81E83" w:rsidP="003E583B">
      <w:pPr>
        <w:numPr>
          <w:ilvl w:val="4"/>
          <w:numId w:val="133"/>
        </w:numPr>
        <w:tabs>
          <w:tab w:val="left" w:pos="2520"/>
        </w:tabs>
        <w:spacing w:after="60"/>
        <w:ind w:left="2880"/>
      </w:pPr>
      <w:r w:rsidRPr="001C46E6">
        <w:rPr>
          <w:rFonts w:eastAsia="Calibri" w:cs="Tahoma"/>
          <w:szCs w:val="18"/>
        </w:rPr>
        <w:t xml:space="preserve">cuatro núcleos por licencia de procesador O BIEN </w:t>
      </w:r>
    </w:p>
    <w:p w:rsidR="00A81E83" w:rsidRPr="001C46E6" w:rsidRDefault="00A81E83" w:rsidP="003E583B">
      <w:pPr>
        <w:numPr>
          <w:ilvl w:val="4"/>
          <w:numId w:val="133"/>
        </w:numPr>
        <w:tabs>
          <w:tab w:val="left" w:pos="2520"/>
        </w:tabs>
        <w:spacing w:after="60"/>
        <w:ind w:left="2880"/>
      </w:pPr>
      <w:r w:rsidRPr="001C46E6">
        <w:rPr>
          <w:rFonts w:eastAsia="Calibri" w:cs="Tahoma"/>
          <w:szCs w:val="18"/>
        </w:rPr>
        <w:t>un número de núcleos por licencia por procesador basado en el número real</w:t>
      </w:r>
      <w:r w:rsidR="00914E1B">
        <w:rPr>
          <w:rFonts w:eastAsia="Calibri" w:cs="Tahoma"/>
          <w:szCs w:val="18"/>
        </w:rPr>
        <w:t> </w:t>
      </w:r>
      <w:r w:rsidRPr="001C46E6">
        <w:rPr>
          <w:rFonts w:eastAsia="Calibri" w:cs="Tahoma"/>
          <w:szCs w:val="18"/>
        </w:rPr>
        <w:t>de</w:t>
      </w:r>
      <w:r w:rsidR="00914E1B">
        <w:rPr>
          <w:rFonts w:eastAsia="Calibri" w:cs="Tahoma"/>
          <w:szCs w:val="18"/>
        </w:rPr>
        <w:t> </w:t>
      </w:r>
      <w:r w:rsidRPr="001C46E6">
        <w:rPr>
          <w:rFonts w:eastAsia="Calibri" w:cs="Tahoma"/>
          <w:szCs w:val="18"/>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FA1658">
        <w:rPr>
          <w:rFonts w:eastAsia="Calibri" w:cs="Tahoma"/>
          <w:szCs w:val="18"/>
        </w:rPr>
        <w:t> </w:t>
      </w:r>
      <w:r w:rsidRPr="001C46E6">
        <w:rPr>
          <w:rFonts w:eastAsia="Calibri" w:cs="Tahoma"/>
          <w:szCs w:val="18"/>
        </w:rPr>
        <w:t>servidor licenciado) y el hardware físico que es compatible con ese software inmediatamente anterior a la expiración de Software Assurance mediante el uso de la herramienta Microsoft MAP o cualquier software equivalente).</w:t>
      </w:r>
    </w:p>
    <w:p w:rsidR="00A81E83" w:rsidRPr="00662D02" w:rsidRDefault="00A81E83" w:rsidP="003E583B">
      <w:pPr>
        <w:numPr>
          <w:ilvl w:val="2"/>
          <w:numId w:val="96"/>
        </w:numPr>
        <w:tabs>
          <w:tab w:val="left" w:pos="2160"/>
        </w:tabs>
        <w:spacing w:after="60"/>
        <w:ind w:hanging="360"/>
        <w:rPr>
          <w:spacing w:val="-4"/>
        </w:rPr>
      </w:pPr>
      <w:r w:rsidRPr="00662D02">
        <w:rPr>
          <w:rFonts w:eastAsia="Calibri" w:cs="Tahoma"/>
          <w:spacing w:val="-4"/>
          <w:szCs w:val="18"/>
        </w:rPr>
        <w:t>Para cualquier licencia por procesador con Software Assurance asignada con una fecha de</w:t>
      </w:r>
      <w:r w:rsidR="00FA1658" w:rsidRPr="00662D02">
        <w:rPr>
          <w:rFonts w:eastAsia="Calibri" w:cs="Tahoma"/>
          <w:spacing w:val="-4"/>
          <w:szCs w:val="18"/>
        </w:rPr>
        <w:t> </w:t>
      </w:r>
      <w:r w:rsidRPr="00662D02">
        <w:rPr>
          <w:rFonts w:eastAsia="Calibri" w:cs="Tahoma"/>
          <w:spacing w:val="-4"/>
          <w:szCs w:val="18"/>
        </w:rPr>
        <w:t>expiración próxima al mismo servidor licenciado sobre el número real de procesadores físicos en el servidor, la equivalencia de núcleos es cuatro núcleos por licencia por procesador.</w:t>
      </w:r>
    </w:p>
    <w:p w:rsidR="00A81E83" w:rsidRPr="001C46E6" w:rsidRDefault="00A81E83" w:rsidP="003E583B">
      <w:pPr>
        <w:numPr>
          <w:ilvl w:val="0"/>
          <w:numId w:val="52"/>
        </w:numPr>
        <w:tabs>
          <w:tab w:val="left" w:pos="1440"/>
        </w:tabs>
        <w:spacing w:after="60"/>
        <w:ind w:left="1440"/>
      </w:pPr>
      <w:r w:rsidRPr="001C46E6">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1C46E6" w:rsidRDefault="00A81E83" w:rsidP="003E583B">
      <w:pPr>
        <w:numPr>
          <w:ilvl w:val="0"/>
          <w:numId w:val="52"/>
        </w:numPr>
        <w:tabs>
          <w:tab w:val="left" w:pos="1440"/>
        </w:tabs>
        <w:spacing w:after="60"/>
        <w:ind w:left="1440"/>
      </w:pPr>
      <w:r w:rsidRPr="001C46E6">
        <w:rPr>
          <w:rFonts w:eastAsia="Calibri" w:cs="Tahoma"/>
          <w:szCs w:val="18"/>
        </w:rPr>
        <w:t>La equivalencia de licencias por núcleo considerada de los clientes no implica que pueden asignar una licencia por procesador a núcleos entre dos o más procesadores.</w:t>
      </w:r>
    </w:p>
    <w:p w:rsidR="00FA1658" w:rsidRPr="001C46E6" w:rsidRDefault="00FA1658" w:rsidP="009C7505">
      <w:pPr>
        <w:tabs>
          <w:tab w:val="left" w:pos="1440"/>
        </w:tabs>
        <w:ind w:left="1080"/>
      </w:pPr>
    </w:p>
    <w:p w:rsidR="009C7505" w:rsidRPr="001C46E6" w:rsidRDefault="00A81E83" w:rsidP="009C7505">
      <w:pPr>
        <w:tabs>
          <w:tab w:val="left" w:pos="720"/>
        </w:tabs>
        <w:spacing w:after="60"/>
        <w:ind w:left="720"/>
      </w:pPr>
      <w:r w:rsidRPr="001C46E6">
        <w:rPr>
          <w:rFonts w:eastAsia="Calibri" w:cs="Tahoma"/>
          <w:b/>
          <w:szCs w:val="18"/>
        </w:rPr>
        <w:t>Para los clientes con cobertura de Software Assurance con vencimiento a partir del 1 de abril de 2015 que optan por no renovar</w:t>
      </w:r>
    </w:p>
    <w:p w:rsidR="00A81E83" w:rsidRPr="001C46E6" w:rsidRDefault="00A81E83" w:rsidP="001A5DC2">
      <w:pPr>
        <w:tabs>
          <w:tab w:val="left" w:pos="720"/>
        </w:tabs>
        <w:ind w:left="720"/>
      </w:pPr>
      <w:r w:rsidRPr="001C46E6">
        <w:rPr>
          <w:rFonts w:eastAsia="Calibri" w:cs="Tahoma"/>
          <w:color w:val="000000"/>
          <w:szCs w:val="18"/>
        </w:rPr>
        <w:t xml:space="preserve">Los clientes de Enterprise Subscription </w:t>
      </w:r>
      <w:r w:rsidRPr="001C46E6">
        <w:rPr>
          <w:rFonts w:eastAsia="Calibri" w:cs="Tahoma"/>
          <w:szCs w:val="18"/>
        </w:rPr>
        <w:t xml:space="preserve">y Open Value Subscription </w:t>
      </w:r>
      <w:r w:rsidRPr="001C46E6">
        <w:rPr>
          <w:rFonts w:eastAsia="Calibri" w:cs="Tahoma"/>
          <w:color w:val="000000"/>
          <w:szCs w:val="18"/>
        </w:rPr>
        <w:t>con cobertura que vence a partir del 1</w:t>
      </w:r>
      <w:r w:rsidR="001A5DC2">
        <w:rPr>
          <w:rFonts w:eastAsia="Calibri" w:cs="Tahoma"/>
          <w:color w:val="000000"/>
          <w:szCs w:val="18"/>
        </w:rPr>
        <w:t> </w:t>
      </w:r>
      <w:r w:rsidRPr="001C46E6">
        <w:rPr>
          <w:rFonts w:eastAsia="Calibri" w:cs="Tahoma"/>
          <w:color w:val="000000"/>
          <w:szCs w:val="18"/>
        </w:rPr>
        <w:t>de</w:t>
      </w:r>
      <w:r w:rsidR="00FA1658">
        <w:rPr>
          <w:rFonts w:eastAsia="Calibri" w:cs="Tahoma"/>
          <w:color w:val="000000"/>
          <w:szCs w:val="18"/>
        </w:rPr>
        <w:t> </w:t>
      </w:r>
      <w:r w:rsidRPr="001C46E6">
        <w:rPr>
          <w:rFonts w:eastAsia="Calibri" w:cs="Tahoma"/>
          <w:color w:val="000000"/>
          <w:szCs w:val="18"/>
        </w:rPr>
        <w:t>abril de 2015 que opten por la compra completa de licencias por procesador y cualquier otro cliente</w:t>
      </w:r>
      <w:r w:rsidR="001A5DC2">
        <w:rPr>
          <w:rFonts w:eastAsia="Calibri" w:cs="Tahoma"/>
          <w:color w:val="000000"/>
          <w:szCs w:val="18"/>
        </w:rPr>
        <w:t> </w:t>
      </w:r>
      <w:r w:rsidRPr="001C46E6">
        <w:rPr>
          <w:rFonts w:eastAsia="Calibri" w:cs="Tahoma"/>
          <w:color w:val="000000"/>
          <w:szCs w:val="18"/>
        </w:rPr>
        <w:t xml:space="preserve">que adquiera licencias perpetuas en virtud de su contrato tienen las siguientes opciones: </w:t>
      </w:r>
    </w:p>
    <w:p w:rsidR="009C7505" w:rsidRPr="001C46E6" w:rsidRDefault="009C7505" w:rsidP="009C7505">
      <w:pPr>
        <w:tabs>
          <w:tab w:val="left" w:pos="720"/>
        </w:tabs>
        <w:ind w:left="720"/>
      </w:pPr>
    </w:p>
    <w:p w:rsidR="00A81E83" w:rsidRPr="00953BD7" w:rsidRDefault="00A81E83" w:rsidP="003E583B">
      <w:pPr>
        <w:numPr>
          <w:ilvl w:val="2"/>
          <w:numId w:val="133"/>
        </w:numPr>
        <w:spacing w:after="60"/>
        <w:ind w:left="1440" w:hanging="360"/>
        <w:rPr>
          <w:spacing w:val="-2"/>
        </w:rPr>
      </w:pPr>
      <w:r w:rsidRPr="00953BD7">
        <w:rPr>
          <w:rFonts w:eastAsia="Calibri" w:cs="Tahoma"/>
          <w:spacing w:val="-2"/>
          <w:szCs w:val="18"/>
        </w:rPr>
        <w:t>Tal como se mencionó en el primer párrafo de la nota sobre productos, las licencias adquiridas antes del 1 de abril</w:t>
      </w:r>
      <w:r w:rsidRPr="00953BD7">
        <w:rPr>
          <w:rFonts w:eastAsia="Calibri" w:cs="Tahoma"/>
          <w:spacing w:val="-2"/>
          <w:szCs w:val="18"/>
          <w:vertAlign w:val="superscript"/>
        </w:rPr>
        <w:t xml:space="preserve"> de</w:t>
      </w:r>
      <w:r w:rsidRPr="00953BD7">
        <w:rPr>
          <w:rFonts w:eastAsia="Calibri" w:cs="Tahoma"/>
          <w:spacing w:val="-2"/>
          <w:szCs w:val="18"/>
        </w:rPr>
        <w:t xml:space="preserve"> 2015 son licencias cualificadas y los clientes pueden continuar utilizando SQL Server 2012 de conformidad con los términos en la sección anterior “Para los clientes con cobertura de Software Assurance con vencimiento antes del 1 de abril de 2015 que optan por no renovar” y, </w:t>
      </w:r>
    </w:p>
    <w:p w:rsidR="00A81E83" w:rsidRPr="00953BD7" w:rsidRDefault="00A81E83" w:rsidP="003E583B">
      <w:pPr>
        <w:numPr>
          <w:ilvl w:val="2"/>
          <w:numId w:val="133"/>
        </w:numPr>
        <w:spacing w:after="60"/>
        <w:ind w:left="1440" w:hanging="360"/>
        <w:rPr>
          <w:spacing w:val="-2"/>
        </w:rPr>
      </w:pPr>
      <w:r w:rsidRPr="00953BD7">
        <w:rPr>
          <w:rFonts w:eastAsia="Calibri" w:cs="Tahoma"/>
          <w:spacing w:val="-2"/>
          <w:szCs w:val="18"/>
        </w:rPr>
        <w:t>Para las licencias adquiridas después del 1 de abril</w:t>
      </w:r>
      <w:r w:rsidRPr="00953BD7">
        <w:rPr>
          <w:rFonts w:eastAsia="Calibri" w:cs="Tahoma"/>
          <w:spacing w:val="-2"/>
          <w:szCs w:val="18"/>
          <w:vertAlign w:val="superscript"/>
        </w:rPr>
        <w:t xml:space="preserve"> de</w:t>
      </w:r>
      <w:r w:rsidRPr="00953BD7">
        <w:rPr>
          <w:rFonts w:eastAsia="Calibri" w:cs="Tahoma"/>
          <w:spacing w:val="-2"/>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9C7505" w:rsidRPr="001C46E6" w:rsidRDefault="009C7505" w:rsidP="009C7505">
      <w:pPr>
        <w:ind w:left="1440"/>
      </w:pPr>
    </w:p>
    <w:p w:rsidR="009C7505" w:rsidRPr="001C46E6" w:rsidRDefault="00A81E83" w:rsidP="009C7505">
      <w:pPr>
        <w:spacing w:after="60"/>
        <w:ind w:left="720"/>
      </w:pPr>
      <w:r w:rsidRPr="001C46E6">
        <w:rPr>
          <w:b/>
        </w:rPr>
        <w:t>Para clientes ubicados en la República Popular</w:t>
      </w:r>
      <w:r w:rsidRPr="001C46E6">
        <w:t xml:space="preserve"> </w:t>
      </w:r>
      <w:r w:rsidRPr="001C46E6">
        <w:rPr>
          <w:b/>
        </w:rPr>
        <w:t>China y que adquieran licencias de procesador y</w:t>
      </w:r>
      <w:r w:rsidR="00FA1658">
        <w:rPr>
          <w:b/>
        </w:rPr>
        <w:t> </w:t>
      </w:r>
      <w:r w:rsidRPr="001C46E6">
        <w:rPr>
          <w:b/>
        </w:rPr>
        <w:t>de Software Assurance para SQL Server 2008 R2</w:t>
      </w:r>
    </w:p>
    <w:p w:rsidR="001D7A2C" w:rsidRPr="00953BD7" w:rsidRDefault="00A81E83" w:rsidP="009C7505">
      <w:pPr>
        <w:ind w:left="720"/>
        <w:rPr>
          <w:spacing w:val="-2"/>
        </w:rPr>
      </w:pPr>
      <w:r w:rsidRPr="00953BD7">
        <w:rPr>
          <w:spacing w:val="-2"/>
        </w:rPr>
        <w:t>Las referencias que se hacen en esta lista de producto al 1 de abril</w:t>
      </w:r>
      <w:r w:rsidRPr="00953BD7">
        <w:rPr>
          <w:spacing w:val="-2"/>
          <w:vertAlign w:val="superscript"/>
        </w:rPr>
        <w:t xml:space="preserve"> de</w:t>
      </w:r>
      <w:r w:rsidRPr="00953BD7">
        <w:rPr>
          <w:spacing w:val="-2"/>
        </w:rPr>
        <w:t xml:space="preserve"> 2012 y al 1 de abril</w:t>
      </w:r>
      <w:r w:rsidRPr="00953BD7">
        <w:rPr>
          <w:spacing w:val="-2"/>
          <w:vertAlign w:val="superscript"/>
        </w:rPr>
        <w:t xml:space="preserve"> de</w:t>
      </w:r>
      <w:r w:rsidRPr="00953BD7">
        <w:rPr>
          <w:spacing w:val="-2"/>
        </w:rPr>
        <w:t xml:space="preserve"> 2015 no se aplican. Las fechas aplicables a estos clientes serán el 1 de julio de 2012 y el 1 de julio de 2015 respectivamente.</w:t>
      </w:r>
      <w:bookmarkStart w:id="1411" w:name="_821_SQL_Server®"/>
      <w:bookmarkEnd w:id="1367"/>
      <w:bookmarkEnd w:id="1368"/>
      <w:bookmarkEnd w:id="1369"/>
      <w:bookmarkEnd w:id="1370"/>
      <w:bookmarkEnd w:id="1411"/>
    </w:p>
    <w:p w:rsidR="009C7505" w:rsidRPr="001C46E6" w:rsidRDefault="009C7505" w:rsidP="009C7505"/>
    <w:p w:rsidR="00602EF4" w:rsidRPr="001C46E6" w:rsidRDefault="00602EF4" w:rsidP="00602EF4">
      <w:bookmarkStart w:id="1412" w:name="Srv_82SysCtrDataProMgr07StdSvrMgmtML"/>
      <w:bookmarkStart w:id="1413" w:name="Srv_78SysCtrDataProMgr07StdSvrMgmtML"/>
      <w:bookmarkStart w:id="1414" w:name="Srv_79SysCtrDataProMgr07StdSvrMgmtML"/>
    </w:p>
    <w:p w:rsidR="00023FE7" w:rsidRPr="001C46E6" w:rsidRDefault="0099402E" w:rsidP="0037081F">
      <w:pPr>
        <w:pStyle w:val="Heading3"/>
      </w:pPr>
      <w:bookmarkStart w:id="1415" w:name="_79_System_Center"/>
      <w:bookmarkStart w:id="1416" w:name="_86_84_System"/>
      <w:bookmarkStart w:id="1417" w:name="_Toc336338351"/>
      <w:bookmarkStart w:id="1418" w:name="_Toc352233355"/>
      <w:bookmarkStart w:id="1419" w:name="Srv_79SystemCenterEssentials07"/>
      <w:bookmarkStart w:id="1420" w:name="Srv_80SystemCenterEssentials07"/>
      <w:bookmarkStart w:id="1421" w:name="Srv_83SystemCenterEssentials07"/>
      <w:bookmarkEnd w:id="1412"/>
      <w:bookmarkEnd w:id="1413"/>
      <w:bookmarkEnd w:id="1414"/>
      <w:bookmarkEnd w:id="1415"/>
      <w:bookmarkEnd w:id="1416"/>
      <w:r w:rsidRPr="001C46E6">
        <w:rPr>
          <w:rFonts w:ascii="Tahoma" w:hAnsi="Tahoma"/>
          <w:caps/>
          <w:color w:val="F66400"/>
          <w:sz w:val="22"/>
          <w:vertAlign w:val="superscript"/>
        </w:rPr>
        <w:t>84</w:t>
      </w:r>
      <w:r w:rsidRPr="001C46E6">
        <w:rPr>
          <w:rFonts w:ascii="Tahoma" w:hAnsi="Tahoma"/>
          <w:color w:val="F66400"/>
          <w:sz w:val="22"/>
        </w:rPr>
        <w:t xml:space="preserve"> System Center Essentials 2010</w:t>
      </w:r>
      <w:bookmarkEnd w:id="1417"/>
      <w:bookmarkEnd w:id="1418"/>
    </w:p>
    <w:bookmarkEnd w:id="1419"/>
    <w:bookmarkEnd w:id="1420"/>
    <w:bookmarkEnd w:id="1421"/>
    <w:p w:rsidR="00A30254" w:rsidRPr="001C46E6" w:rsidRDefault="00A30254" w:rsidP="00602EF4">
      <w:pPr>
        <w:spacing w:after="60"/>
        <w:ind w:left="720"/>
      </w:pPr>
    </w:p>
    <w:p w:rsidR="00A30254" w:rsidRPr="00953BD7" w:rsidRDefault="00A30254" w:rsidP="00A30254">
      <w:pPr>
        <w:spacing w:after="60"/>
        <w:ind w:left="720"/>
        <w:rPr>
          <w:spacing w:val="-2"/>
        </w:rPr>
      </w:pPr>
      <w:r w:rsidRPr="00953BD7">
        <w:rPr>
          <w:rFonts w:cs="Tahoma"/>
          <w:b/>
          <w:color w:val="000000"/>
          <w:spacing w:val="-2"/>
          <w:szCs w:val="20"/>
        </w:rPr>
        <w:t>Concesión de licencias para System Center Essentials 2010 para clientes con Software Assurance</w:t>
      </w:r>
    </w:p>
    <w:p w:rsidR="00A30254" w:rsidRPr="001C46E6" w:rsidRDefault="00A30254" w:rsidP="00A30254">
      <w:pPr>
        <w:pStyle w:val="EndnoteText"/>
        <w:ind w:left="720"/>
      </w:pPr>
      <w:r w:rsidRPr="001C46E6">
        <w:rPr>
          <w:rFonts w:ascii="Tahoma" w:hAnsi="Tahoma" w:cs="Tahoma"/>
          <w:sz w:val="18"/>
        </w:rPr>
        <w:t>La versión 2010 de System Center Essentials (SCE) será el último lanzamiento del producto.</w:t>
      </w:r>
      <w:r w:rsidR="00D26282" w:rsidRPr="001C46E6">
        <w:rPr>
          <w:rFonts w:ascii="Tahoma" w:hAnsi="Tahoma" w:cs="Tahoma"/>
          <w:sz w:val="18"/>
        </w:rPr>
        <w:t xml:space="preserve"> </w:t>
      </w:r>
      <w:r w:rsidRPr="001C46E6">
        <w:rPr>
          <w:rFonts w:ascii="Tahoma" w:hAnsi="Tahoma" w:cs="Tahoma"/>
          <w:sz w:val="18"/>
        </w:rPr>
        <w:t>A los clientes que tienen cobertura de software assurance para SCE, a partir del 1 de marzo de 2013, se les proporcionará una concesión de licencias de System Center 2012 sin costo adicional, a parte de costos de soporte físico (si</w:t>
      </w:r>
      <w:r w:rsidR="00EB7543">
        <w:rPr>
          <w:rFonts w:ascii="Tahoma" w:hAnsi="Tahoma" w:cs="Tahoma"/>
          <w:sz w:val="18"/>
        </w:rPr>
        <w:t> </w:t>
      </w:r>
      <w:r w:rsidRPr="001C46E6">
        <w:rPr>
          <w:rFonts w:ascii="Tahoma" w:hAnsi="Tahoma" w:cs="Tahoma"/>
          <w:sz w:val="18"/>
        </w:rPr>
        <w:t>corresponde).</w:t>
      </w:r>
      <w:r w:rsidR="00D26282" w:rsidRPr="001C46E6">
        <w:rPr>
          <w:rFonts w:ascii="Tahoma" w:hAnsi="Tahoma" w:cs="Tahoma"/>
          <w:sz w:val="18"/>
        </w:rPr>
        <w:t xml:space="preserve"> </w:t>
      </w:r>
      <w:r w:rsidRPr="001C46E6">
        <w:rPr>
          <w:rFonts w:ascii="Tahoma" w:hAnsi="Tahoma" w:cs="Tahoma"/>
          <w:sz w:val="18"/>
        </w:rPr>
        <w:t>El número de licencias de System Center 2012 para el que un cliente será elegible en virtud de esta oferta, varía basado en el número y tipo de licencias SCE con cobertura de Software Assurance que el cliente ha adquirido.</w:t>
      </w:r>
      <w:r w:rsidR="00D26282" w:rsidRPr="001C46E6">
        <w:rPr>
          <w:rFonts w:ascii="Tahoma" w:hAnsi="Tahoma" w:cs="Tahoma"/>
          <w:sz w:val="18"/>
        </w:rPr>
        <w:t xml:space="preserve"> </w:t>
      </w:r>
      <w:r w:rsidRPr="001C46E6">
        <w:rPr>
          <w:rFonts w:ascii="Tahoma" w:hAnsi="Tahoma" w:cs="Tahoma"/>
          <w:sz w:val="18"/>
        </w:rPr>
        <w:t>Consulte la siguiente tabla para obtener más detalles.</w:t>
      </w:r>
    </w:p>
    <w:tbl>
      <w:tblPr>
        <w:tblStyle w:val="TableGrid1"/>
        <w:tblW w:w="8553" w:type="dxa"/>
        <w:tblInd w:w="824" w:type="dxa"/>
        <w:tblLook w:val="04A0" w:firstRow="1" w:lastRow="0" w:firstColumn="1" w:lastColumn="0" w:noHBand="0" w:noVBand="1"/>
      </w:tblPr>
      <w:tblGrid>
        <w:gridCol w:w="3811"/>
        <w:gridCol w:w="4742"/>
      </w:tblGrid>
      <w:tr w:rsidR="00A30254" w:rsidRPr="001C46E6" w:rsidTr="00953BD7">
        <w:trPr>
          <w:tblHeader/>
        </w:trPr>
        <w:tc>
          <w:tcPr>
            <w:tcW w:w="3811" w:type="dxa"/>
            <w:shd w:val="clear" w:color="auto" w:fill="FABF8F"/>
            <w:hideMark/>
          </w:tcPr>
          <w:p w:rsidR="00A30254" w:rsidRPr="001C46E6" w:rsidRDefault="00A30254" w:rsidP="00CE334A">
            <w:pPr>
              <w:ind w:left="162"/>
              <w:jc w:val="center"/>
              <w:rPr>
                <w:rFonts w:cs="Tahoma"/>
                <w:b/>
                <w:bCs/>
                <w:color w:val="000000"/>
                <w:szCs w:val="18"/>
              </w:rPr>
            </w:pPr>
            <w:r w:rsidRPr="001C46E6">
              <w:rPr>
                <w:rFonts w:cs="Tahoma"/>
                <w:b/>
                <w:bCs/>
                <w:color w:val="000000"/>
                <w:szCs w:val="18"/>
              </w:rPr>
              <w:lastRenderedPageBreak/>
              <w:t>Licencias cualificadas con Software Assurance</w:t>
            </w:r>
          </w:p>
        </w:tc>
        <w:tc>
          <w:tcPr>
            <w:tcW w:w="4742" w:type="dxa"/>
            <w:shd w:val="clear" w:color="auto" w:fill="FABF8F"/>
            <w:hideMark/>
          </w:tcPr>
          <w:p w:rsidR="00A30254" w:rsidRPr="001C46E6" w:rsidRDefault="00A30254" w:rsidP="00CE334A">
            <w:pPr>
              <w:ind w:left="162"/>
              <w:jc w:val="center"/>
              <w:rPr>
                <w:rFonts w:cs="Tahoma"/>
                <w:b/>
                <w:bCs/>
                <w:color w:val="000000"/>
                <w:szCs w:val="18"/>
              </w:rPr>
            </w:pPr>
            <w:r w:rsidRPr="001C46E6">
              <w:rPr>
                <w:rFonts w:cs="Tahoma"/>
                <w:b/>
                <w:bCs/>
                <w:color w:val="000000"/>
                <w:szCs w:val="18"/>
              </w:rPr>
              <w:t>Concesión de licencias de System Center 2012</w:t>
            </w:r>
          </w:p>
        </w:tc>
      </w:tr>
      <w:tr w:rsidR="00A30254" w:rsidRPr="001C46E6" w:rsidTr="00953BD7">
        <w:tc>
          <w:tcPr>
            <w:tcW w:w="3811" w:type="dxa"/>
            <w:hideMark/>
          </w:tcPr>
          <w:p w:rsidR="00A30254" w:rsidRPr="001C46E6" w:rsidRDefault="00A30254" w:rsidP="00CE334A">
            <w:pPr>
              <w:ind w:left="162"/>
              <w:rPr>
                <w:rFonts w:cs="Tahoma"/>
                <w:bCs/>
                <w:color w:val="000000"/>
                <w:szCs w:val="18"/>
              </w:rPr>
            </w:pPr>
            <w:r w:rsidRPr="001C46E6">
              <w:rPr>
                <w:rFonts w:cs="Tahoma"/>
                <w:bCs/>
                <w:color w:val="000000"/>
                <w:szCs w:val="18"/>
              </w:rPr>
              <w:t>System Center Essentials 2010</w:t>
            </w:r>
          </w:p>
        </w:tc>
        <w:tc>
          <w:tcPr>
            <w:tcW w:w="4742" w:type="dxa"/>
            <w:hideMark/>
          </w:tcPr>
          <w:p w:rsidR="00A30254" w:rsidRPr="001C46E6" w:rsidRDefault="00A30254" w:rsidP="00CE334A">
            <w:pPr>
              <w:ind w:left="162"/>
              <w:rPr>
                <w:rFonts w:cs="Tahoma"/>
                <w:bCs/>
                <w:color w:val="000000"/>
                <w:szCs w:val="18"/>
              </w:rPr>
            </w:pPr>
            <w:r w:rsidRPr="001C46E6">
              <w:rPr>
                <w:rFonts w:cs="Tahoma"/>
                <w:bCs/>
                <w:color w:val="000000"/>
                <w:szCs w:val="18"/>
              </w:rPr>
              <w:t>una licencia de Administración de System Center 2012 Standard Server por cada ocho* licencias cualificadas</w:t>
            </w:r>
          </w:p>
        </w:tc>
      </w:tr>
      <w:tr w:rsidR="00A30254" w:rsidRPr="001C46E6" w:rsidTr="00953BD7">
        <w:tc>
          <w:tcPr>
            <w:tcW w:w="3811" w:type="dxa"/>
            <w:hideMark/>
          </w:tcPr>
          <w:p w:rsidR="00A30254" w:rsidRPr="001C46E6" w:rsidRDefault="00A30254" w:rsidP="00CE334A">
            <w:pPr>
              <w:ind w:left="162"/>
              <w:rPr>
                <w:rFonts w:cs="Tahoma"/>
                <w:bCs/>
                <w:color w:val="000000"/>
                <w:szCs w:val="18"/>
              </w:rPr>
            </w:pPr>
            <w:r w:rsidRPr="001C46E6">
              <w:rPr>
                <w:rFonts w:cs="Tahoma"/>
                <w:bCs/>
                <w:color w:val="000000"/>
                <w:szCs w:val="18"/>
              </w:rPr>
              <w:t>System Center Essentials 2010 con SQL</w:t>
            </w:r>
          </w:p>
        </w:tc>
        <w:tc>
          <w:tcPr>
            <w:tcW w:w="4742" w:type="dxa"/>
            <w:hideMark/>
          </w:tcPr>
          <w:p w:rsidR="00A30254" w:rsidRPr="001C46E6" w:rsidRDefault="00A30254" w:rsidP="00CE334A">
            <w:pPr>
              <w:ind w:left="162"/>
              <w:rPr>
                <w:rFonts w:cs="Tahoma"/>
                <w:bCs/>
                <w:color w:val="000000"/>
                <w:szCs w:val="18"/>
              </w:rPr>
            </w:pPr>
            <w:r w:rsidRPr="001C46E6">
              <w:rPr>
                <w:rFonts w:cs="Tahoma"/>
                <w:bCs/>
                <w:color w:val="000000"/>
                <w:szCs w:val="18"/>
              </w:rPr>
              <w:t>una licencia de Administración de System Center 2012 Standard Server por cada una sola licencia cualificada</w:t>
            </w:r>
          </w:p>
        </w:tc>
      </w:tr>
      <w:tr w:rsidR="00A30254" w:rsidRPr="001C46E6" w:rsidTr="00953BD7">
        <w:tc>
          <w:tcPr>
            <w:tcW w:w="3811" w:type="dxa"/>
            <w:hideMark/>
          </w:tcPr>
          <w:p w:rsidR="00A30254" w:rsidRPr="001C46E6" w:rsidRDefault="00A30254" w:rsidP="00CE334A">
            <w:pPr>
              <w:ind w:left="162"/>
              <w:rPr>
                <w:rFonts w:cs="Tahoma"/>
                <w:bCs/>
                <w:color w:val="000000"/>
                <w:szCs w:val="18"/>
              </w:rPr>
            </w:pPr>
            <w:r w:rsidRPr="001C46E6">
              <w:rPr>
                <w:rFonts w:cs="Tahoma"/>
                <w:bCs/>
                <w:color w:val="000000"/>
                <w:szCs w:val="18"/>
              </w:rPr>
              <w:t>Licencia de Administración de System Center Essentials 2010 Server</w:t>
            </w:r>
          </w:p>
        </w:tc>
        <w:tc>
          <w:tcPr>
            <w:tcW w:w="4742" w:type="dxa"/>
            <w:hideMark/>
          </w:tcPr>
          <w:p w:rsidR="00A30254" w:rsidRPr="001C46E6" w:rsidRDefault="00A30254" w:rsidP="00CE334A">
            <w:pPr>
              <w:ind w:left="162"/>
              <w:rPr>
                <w:rFonts w:cs="Tahoma"/>
                <w:bCs/>
                <w:color w:val="000000"/>
                <w:szCs w:val="18"/>
              </w:rPr>
            </w:pPr>
            <w:r w:rsidRPr="001C46E6">
              <w:rPr>
                <w:rFonts w:cs="Tahoma"/>
                <w:bCs/>
                <w:color w:val="000000"/>
                <w:szCs w:val="18"/>
              </w:rPr>
              <w:t>una licencia de Administración de System Center 2012 Standard Server por cada ocho* licencias cualificadas</w:t>
            </w:r>
          </w:p>
        </w:tc>
      </w:tr>
      <w:tr w:rsidR="00A30254" w:rsidRPr="001C46E6" w:rsidTr="00953BD7">
        <w:tc>
          <w:tcPr>
            <w:tcW w:w="3811" w:type="dxa"/>
            <w:hideMark/>
          </w:tcPr>
          <w:p w:rsidR="00A30254" w:rsidRPr="001C46E6" w:rsidRDefault="00A30254" w:rsidP="00CE334A">
            <w:pPr>
              <w:ind w:left="162"/>
            </w:pPr>
            <w:r w:rsidRPr="001C46E6">
              <w:rPr>
                <w:rFonts w:cs="Tahoma"/>
                <w:bCs/>
                <w:color w:val="000000"/>
                <w:szCs w:val="18"/>
              </w:rPr>
              <w:t>System Center Essentials 2010 Plus</w:t>
            </w:r>
          </w:p>
          <w:p w:rsidR="00A30254" w:rsidRPr="001C46E6" w:rsidRDefault="00A30254" w:rsidP="00CE334A">
            <w:pPr>
              <w:ind w:left="162"/>
              <w:rPr>
                <w:rFonts w:cs="Tahoma"/>
                <w:bCs/>
                <w:color w:val="000000"/>
                <w:szCs w:val="18"/>
              </w:rPr>
            </w:pPr>
            <w:r w:rsidRPr="001C46E6">
              <w:rPr>
                <w:rFonts w:cs="Tahoma"/>
                <w:bCs/>
                <w:color w:val="000000"/>
                <w:szCs w:val="18"/>
              </w:rPr>
              <w:t>Conjunto de Licencias de Administración de Servidor</w:t>
            </w:r>
          </w:p>
        </w:tc>
        <w:tc>
          <w:tcPr>
            <w:tcW w:w="4742" w:type="dxa"/>
            <w:hideMark/>
          </w:tcPr>
          <w:p w:rsidR="00A30254" w:rsidRPr="001C46E6" w:rsidRDefault="00A30254" w:rsidP="00CE334A">
            <w:pPr>
              <w:ind w:left="162"/>
              <w:rPr>
                <w:rFonts w:cs="Tahoma"/>
                <w:bCs/>
                <w:color w:val="000000"/>
                <w:szCs w:val="18"/>
              </w:rPr>
            </w:pPr>
            <w:r w:rsidRPr="001C46E6">
              <w:rPr>
                <w:rFonts w:cs="Tahoma"/>
                <w:bCs/>
                <w:color w:val="000000"/>
                <w:szCs w:val="18"/>
              </w:rPr>
              <w:t>una licencia de Administración de System Center 2012 Standard Server por cada dos** licencias cualificadas</w:t>
            </w:r>
          </w:p>
        </w:tc>
      </w:tr>
      <w:tr w:rsidR="00A30254" w:rsidRPr="001C46E6" w:rsidTr="00953BD7">
        <w:tc>
          <w:tcPr>
            <w:tcW w:w="3811" w:type="dxa"/>
            <w:hideMark/>
          </w:tcPr>
          <w:p w:rsidR="00A30254" w:rsidRPr="001C46E6" w:rsidRDefault="00A30254" w:rsidP="00CE334A">
            <w:pPr>
              <w:ind w:left="162"/>
              <w:rPr>
                <w:rFonts w:cs="Tahoma"/>
                <w:bCs/>
                <w:color w:val="000000"/>
                <w:szCs w:val="18"/>
              </w:rPr>
            </w:pPr>
            <w:r w:rsidRPr="001C46E6">
              <w:rPr>
                <w:rFonts w:cs="Tahoma"/>
                <w:bCs/>
                <w:color w:val="000000"/>
                <w:szCs w:val="18"/>
              </w:rPr>
              <w:t>Licencia de Administración de Cliente de System Center Essentials 2010</w:t>
            </w:r>
          </w:p>
        </w:tc>
        <w:tc>
          <w:tcPr>
            <w:tcW w:w="4742" w:type="dxa"/>
            <w:hideMark/>
          </w:tcPr>
          <w:p w:rsidR="00A30254" w:rsidRPr="001C46E6" w:rsidRDefault="00A30254" w:rsidP="00CE334A">
            <w:pPr>
              <w:ind w:left="162"/>
              <w:rPr>
                <w:rFonts w:cs="Tahoma"/>
                <w:bCs/>
                <w:color w:val="000000"/>
                <w:szCs w:val="18"/>
              </w:rPr>
            </w:pPr>
            <w:r w:rsidRPr="001C46E6">
              <w:rPr>
                <w:rFonts w:cs="Tahoma"/>
                <w:bCs/>
                <w:color w:val="000000"/>
                <w:szCs w:val="18"/>
              </w:rPr>
              <w:t>una licencia de Administración de cliente de administrador de configuración de System Center 2012 por cada una sola licencia cualificada</w:t>
            </w:r>
          </w:p>
        </w:tc>
      </w:tr>
      <w:tr w:rsidR="00A30254" w:rsidRPr="001C46E6" w:rsidTr="00953BD7">
        <w:tc>
          <w:tcPr>
            <w:tcW w:w="3811" w:type="dxa"/>
            <w:hideMark/>
          </w:tcPr>
          <w:p w:rsidR="00A30254" w:rsidRPr="001C46E6" w:rsidRDefault="00A30254" w:rsidP="00CE334A">
            <w:pPr>
              <w:ind w:left="162"/>
              <w:rPr>
                <w:rFonts w:cs="Tahoma"/>
                <w:bCs/>
                <w:color w:val="000000"/>
                <w:szCs w:val="18"/>
              </w:rPr>
            </w:pPr>
            <w:r w:rsidRPr="001C46E6">
              <w:rPr>
                <w:rFonts w:cs="Tahoma"/>
                <w:bCs/>
                <w:color w:val="000000"/>
                <w:szCs w:val="18"/>
              </w:rPr>
              <w:t>Licencia de Administración de cliente de System Center Essentials Plus 2010</w:t>
            </w:r>
          </w:p>
        </w:tc>
        <w:tc>
          <w:tcPr>
            <w:tcW w:w="4742" w:type="dxa"/>
            <w:hideMark/>
          </w:tcPr>
          <w:p w:rsidR="00A30254" w:rsidRPr="001C46E6" w:rsidRDefault="00A30254" w:rsidP="00CE334A">
            <w:pPr>
              <w:ind w:left="162"/>
              <w:rPr>
                <w:rFonts w:cs="Tahoma"/>
                <w:bCs/>
                <w:color w:val="000000"/>
                <w:szCs w:val="18"/>
              </w:rPr>
            </w:pPr>
            <w:r w:rsidRPr="001C46E6">
              <w:rPr>
                <w:rFonts w:cs="Tahoma"/>
                <w:bCs/>
                <w:color w:val="000000"/>
                <w:szCs w:val="18"/>
              </w:rPr>
              <w:t>una licencia de Administración de cliente de administrador de configuración de System Center 2012 por cada una sola licencia cualificada</w:t>
            </w:r>
          </w:p>
        </w:tc>
      </w:tr>
      <w:tr w:rsidR="00A30254" w:rsidRPr="001C46E6" w:rsidTr="00953BD7">
        <w:trPr>
          <w:cantSplit/>
        </w:trPr>
        <w:tc>
          <w:tcPr>
            <w:tcW w:w="3811" w:type="dxa"/>
            <w:hideMark/>
          </w:tcPr>
          <w:p w:rsidR="00A30254" w:rsidRPr="001C46E6" w:rsidRDefault="00A30254" w:rsidP="00CE334A">
            <w:pPr>
              <w:ind w:left="162"/>
              <w:rPr>
                <w:rFonts w:cs="Tahoma"/>
                <w:bCs/>
                <w:color w:val="000000"/>
                <w:szCs w:val="18"/>
              </w:rPr>
            </w:pPr>
            <w:r w:rsidRPr="001C46E6">
              <w:rPr>
                <w:rFonts w:cs="Tahoma"/>
                <w:bCs/>
                <w:color w:val="000000"/>
                <w:szCs w:val="18"/>
              </w:rPr>
              <w:t>Licencia de Virtual Machine Manager Workgroup Edition</w:t>
            </w:r>
          </w:p>
        </w:tc>
        <w:tc>
          <w:tcPr>
            <w:tcW w:w="4742" w:type="dxa"/>
            <w:hideMark/>
          </w:tcPr>
          <w:p w:rsidR="00A30254" w:rsidRPr="001C46E6" w:rsidRDefault="00A30254" w:rsidP="00CE334A">
            <w:pPr>
              <w:ind w:left="162"/>
              <w:rPr>
                <w:rFonts w:cs="Tahoma"/>
                <w:bCs/>
                <w:color w:val="000000"/>
                <w:szCs w:val="18"/>
              </w:rPr>
            </w:pPr>
            <w:r w:rsidRPr="001C46E6">
              <w:rPr>
                <w:rFonts w:cs="Tahoma"/>
                <w:bCs/>
                <w:color w:val="000000"/>
                <w:szCs w:val="18"/>
              </w:rPr>
              <w:t>una licencia de Administración de System Center 2012 Standard Server por cada dos** licencias cualificadas</w:t>
            </w:r>
          </w:p>
        </w:tc>
      </w:tr>
    </w:tbl>
    <w:p w:rsidR="00A30254" w:rsidRPr="00953BD7" w:rsidRDefault="00A30254" w:rsidP="00A30254">
      <w:pPr>
        <w:pStyle w:val="EndnoteText"/>
        <w:rPr>
          <w:spacing w:val="-4"/>
          <w:sz w:val="16"/>
          <w:szCs w:val="16"/>
        </w:rPr>
      </w:pPr>
      <w:r w:rsidRPr="00953BD7">
        <w:rPr>
          <w:rFonts w:ascii="Tahoma" w:hAnsi="Tahoma" w:cs="Tahoma"/>
          <w:i/>
          <w:spacing w:val="-4"/>
          <w:sz w:val="16"/>
          <w:szCs w:val="16"/>
        </w:rPr>
        <w:t>*Los totales de licencias para clientes con menos de ocho licencias cualificadas se redondearán hasta ocho a fin de determinar su concesión de licencias en virtud de esta oferta.</w:t>
      </w:r>
      <w:r w:rsidR="00D26282" w:rsidRPr="00953BD7">
        <w:rPr>
          <w:rFonts w:ascii="Tahoma" w:hAnsi="Tahoma" w:cs="Tahoma"/>
          <w:i/>
          <w:spacing w:val="-4"/>
          <w:sz w:val="16"/>
          <w:szCs w:val="16"/>
        </w:rPr>
        <w:t xml:space="preserve"> </w:t>
      </w:r>
      <w:r w:rsidRPr="00953BD7">
        <w:rPr>
          <w:rFonts w:ascii="Tahoma" w:hAnsi="Tahoma" w:cs="Tahoma"/>
          <w:i/>
          <w:spacing w:val="-4"/>
          <w:sz w:val="16"/>
          <w:szCs w:val="16"/>
        </w:rPr>
        <w:t>Asimismo, los totales de licencias para clientes con más de ocho licencias se redondearán hasta el múltiplo de ocho más cercano, a fin de determinar su concesión de licencias en virtud de esta oferta.</w:t>
      </w:r>
    </w:p>
    <w:p w:rsidR="00A30254" w:rsidRPr="00953BD7" w:rsidRDefault="00A30254" w:rsidP="00A30254">
      <w:pPr>
        <w:pStyle w:val="EndnoteText"/>
        <w:rPr>
          <w:sz w:val="16"/>
          <w:szCs w:val="16"/>
        </w:rPr>
      </w:pPr>
    </w:p>
    <w:p w:rsidR="00A30254" w:rsidRPr="00953BD7" w:rsidRDefault="00A30254" w:rsidP="00A30254">
      <w:pPr>
        <w:pStyle w:val="EndnoteText"/>
        <w:rPr>
          <w:sz w:val="16"/>
          <w:szCs w:val="16"/>
        </w:rPr>
      </w:pPr>
      <w:r w:rsidRPr="00953BD7">
        <w:rPr>
          <w:rFonts w:ascii="Tahoma" w:hAnsi="Tahoma" w:cs="Tahoma"/>
          <w:i/>
          <w:sz w:val="16"/>
          <w:szCs w:val="16"/>
        </w:rPr>
        <w:t>**Los totales de licencias para clientes con menos de dos licencias cualificadas se redondearán hasta dos, a fin de determinar su concesión de licencias en virtud de esta oferta.</w:t>
      </w:r>
      <w:r w:rsidR="00D26282" w:rsidRPr="00953BD7">
        <w:rPr>
          <w:rFonts w:ascii="Tahoma" w:hAnsi="Tahoma" w:cs="Tahoma"/>
          <w:i/>
          <w:sz w:val="16"/>
          <w:szCs w:val="16"/>
        </w:rPr>
        <w:t xml:space="preserve"> </w:t>
      </w:r>
      <w:r w:rsidRPr="00953BD7">
        <w:rPr>
          <w:rFonts w:ascii="Tahoma" w:hAnsi="Tahoma" w:cs="Tahoma"/>
          <w:i/>
          <w:sz w:val="16"/>
          <w:szCs w:val="16"/>
        </w:rPr>
        <w:t>Asimismo, los totales de licencias para clientes con más de dos licencias se redondearán hasta el múltiplo de dos más cercano, a fin de determinar su concesión de licencias en</w:t>
      </w:r>
      <w:r w:rsidR="00953BD7">
        <w:rPr>
          <w:rFonts w:ascii="Tahoma" w:hAnsi="Tahoma" w:cs="Tahoma"/>
          <w:i/>
          <w:sz w:val="16"/>
          <w:szCs w:val="16"/>
        </w:rPr>
        <w:t> </w:t>
      </w:r>
      <w:r w:rsidRPr="00953BD7">
        <w:rPr>
          <w:rFonts w:ascii="Tahoma" w:hAnsi="Tahoma" w:cs="Tahoma"/>
          <w:i/>
          <w:sz w:val="16"/>
          <w:szCs w:val="16"/>
        </w:rPr>
        <w:t>virtud de esta oferta.</w:t>
      </w:r>
    </w:p>
    <w:p w:rsidR="00662D02" w:rsidRDefault="00662D02" w:rsidP="00CE334A">
      <w:pPr>
        <w:pStyle w:val="EndnoteText"/>
        <w:ind w:left="720"/>
        <w:rPr>
          <w:rFonts w:ascii="Tahoma" w:hAnsi="Tahoma" w:cs="Tahoma"/>
          <w:sz w:val="18"/>
          <w:szCs w:val="18"/>
        </w:rPr>
      </w:pPr>
    </w:p>
    <w:p w:rsidR="00A30254" w:rsidRPr="001C46E6" w:rsidRDefault="00A30254" w:rsidP="00CE334A">
      <w:pPr>
        <w:pStyle w:val="EndnoteText"/>
        <w:ind w:left="720"/>
      </w:pPr>
      <w:r w:rsidRPr="001C46E6">
        <w:rPr>
          <w:rFonts w:ascii="Tahoma" w:hAnsi="Tahoma" w:cs="Tahoma"/>
          <w:sz w:val="18"/>
          <w:szCs w:val="18"/>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rsidR="00A30254" w:rsidRPr="001C46E6" w:rsidRDefault="00A30254" w:rsidP="00CE334A">
      <w:pPr>
        <w:spacing w:line="276" w:lineRule="auto"/>
      </w:pPr>
    </w:p>
    <w:p w:rsidR="00A30254" w:rsidRPr="001C46E6" w:rsidRDefault="00A30254" w:rsidP="00CE334A">
      <w:pPr>
        <w:pStyle w:val="EndnoteText"/>
        <w:ind w:left="720"/>
      </w:pPr>
      <w:r w:rsidRPr="001C46E6">
        <w:rPr>
          <w:rFonts w:ascii="Tahoma" w:hAnsi="Tahoma" w:cs="Tahoma"/>
          <w:sz w:val="18"/>
          <w:szCs w:val="18"/>
        </w:rPr>
        <w:t>El uso que realice un Cliente del software concedido en virtud de esta oferta estará sujeto a los términos y</w:t>
      </w:r>
      <w:r w:rsidR="00953BD7">
        <w:rPr>
          <w:rFonts w:ascii="Tahoma" w:hAnsi="Tahoma" w:cs="Tahoma"/>
          <w:sz w:val="18"/>
          <w:szCs w:val="18"/>
        </w:rPr>
        <w:t> </w:t>
      </w:r>
      <w:r w:rsidRPr="001C46E6">
        <w:rPr>
          <w:rFonts w:ascii="Tahoma" w:hAnsi="Tahoma" w:cs="Tahoma"/>
          <w:sz w:val="18"/>
          <w:szCs w:val="18"/>
        </w:rPr>
        <w:t>condiciones de su contrato de licencia y a los Derechos de Uso de los Productos del software. El derecho a</w:t>
      </w:r>
      <w:r w:rsidR="00953BD7">
        <w:rPr>
          <w:rFonts w:ascii="Tahoma" w:hAnsi="Tahoma" w:cs="Tahoma"/>
          <w:sz w:val="18"/>
          <w:szCs w:val="18"/>
        </w:rPr>
        <w:t> </w:t>
      </w:r>
      <w:r w:rsidRPr="001C46E6">
        <w:rPr>
          <w:rFonts w:ascii="Tahoma" w:hAnsi="Tahoma" w:cs="Tahoma"/>
          <w:sz w:val="18"/>
          <w:szCs w:val="18"/>
        </w:rPr>
        <w:t>utilizar el software concedido expira cuando expire el derecho a utilizar la licencia cualificada SCE. Los Clientes no podrán transmitir las licencias concedidas en virtud de esta oferta por separado de las licencias cualificadas SCE correspondientes.</w:t>
      </w:r>
    </w:p>
    <w:p w:rsidR="00A30254" w:rsidRPr="001C46E6" w:rsidRDefault="00A30254" w:rsidP="00CE334A">
      <w:pPr>
        <w:pStyle w:val="EndnoteText"/>
        <w:ind w:left="720"/>
      </w:pPr>
    </w:p>
    <w:p w:rsidR="00A30254" w:rsidRPr="001C46E6" w:rsidRDefault="00A30254" w:rsidP="00CE334A">
      <w:pPr>
        <w:ind w:left="720"/>
      </w:pPr>
      <w:r w:rsidRPr="001C46E6">
        <w:rPr>
          <w:rFonts w:eastAsia="Calibri" w:cs="Tahoma"/>
          <w:color w:val="000000"/>
          <w:szCs w:val="18"/>
        </w:rPr>
        <w:t>Las</w:t>
      </w:r>
      <w:r w:rsidRPr="001C46E6">
        <w:rPr>
          <w:rFonts w:cs="Tahoma"/>
          <w:bCs/>
          <w:szCs w:val="18"/>
        </w:rPr>
        <w:t xml:space="preserve"> licencias SCE adquiridas después del 1 de marzo de 2013 como parte de un proceso true up anual de cliente para Inscripciones Enterprise o Enrollment for Education Solutions en virtud del cual se adquirieron las licencias para </w:t>
      </w:r>
      <w:r w:rsidRPr="001C46E6">
        <w:rPr>
          <w:rFonts w:eastAsia="Calibri" w:cs="Tahoma"/>
          <w:color w:val="000000"/>
          <w:szCs w:val="18"/>
        </w:rPr>
        <w:t>SCE</w:t>
      </w:r>
      <w:r w:rsidRPr="001C46E6">
        <w:rPr>
          <w:rFonts w:cs="Tahoma"/>
          <w:bCs/>
          <w:szCs w:val="18"/>
        </w:rPr>
        <w:t xml:space="preserve"> antes del 1 de marzo de 2013, también son licencias SCE cualificadas para fines de esta concesión</w:t>
      </w:r>
    </w:p>
    <w:p w:rsidR="00A30254" w:rsidRPr="001C46E6" w:rsidRDefault="00A30254" w:rsidP="00CE334A">
      <w:pPr>
        <w:ind w:left="720"/>
      </w:pPr>
    </w:p>
    <w:p w:rsidR="00A30254" w:rsidRPr="001C46E6" w:rsidRDefault="00A30254" w:rsidP="001A5DC2">
      <w:pPr>
        <w:ind w:left="720"/>
      </w:pPr>
      <w:r w:rsidRPr="001C46E6">
        <w:rPr>
          <w:rFonts w:cs="Tahoma"/>
          <w:bCs/>
          <w:szCs w:val="18"/>
        </w:rPr>
        <w:t>Para los clientes de Enrollment for Education Solutions, Enterprise Subscription, Campus and School y</w:t>
      </w:r>
      <w:r w:rsidR="00953BD7">
        <w:rPr>
          <w:rFonts w:cs="Tahoma"/>
          <w:bCs/>
          <w:szCs w:val="18"/>
        </w:rPr>
        <w:t> </w:t>
      </w:r>
      <w:r w:rsidRPr="001C46E6">
        <w:rPr>
          <w:rFonts w:cs="Tahoma"/>
          <w:bCs/>
          <w:szCs w:val="18"/>
        </w:rPr>
        <w:t>Contrato Open Value Subscription, se conceden los mismos derechos temporalmente hasta el final del periodo de inscripción de la licencia, siempre que las Licencias y Software Assurance sean válidos durante el</w:t>
      </w:r>
      <w:r w:rsidR="001A5DC2">
        <w:rPr>
          <w:rFonts w:cs="Tahoma"/>
          <w:bCs/>
          <w:szCs w:val="18"/>
        </w:rPr>
        <w:t> </w:t>
      </w:r>
      <w:r w:rsidRPr="001C46E6">
        <w:rPr>
          <w:rFonts w:cs="Tahoma"/>
          <w:bCs/>
          <w:szCs w:val="18"/>
        </w:rPr>
        <w:t>periodo de la concesión y que el cliente mantenga una cobertura de suscripción continua.</w:t>
      </w:r>
      <w:r w:rsidR="00D26282" w:rsidRPr="001C46E6">
        <w:rPr>
          <w:rFonts w:cs="Tahoma"/>
          <w:bCs/>
          <w:szCs w:val="18"/>
        </w:rPr>
        <w:t xml:space="preserve"> </w:t>
      </w:r>
      <w:r w:rsidRPr="001C46E6">
        <w:rPr>
          <w:rFonts w:cs="Tahoma"/>
          <w:bCs/>
          <w:szCs w:val="18"/>
        </w:rPr>
        <w:t>Estos derechos solo se vuelven permanentes después de ejercer la opción de compra completa y están sujetos a todos los términos y condiciones del contrato de licencia del Cliente.</w:t>
      </w:r>
    </w:p>
    <w:p w:rsidR="00A30254" w:rsidRPr="001C46E6" w:rsidRDefault="00A30254" w:rsidP="00602EF4">
      <w:pPr>
        <w:spacing w:after="60"/>
        <w:ind w:left="720"/>
      </w:pPr>
    </w:p>
    <w:p w:rsidR="00CE2BD2" w:rsidRPr="001C46E6" w:rsidRDefault="00CE2BD2" w:rsidP="006D6A83">
      <w:pPr>
        <w:spacing w:after="60"/>
        <w:ind w:left="720"/>
      </w:pPr>
      <w:r w:rsidRPr="001C46E6">
        <w:rPr>
          <w:rFonts w:cs="Tahoma"/>
          <w:b/>
          <w:color w:val="000000"/>
          <w:szCs w:val="20"/>
        </w:rPr>
        <w:t>Ruta de migración de System Center Essentials 2007 (SCE 2007) a System Center Essentials 2010 (SCE 2010)</w:t>
      </w:r>
    </w:p>
    <w:p w:rsidR="00A30254" w:rsidRPr="001C46E6" w:rsidRDefault="00A30254" w:rsidP="00A30254">
      <w:pPr>
        <w:ind w:left="720"/>
      </w:pPr>
      <w:r w:rsidRPr="001C46E6">
        <w:rPr>
          <w:rFonts w:cs="Tahoma"/>
          <w:color w:val="000000"/>
          <w:szCs w:val="20"/>
        </w:rPr>
        <w:t>Para obtener los términos y condiciones que regulan el derecho de los clientes para actualizar a SCE 2010 desde SCE 2007 bajo Software Assurance, consulte la Lista de Productos de febrero de 2013.</w:t>
      </w:r>
    </w:p>
    <w:p w:rsidR="00CE2BD2" w:rsidRPr="001C46E6" w:rsidRDefault="00CE2BD2" w:rsidP="0037081F">
      <w:pPr>
        <w:ind w:left="720"/>
      </w:pPr>
    </w:p>
    <w:p w:rsidR="00CE2BD2" w:rsidRDefault="00CE2BD2" w:rsidP="00CE2BD2">
      <w:pPr>
        <w:ind w:left="720"/>
      </w:pPr>
    </w:p>
    <w:p w:rsidR="00662D02" w:rsidRDefault="00662D02" w:rsidP="00CE2BD2">
      <w:pPr>
        <w:ind w:left="720"/>
      </w:pPr>
    </w:p>
    <w:p w:rsidR="00662D02" w:rsidRDefault="00662D02" w:rsidP="00CE2BD2">
      <w:pPr>
        <w:ind w:left="720"/>
      </w:pPr>
    </w:p>
    <w:p w:rsidR="00662D02" w:rsidRPr="001C46E6" w:rsidRDefault="00662D02" w:rsidP="00CE2BD2">
      <w:pPr>
        <w:ind w:left="720"/>
      </w:pPr>
    </w:p>
    <w:p w:rsidR="00ED5504" w:rsidRPr="001C46E6" w:rsidRDefault="0099402E" w:rsidP="00ED5504">
      <w:pPr>
        <w:pStyle w:val="Heading3"/>
      </w:pPr>
      <w:bookmarkStart w:id="1422" w:name="_80_System_Center"/>
      <w:bookmarkStart w:id="1423" w:name="_95_System_Center"/>
      <w:bookmarkStart w:id="1424" w:name="_81_System_Center"/>
      <w:bookmarkStart w:id="1425" w:name="_82_System_Center"/>
      <w:bookmarkStart w:id="1426" w:name="_83_System_Center"/>
      <w:bookmarkStart w:id="1427" w:name="_84__System"/>
      <w:bookmarkStart w:id="1428" w:name="_87_85_System"/>
      <w:bookmarkStart w:id="1429" w:name="_Toc336338353"/>
      <w:bookmarkStart w:id="1430" w:name="_Toc352233356"/>
      <w:bookmarkStart w:id="1431" w:name="Srv_88SystemCtrReportMgr2006"/>
      <w:bookmarkStart w:id="1432" w:name="Srv_89SysCtrSvrMgmtSuiteEnterprise"/>
      <w:bookmarkEnd w:id="1422"/>
      <w:bookmarkEnd w:id="1423"/>
      <w:bookmarkEnd w:id="1424"/>
      <w:bookmarkEnd w:id="1425"/>
      <w:bookmarkEnd w:id="1426"/>
      <w:bookmarkEnd w:id="1427"/>
      <w:bookmarkEnd w:id="1428"/>
      <w:r w:rsidRPr="001C46E6">
        <w:rPr>
          <w:rFonts w:ascii="Tahoma" w:hAnsi="Tahoma"/>
          <w:caps/>
          <w:color w:val="F66400"/>
          <w:sz w:val="22"/>
          <w:vertAlign w:val="superscript"/>
        </w:rPr>
        <w:lastRenderedPageBreak/>
        <w:t>85</w:t>
      </w:r>
      <w:r w:rsidRPr="001C46E6">
        <w:rPr>
          <w:rFonts w:ascii="Tahoma" w:hAnsi="Tahoma"/>
          <w:color w:val="F66400"/>
          <w:sz w:val="22"/>
        </w:rPr>
        <w:t xml:space="preserve"> System Center Reporting Manager 2006</w:t>
      </w:r>
      <w:bookmarkEnd w:id="1429"/>
      <w:bookmarkEnd w:id="1430"/>
    </w:p>
    <w:bookmarkEnd w:id="1431"/>
    <w:p w:rsidR="00ED5504" w:rsidRPr="001C46E6" w:rsidRDefault="00ED5504" w:rsidP="00D511CC">
      <w:pPr>
        <w:pStyle w:val="EndnoteText"/>
        <w:ind w:left="0"/>
      </w:pPr>
    </w:p>
    <w:p w:rsidR="00ED5504" w:rsidRPr="001C46E6" w:rsidRDefault="00ED5504" w:rsidP="00D511CC">
      <w:pPr>
        <w:pStyle w:val="EndnoteText"/>
        <w:ind w:left="720"/>
      </w:pPr>
      <w:r w:rsidRPr="001C46E6">
        <w:rPr>
          <w:rFonts w:ascii="Tahoma" w:hAnsi="Tahoma" w:cs="Tahoma"/>
          <w:sz w:val="18"/>
        </w:rPr>
        <w:t>Este producto tiene estado Fin de Ciclo de Vida (EOL) y ya no se ofrece.</w:t>
      </w:r>
    </w:p>
    <w:p w:rsidR="00ED5504" w:rsidRPr="001C46E6" w:rsidRDefault="00ED5504" w:rsidP="00D511CC">
      <w:pPr>
        <w:pStyle w:val="EndnoteText"/>
        <w:ind w:left="720"/>
      </w:pPr>
    </w:p>
    <w:p w:rsidR="00ED5504" w:rsidRPr="001C46E6" w:rsidRDefault="00ED5504" w:rsidP="00D511CC">
      <w:pPr>
        <w:pStyle w:val="EndnoteText"/>
        <w:spacing w:after="60"/>
        <w:ind w:left="720"/>
      </w:pPr>
      <w:r w:rsidRPr="001C46E6">
        <w:rPr>
          <w:rFonts w:ascii="Tahoma" w:hAnsi="Tahoma" w:cs="Tahoma"/>
          <w:b/>
          <w:sz w:val="18"/>
        </w:rPr>
        <w:t>Concesión de Licencias única a los Titulares de Licencia de System Center Reporting Manager</w:t>
      </w:r>
      <w:r w:rsidR="00953BD7">
        <w:rPr>
          <w:rFonts w:ascii="Tahoma" w:hAnsi="Tahoma" w:cs="Tahoma"/>
          <w:b/>
          <w:sz w:val="18"/>
        </w:rPr>
        <w:t> </w:t>
      </w:r>
      <w:r w:rsidRPr="001C46E6">
        <w:rPr>
          <w:rFonts w:ascii="Tahoma" w:hAnsi="Tahoma" w:cs="Tahoma"/>
          <w:b/>
          <w:sz w:val="18"/>
        </w:rPr>
        <w:t>2006</w:t>
      </w:r>
    </w:p>
    <w:p w:rsidR="00ED5504" w:rsidRPr="001C46E6" w:rsidRDefault="00ED5504" w:rsidP="00D511CC">
      <w:pPr>
        <w:pStyle w:val="EndnoteText"/>
        <w:ind w:left="720"/>
      </w:pPr>
      <w:r w:rsidRPr="001C46E6">
        <w:rPr>
          <w:rFonts w:ascii="Tahoma" w:hAnsi="Tahoma" w:cs="Tahoma"/>
          <w:sz w:val="18"/>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953BD7">
        <w:rPr>
          <w:rFonts w:ascii="Tahoma" w:hAnsi="Tahoma" w:cs="Tahoma"/>
          <w:sz w:val="18"/>
        </w:rPr>
        <w:t> </w:t>
      </w:r>
      <w:r w:rsidRPr="001C46E6">
        <w:rPr>
          <w:rFonts w:ascii="Tahoma" w:hAnsi="Tahoma" w:cs="Tahoma"/>
          <w:sz w:val="18"/>
        </w:rPr>
        <w:t>partir del 31 de mayo de 2010</w:t>
      </w:r>
      <w:r w:rsidRPr="001C46E6">
        <w:rPr>
          <w:rFonts w:ascii="Tahoma" w:hAnsi="Tahoma" w:cs="Tahoma"/>
          <w:color w:val="000000"/>
          <w:sz w:val="18"/>
          <w:szCs w:val="20"/>
        </w:rPr>
        <w:t>:</w:t>
      </w:r>
    </w:p>
    <w:p w:rsidR="00ED5504" w:rsidRPr="001C46E6" w:rsidRDefault="00ED5504" w:rsidP="00D511CC">
      <w:pPr>
        <w:pStyle w:val="EndnoteText"/>
      </w:pPr>
    </w:p>
    <w:p w:rsidR="00ED5504" w:rsidRPr="001C46E6" w:rsidRDefault="00ED5504" w:rsidP="00D511CC">
      <w:pPr>
        <w:pStyle w:val="EndnoteText"/>
        <w:numPr>
          <w:ilvl w:val="0"/>
          <w:numId w:val="7"/>
        </w:numPr>
        <w:tabs>
          <w:tab w:val="left" w:pos="1440"/>
        </w:tabs>
        <w:spacing w:after="60"/>
        <w:ind w:left="1440"/>
      </w:pPr>
      <w:r w:rsidRPr="001C46E6">
        <w:rPr>
          <w:rFonts w:ascii="Tahoma" w:hAnsi="Tahoma" w:cs="Tahoma"/>
          <w:sz w:val="18"/>
        </w:rPr>
        <w:t>Una Licencia de Administración de Servidor de System Center Service Manager 2010 (con o sin Tecnología SQL)</w:t>
      </w:r>
    </w:p>
    <w:p w:rsidR="00ED5504" w:rsidRPr="001C46E6" w:rsidRDefault="00ED5504" w:rsidP="00D511CC">
      <w:pPr>
        <w:pStyle w:val="EndnoteText"/>
        <w:numPr>
          <w:ilvl w:val="0"/>
          <w:numId w:val="7"/>
        </w:numPr>
        <w:spacing w:after="60"/>
        <w:ind w:left="1440"/>
      </w:pPr>
      <w:r w:rsidRPr="001C46E6">
        <w:rPr>
          <w:rFonts w:ascii="Tahoma" w:hAnsi="Tahoma" w:cs="Tahoma"/>
          <w:sz w:val="18"/>
        </w:rPr>
        <w:t>Cinco Licencias de Administración de Servidor de System Center Service Manager 2010</w:t>
      </w:r>
    </w:p>
    <w:p w:rsidR="00ED5504" w:rsidRPr="001C46E6" w:rsidRDefault="00ED5504" w:rsidP="00D511CC">
      <w:pPr>
        <w:pStyle w:val="EndnoteText"/>
        <w:numPr>
          <w:ilvl w:val="0"/>
          <w:numId w:val="7"/>
        </w:numPr>
        <w:spacing w:after="60"/>
        <w:ind w:left="1440"/>
      </w:pPr>
      <w:r w:rsidRPr="001C46E6">
        <w:rPr>
          <w:rFonts w:ascii="Tahoma" w:hAnsi="Tahoma" w:cs="Tahoma"/>
          <w:sz w:val="18"/>
        </w:rPr>
        <w:t>Treinta Licencias de Administración de Cliente de System Center Service Manager 2010</w:t>
      </w:r>
    </w:p>
    <w:p w:rsidR="00ED5504" w:rsidRPr="001C46E6" w:rsidRDefault="00ED5504" w:rsidP="00D511CC">
      <w:pPr>
        <w:pStyle w:val="EndnoteText"/>
        <w:ind w:left="0"/>
      </w:pPr>
    </w:p>
    <w:p w:rsidR="00ED5504" w:rsidRPr="001C46E6" w:rsidRDefault="00ED5504" w:rsidP="00D511CC">
      <w:pPr>
        <w:pStyle w:val="EndnoteText"/>
        <w:ind w:left="720"/>
      </w:pPr>
      <w:r w:rsidRPr="001C46E6">
        <w:rPr>
          <w:rFonts w:ascii="Tahoma" w:hAnsi="Tahoma" w:cs="Tahoma"/>
          <w:sz w:val="18"/>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D5504" w:rsidRPr="001C46E6" w:rsidRDefault="00ED5504" w:rsidP="00D511CC">
      <w:pPr>
        <w:pStyle w:val="EndnoteText"/>
        <w:ind w:left="720"/>
      </w:pPr>
    </w:p>
    <w:p w:rsidR="00ED5504" w:rsidRPr="001C46E6" w:rsidRDefault="00ED5504" w:rsidP="00D511CC">
      <w:pPr>
        <w:pStyle w:val="EndnoteText"/>
        <w:ind w:left="720"/>
      </w:pPr>
      <w:r w:rsidRPr="001C46E6">
        <w:rPr>
          <w:rFonts w:ascii="Tahoma" w:hAnsi="Tahoma" w:cs="Tahoma"/>
          <w:sz w:val="18"/>
        </w:rPr>
        <w:t>El uso que realice un Cliente del software concedido en virtud de esta oferta estará sujeto a los términos y</w:t>
      </w:r>
      <w:r w:rsidR="00953BD7">
        <w:rPr>
          <w:rFonts w:ascii="Tahoma" w:hAnsi="Tahoma" w:cs="Tahoma"/>
          <w:sz w:val="18"/>
        </w:rPr>
        <w:t> </w:t>
      </w:r>
      <w:r w:rsidRPr="001C46E6">
        <w:rPr>
          <w:rFonts w:ascii="Tahoma" w:hAnsi="Tahoma" w:cs="Tahoma"/>
          <w:sz w:val="18"/>
        </w:rPr>
        <w:t>condiciones de su contrato de licencia y a los Derechos de Uso de los Productos del software. El derecho a</w:t>
      </w:r>
      <w:r w:rsidR="00953BD7">
        <w:rPr>
          <w:rFonts w:ascii="Tahoma" w:hAnsi="Tahoma" w:cs="Tahoma"/>
          <w:sz w:val="18"/>
        </w:rPr>
        <w:t> </w:t>
      </w:r>
      <w:r w:rsidRPr="001C46E6">
        <w:rPr>
          <w:rFonts w:ascii="Tahoma" w:hAnsi="Tahoma" w:cs="Tahoma"/>
          <w:sz w:val="18"/>
        </w:rPr>
        <w:t>utilizar el software concedido expira cuando expire el derecho a utilizar la licencia de System Center Reporting Manager 2006 cualificada. Los Clientes no podrán transmitir las licencias concedidas en virtud de</w:t>
      </w:r>
      <w:r w:rsidR="00953BD7">
        <w:rPr>
          <w:rFonts w:ascii="Tahoma" w:hAnsi="Tahoma" w:cs="Tahoma"/>
          <w:sz w:val="18"/>
        </w:rPr>
        <w:t> </w:t>
      </w:r>
      <w:r w:rsidRPr="001C46E6">
        <w:rPr>
          <w:rFonts w:ascii="Tahoma" w:hAnsi="Tahoma" w:cs="Tahoma"/>
          <w:sz w:val="18"/>
        </w:rPr>
        <w:t>esta oferta por separado de las licencias cualificadas correspondientes.</w:t>
      </w:r>
    </w:p>
    <w:p w:rsidR="00ED5504" w:rsidRPr="001C46E6" w:rsidRDefault="00ED5504" w:rsidP="00D511CC">
      <w:pPr>
        <w:pStyle w:val="EndnoteText"/>
        <w:ind w:left="720"/>
      </w:pPr>
    </w:p>
    <w:p w:rsidR="00ED5504" w:rsidRPr="001C46E6" w:rsidRDefault="00ED5504" w:rsidP="00D511CC">
      <w:pPr>
        <w:ind w:left="720"/>
      </w:pPr>
      <w:r w:rsidRPr="001C46E6">
        <w:t xml:space="preserve">Las licencias de </w:t>
      </w:r>
      <w:r w:rsidRPr="001C46E6">
        <w:rPr>
          <w:rFonts w:eastAsia="Calibri" w:cs="Tahoma"/>
          <w:color w:val="000000"/>
          <w:szCs w:val="18"/>
        </w:rPr>
        <w:t>System Center Reporting Manager 2006</w:t>
      </w:r>
      <w:r w:rsidRPr="001C46E6">
        <w:rPr>
          <w:rFonts w:cs="Tahoma"/>
          <w:bCs/>
          <w:szCs w:val="18"/>
        </w:rPr>
        <w:t xml:space="preserve"> adquiridas después del 31 de mayo</w:t>
      </w:r>
      <w:r w:rsidRPr="001C46E6">
        <w:rPr>
          <w:rFonts w:cs="Tahoma"/>
          <w:bCs/>
          <w:szCs w:val="18"/>
          <w:vertAlign w:val="superscript"/>
        </w:rPr>
        <w:t xml:space="preserve"> de</w:t>
      </w:r>
      <w:r w:rsidRPr="001C46E6">
        <w:rPr>
          <w:rFonts w:cs="Tahoma"/>
          <w:bCs/>
          <w:szCs w:val="18"/>
        </w:rPr>
        <w:t xml:space="preserve"> 2010 como parte del proceso </w:t>
      </w:r>
      <w:r w:rsidR="00A95D9C" w:rsidRPr="001C46E6">
        <w:rPr>
          <w:rFonts w:cs="Tahoma"/>
          <w:bCs/>
          <w:szCs w:val="18"/>
        </w:rPr>
        <w:t>“</w:t>
      </w:r>
      <w:r w:rsidRPr="001C46E6">
        <w:rPr>
          <w:rFonts w:cs="Tahoma"/>
          <w:bCs/>
          <w:szCs w:val="18"/>
        </w:rPr>
        <w:t>true up</w:t>
      </w:r>
      <w:r w:rsidR="00A95D9C" w:rsidRPr="001C46E6">
        <w:rPr>
          <w:rFonts w:cs="Tahoma"/>
          <w:bCs/>
          <w:szCs w:val="18"/>
        </w:rPr>
        <w:t>”</w:t>
      </w:r>
      <w:r w:rsidRPr="001C46E6">
        <w:rPr>
          <w:rFonts w:cs="Tahoma"/>
          <w:bCs/>
          <w:szCs w:val="18"/>
        </w:rPr>
        <w:t xml:space="preserve"> anual de un Cliente para Inscripciones Enterprise en virtud de las que se adquirieron por primera vez las licencias de </w:t>
      </w:r>
      <w:r w:rsidRPr="001C46E6">
        <w:rPr>
          <w:rFonts w:eastAsia="Calibri" w:cs="Tahoma"/>
          <w:color w:val="000000"/>
          <w:szCs w:val="18"/>
        </w:rPr>
        <w:t>System Center Reporting Manager 2006</w:t>
      </w:r>
      <w:r w:rsidRPr="001C46E6">
        <w:rPr>
          <w:rFonts w:cs="Tahoma"/>
          <w:bCs/>
          <w:szCs w:val="18"/>
        </w:rPr>
        <w:t xml:space="preserve"> antes del 31 de mayo</w:t>
      </w:r>
      <w:r w:rsidRPr="001C46E6">
        <w:rPr>
          <w:rFonts w:cs="Tahoma"/>
          <w:bCs/>
          <w:szCs w:val="18"/>
          <w:vertAlign w:val="superscript"/>
        </w:rPr>
        <w:t xml:space="preserve"> de</w:t>
      </w:r>
      <w:r w:rsidRPr="001C46E6">
        <w:rPr>
          <w:rFonts w:cs="Tahoma"/>
          <w:bCs/>
          <w:szCs w:val="18"/>
        </w:rPr>
        <w:t xml:space="preserve"> 2010 también son elegibles para obtener licencias de System Center Service Manager 2010 Management Server y licencias de Server/Client Management en virtud de esta oferta.</w:t>
      </w:r>
    </w:p>
    <w:p w:rsidR="00ED5504" w:rsidRPr="001C46E6" w:rsidRDefault="00ED5504" w:rsidP="00D511CC">
      <w:pPr>
        <w:ind w:left="720"/>
      </w:pPr>
    </w:p>
    <w:p w:rsidR="00ED5504" w:rsidRPr="001C46E6" w:rsidRDefault="00ED5504" w:rsidP="00D511CC">
      <w:pPr>
        <w:pStyle w:val="EndnoteText"/>
        <w:ind w:left="720"/>
      </w:pPr>
      <w:r w:rsidRPr="001C46E6">
        <w:rPr>
          <w:rFonts w:ascii="Tahoma" w:hAnsi="Tahoma" w:cs="Tahoma"/>
          <w:bCs/>
          <w:sz w:val="18"/>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D26282" w:rsidRPr="001C46E6">
        <w:rPr>
          <w:rFonts w:ascii="Tahoma" w:hAnsi="Tahoma" w:cs="Tahoma"/>
          <w:bCs/>
          <w:sz w:val="18"/>
          <w:szCs w:val="18"/>
        </w:rPr>
        <w:t xml:space="preserve"> </w:t>
      </w:r>
      <w:r w:rsidRPr="001C46E6">
        <w:rPr>
          <w:rFonts w:ascii="Tahoma" w:hAnsi="Tahoma" w:cs="Tahoma"/>
          <w:bCs/>
          <w:sz w:val="18"/>
          <w:szCs w:val="18"/>
        </w:rPr>
        <w:t>Estos derechos solo se vuelven permanentes después de ejercer la</w:t>
      </w:r>
      <w:r w:rsidR="00953BD7">
        <w:rPr>
          <w:rFonts w:ascii="Tahoma" w:hAnsi="Tahoma" w:cs="Tahoma"/>
          <w:bCs/>
          <w:sz w:val="18"/>
          <w:szCs w:val="18"/>
        </w:rPr>
        <w:t> </w:t>
      </w:r>
      <w:r w:rsidRPr="001C46E6">
        <w:rPr>
          <w:rFonts w:ascii="Tahoma" w:hAnsi="Tahoma" w:cs="Tahoma"/>
          <w:bCs/>
          <w:sz w:val="18"/>
          <w:szCs w:val="18"/>
        </w:rPr>
        <w:t>opción de compra completa y están sujetos a todos los términos y condiciones del contrato de licencia del</w:t>
      </w:r>
      <w:r w:rsidR="00953BD7">
        <w:rPr>
          <w:rFonts w:ascii="Tahoma" w:hAnsi="Tahoma" w:cs="Tahoma"/>
          <w:bCs/>
          <w:sz w:val="18"/>
          <w:szCs w:val="18"/>
        </w:rPr>
        <w:t> </w:t>
      </w:r>
      <w:r w:rsidRPr="001C46E6">
        <w:rPr>
          <w:rFonts w:ascii="Tahoma" w:hAnsi="Tahoma" w:cs="Tahoma"/>
          <w:bCs/>
          <w:sz w:val="18"/>
          <w:szCs w:val="18"/>
        </w:rPr>
        <w:t>Cliente.</w:t>
      </w:r>
    </w:p>
    <w:p w:rsidR="00023FE7" w:rsidRPr="001C46E6" w:rsidRDefault="00023FE7" w:rsidP="00D511CC">
      <w:pPr>
        <w:pStyle w:val="EndnoteText"/>
      </w:pPr>
    </w:p>
    <w:p w:rsidR="00ED5504" w:rsidRPr="001C46E6" w:rsidRDefault="00ED5504">
      <w:pPr>
        <w:pStyle w:val="EndnoteText"/>
      </w:pPr>
    </w:p>
    <w:p w:rsidR="00023FE7" w:rsidRPr="001C46E6" w:rsidRDefault="0099402E">
      <w:pPr>
        <w:pStyle w:val="Heading3"/>
      </w:pPr>
      <w:bookmarkStart w:id="1433" w:name="Srv_85SysCtrSvrMgmtSuiteEnterprise"/>
      <w:bookmarkStart w:id="1434" w:name="_85_System_Center"/>
      <w:bookmarkStart w:id="1435" w:name="_98_System_Center"/>
      <w:bookmarkStart w:id="1436" w:name="_Toc336338354"/>
      <w:bookmarkStart w:id="1437" w:name="_Toc352233357"/>
      <w:bookmarkEnd w:id="1433"/>
      <w:bookmarkEnd w:id="1434"/>
      <w:bookmarkEnd w:id="1435"/>
      <w:r w:rsidRPr="001C46E6">
        <w:rPr>
          <w:rFonts w:ascii="Tahoma" w:hAnsi="Tahoma"/>
          <w:caps/>
          <w:color w:val="F66400"/>
          <w:sz w:val="22"/>
          <w:vertAlign w:val="superscript"/>
        </w:rPr>
        <w:t>86</w:t>
      </w:r>
      <w:r w:rsidRPr="00D75EAB">
        <w:rPr>
          <w:rFonts w:ascii="Tahoma" w:hAnsi="Tahoma"/>
          <w:caps/>
          <w:color w:val="F66400"/>
          <w:sz w:val="22"/>
        </w:rPr>
        <w:t xml:space="preserve"> </w:t>
      </w:r>
      <w:r w:rsidRPr="001C46E6">
        <w:rPr>
          <w:rFonts w:ascii="Tahoma" w:hAnsi="Tahoma"/>
          <w:color w:val="F66400"/>
          <w:sz w:val="22"/>
        </w:rPr>
        <w:t>System Center Server Management Suite Enterprise</w:t>
      </w:r>
      <w:bookmarkEnd w:id="1436"/>
      <w:bookmarkEnd w:id="1437"/>
    </w:p>
    <w:bookmarkEnd w:id="1432"/>
    <w:p w:rsidR="00023FE7" w:rsidRPr="001C46E6" w:rsidRDefault="00023FE7" w:rsidP="00D511CC">
      <w:pPr>
        <w:pStyle w:val="EndnoteText"/>
        <w:ind w:left="720"/>
      </w:pPr>
    </w:p>
    <w:p w:rsidR="00FF4CAB" w:rsidRPr="001C46E6" w:rsidRDefault="00FF4CAB" w:rsidP="00D511CC">
      <w:pPr>
        <w:pStyle w:val="EndnoteText"/>
        <w:ind w:left="720"/>
      </w:pPr>
      <w:r w:rsidRPr="001C46E6">
        <w:rPr>
          <w:rFonts w:ascii="Tahoma" w:hAnsi="Tahoma" w:cs="Tahoma"/>
          <w:color w:val="000000"/>
          <w:sz w:val="18"/>
        </w:rPr>
        <w:t>Este producto tiene estado Fin de Ciclo de Vida (EOL) y ya no se ofrece.</w:t>
      </w:r>
    </w:p>
    <w:p w:rsidR="00D511CC" w:rsidRPr="001C46E6" w:rsidRDefault="00D511CC" w:rsidP="00D511CC">
      <w:pPr>
        <w:pStyle w:val="EndnoteText"/>
        <w:ind w:left="720"/>
      </w:pPr>
    </w:p>
    <w:p w:rsidR="00FF4CAB" w:rsidRPr="001C46E6" w:rsidRDefault="00FF4CAB" w:rsidP="00D511CC">
      <w:pPr>
        <w:pStyle w:val="FootnoteBulletLevel1"/>
        <w:tabs>
          <w:tab w:val="clear" w:pos="900"/>
        </w:tabs>
        <w:spacing w:before="0" w:after="60"/>
        <w:ind w:left="720" w:firstLine="0"/>
      </w:pPr>
      <w:r w:rsidRPr="001C46E6">
        <w:rPr>
          <w:rFonts w:ascii="Tahoma" w:hAnsi="Tahoma" w:cs="Tahoma"/>
          <w:b/>
          <w:sz w:val="18"/>
        </w:rPr>
        <w:t>Detalles de concesión única de licencias de transición de System Center 2012</w:t>
      </w:r>
    </w:p>
    <w:p w:rsidR="00FF4CAB" w:rsidRPr="001C46E6" w:rsidRDefault="00FF4CAB" w:rsidP="00D511CC">
      <w:pPr>
        <w:ind w:left="720"/>
      </w:pPr>
      <w:r w:rsidRPr="001C46E6">
        <w:t>Consulte la nota sobre productos sobre las ofertas de System Center 2012 para obtener detalles sobre las</w:t>
      </w:r>
      <w:r w:rsidR="00953BD7">
        <w:t> </w:t>
      </w:r>
      <w:r w:rsidRPr="001C46E6">
        <w:t>concesiones de licencias de transición.</w:t>
      </w:r>
    </w:p>
    <w:p w:rsidR="00FF4CAB" w:rsidRPr="001C46E6" w:rsidRDefault="00FF4CAB" w:rsidP="00D511CC">
      <w:pPr>
        <w:ind w:left="720"/>
      </w:pPr>
    </w:p>
    <w:p w:rsidR="00023FE7" w:rsidRPr="001C46E6" w:rsidRDefault="00023FE7" w:rsidP="00D511CC">
      <w:pPr>
        <w:ind w:left="720"/>
      </w:pPr>
      <w:r w:rsidRPr="001C46E6">
        <w:rPr>
          <w:rFonts w:cs="Tahoma"/>
          <w:szCs w:val="20"/>
        </w:rPr>
        <w:t xml:space="preserve">System Center Server Management Suite Enterprise no dispone de versiones </w:t>
      </w:r>
      <w:r w:rsidRPr="001C46E6">
        <w:rPr>
          <w:rFonts w:cs="Tahoma"/>
          <w:color w:val="000000"/>
          <w:szCs w:val="20"/>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 vencimiento de dicha cobertura.</w:t>
      </w:r>
    </w:p>
    <w:p w:rsidR="00E72B93" w:rsidRPr="001C46E6" w:rsidRDefault="00E72B93" w:rsidP="00D511CC">
      <w:pPr>
        <w:ind w:left="720"/>
      </w:pPr>
    </w:p>
    <w:p w:rsidR="005C164D" w:rsidRPr="001C46E6" w:rsidRDefault="005C164D" w:rsidP="00D511CC">
      <w:pPr>
        <w:ind w:left="720"/>
        <w:jc w:val="both"/>
      </w:pPr>
      <w:r w:rsidRPr="001C46E6">
        <w:rPr>
          <w:rFonts w:cs="Tahoma"/>
          <w:color w:val="000000"/>
          <w:szCs w:val="18"/>
        </w:rPr>
        <w:lastRenderedPageBreak/>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rsidR="00023FE7" w:rsidRPr="001C46E6" w:rsidRDefault="00023FE7" w:rsidP="00D511CC">
      <w:pPr>
        <w:ind w:left="720"/>
      </w:pPr>
    </w:p>
    <w:p w:rsidR="004323B9" w:rsidRPr="001C46E6" w:rsidRDefault="00D511CC" w:rsidP="00D511CC">
      <w:pPr>
        <w:spacing w:after="60"/>
        <w:ind w:left="720"/>
      </w:pPr>
      <w:r w:rsidRPr="001C46E6">
        <w:rPr>
          <w:rFonts w:cs="Tahoma"/>
          <w:b/>
          <w:szCs w:val="20"/>
        </w:rPr>
        <w:t>Concesión de Licencias</w:t>
      </w:r>
    </w:p>
    <w:p w:rsidR="004323B9" w:rsidRPr="001C46E6" w:rsidRDefault="004323B9" w:rsidP="00D511CC">
      <w:pPr>
        <w:pStyle w:val="FootnoteBulletLevel1"/>
        <w:tabs>
          <w:tab w:val="left" w:pos="900"/>
        </w:tabs>
        <w:spacing w:before="0" w:after="0"/>
        <w:ind w:left="720" w:firstLine="0"/>
      </w:pPr>
      <w:r w:rsidRPr="001C46E6">
        <w:rPr>
          <w:rFonts w:ascii="Tahoma" w:hAnsi="Tahoma" w:cs="Tahoma"/>
          <w:sz w:val="18"/>
        </w:rPr>
        <w:t>Concesión de Licencias única de System Center Server Management Suite Datacenter (SMSD) a los Titulares de Licencia de System Center Server Management Suite Enterprise (SMSE).</w:t>
      </w:r>
    </w:p>
    <w:p w:rsidR="000A18AA" w:rsidRPr="001C46E6" w:rsidRDefault="000A18AA" w:rsidP="00D511CC">
      <w:pPr>
        <w:pStyle w:val="FootnoteBulletLevel1"/>
        <w:tabs>
          <w:tab w:val="left" w:pos="900"/>
        </w:tabs>
        <w:spacing w:before="0" w:after="0"/>
        <w:ind w:left="720" w:firstLine="0"/>
      </w:pPr>
    </w:p>
    <w:p w:rsidR="004323B9" w:rsidRPr="00883791" w:rsidRDefault="004323B9" w:rsidP="00D511CC">
      <w:pPr>
        <w:pStyle w:val="FootnoteBulletLevel1"/>
        <w:tabs>
          <w:tab w:val="clear" w:pos="900"/>
          <w:tab w:val="left" w:pos="720"/>
        </w:tabs>
        <w:spacing w:before="0" w:after="0"/>
        <w:ind w:left="720" w:firstLine="0"/>
        <w:rPr>
          <w:spacing w:val="-2"/>
        </w:rPr>
      </w:pPr>
      <w:r w:rsidRPr="00883791">
        <w:rPr>
          <w:rFonts w:ascii="Tahoma" w:hAnsi="Tahoma" w:cs="Tahoma"/>
          <w:spacing w:val="-2"/>
          <w:sz w:val="18"/>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w:t>
      </w:r>
      <w:r w:rsidR="00883791" w:rsidRPr="00883791">
        <w:rPr>
          <w:rFonts w:ascii="Tahoma" w:hAnsi="Tahoma" w:cs="Tahoma"/>
          <w:spacing w:val="-2"/>
          <w:sz w:val="18"/>
        </w:rPr>
        <w:t xml:space="preserve"> </w:t>
      </w:r>
      <w:r w:rsidRPr="00883791">
        <w:rPr>
          <w:rFonts w:ascii="Tahoma" w:hAnsi="Tahoma" w:cs="Tahoma"/>
          <w:spacing w:val="-2"/>
          <w:sz w:val="18"/>
        </w:rPr>
        <w:t>un dispositivo licenciado, concedemos a los Clientes de Select, Enterprise, Licencia Open, Open Value y</w:t>
      </w:r>
      <w:r w:rsidR="00883791" w:rsidRPr="00883791">
        <w:rPr>
          <w:rFonts w:ascii="Tahoma" w:hAnsi="Tahoma" w:cs="Tahoma"/>
          <w:spacing w:val="-2"/>
          <w:sz w:val="18"/>
        </w:rPr>
        <w:t xml:space="preserve"> </w:t>
      </w:r>
      <w:r w:rsidRPr="00883791">
        <w:rPr>
          <w:rFonts w:ascii="Tahoma" w:hAnsi="Tahoma" w:cs="Tahoma"/>
          <w:spacing w:val="-2"/>
          <w:sz w:val="18"/>
        </w:rPr>
        <w:t>Campus y School con</w:t>
      </w:r>
      <w:r w:rsidR="00883791">
        <w:rPr>
          <w:rFonts w:ascii="Tahoma" w:hAnsi="Tahoma" w:cs="Tahoma"/>
          <w:spacing w:val="-2"/>
          <w:sz w:val="18"/>
        </w:rPr>
        <w:t> </w:t>
      </w:r>
      <w:r w:rsidRPr="00883791">
        <w:rPr>
          <w:rFonts w:ascii="Tahoma" w:hAnsi="Tahoma" w:cs="Tahoma"/>
          <w:spacing w:val="-2"/>
          <w:sz w:val="18"/>
        </w:rPr>
        <w:t>cobertura de Software Assurance activa en SMSE a partir del 1 de julio de 2009 lo</w:t>
      </w:r>
      <w:r w:rsidR="00883791" w:rsidRPr="00883791">
        <w:rPr>
          <w:rFonts w:ascii="Tahoma" w:hAnsi="Tahoma" w:cs="Tahoma"/>
          <w:spacing w:val="-2"/>
          <w:sz w:val="18"/>
        </w:rPr>
        <w:t xml:space="preserve"> </w:t>
      </w:r>
      <w:r w:rsidRPr="00883791">
        <w:rPr>
          <w:rFonts w:ascii="Tahoma" w:hAnsi="Tahoma" w:cs="Tahoma"/>
          <w:spacing w:val="-2"/>
          <w:sz w:val="18"/>
        </w:rPr>
        <w:t>siguiente</w:t>
      </w:r>
      <w:r w:rsidRPr="00883791">
        <w:rPr>
          <w:rFonts w:ascii="Tahoma" w:hAnsi="Tahoma" w:cs="Tahoma"/>
          <w:color w:val="000000"/>
          <w:spacing w:val="-2"/>
          <w:sz w:val="18"/>
        </w:rPr>
        <w:t>:</w:t>
      </w:r>
    </w:p>
    <w:p w:rsidR="000A18AA" w:rsidRPr="001C46E6" w:rsidRDefault="000A18AA" w:rsidP="00D511CC">
      <w:pPr>
        <w:pStyle w:val="FootnoteBulletLevel1"/>
        <w:tabs>
          <w:tab w:val="clear" w:pos="900"/>
          <w:tab w:val="left" w:pos="720"/>
        </w:tabs>
        <w:spacing w:before="0" w:after="0"/>
        <w:ind w:left="720" w:firstLine="0"/>
      </w:pPr>
    </w:p>
    <w:p w:rsidR="004323B9" w:rsidRPr="001C46E6" w:rsidRDefault="004323B9" w:rsidP="00D511CC">
      <w:pPr>
        <w:numPr>
          <w:ilvl w:val="0"/>
          <w:numId w:val="3"/>
        </w:numPr>
        <w:ind w:left="1440"/>
      </w:pPr>
      <w:r w:rsidRPr="001C46E6">
        <w:rPr>
          <w:rFonts w:cs="Tahoma"/>
          <w:color w:val="000000"/>
          <w:szCs w:val="20"/>
        </w:rPr>
        <w:t>Cuatro licencias de SMSD gratuitas por cada licencia de SMSE cualificada con cobertura de Software Assurance activa que el Cliente posea a partir del 1 de julio de 2009. Cada conjunto de</w:t>
      </w:r>
      <w:r w:rsidR="00953BD7">
        <w:rPr>
          <w:rFonts w:cs="Tahoma"/>
          <w:color w:val="000000"/>
          <w:szCs w:val="20"/>
        </w:rPr>
        <w:t> </w:t>
      </w:r>
      <w:r w:rsidRPr="001C46E6">
        <w:rPr>
          <w:rFonts w:cs="Tahoma"/>
          <w:color w:val="000000"/>
          <w:szCs w:val="20"/>
        </w:rPr>
        <w:t>cuatro licencias de SMSD concedidas se deben ceder a un dispositivo individual y no se podrá separar para su uso en dos o más dispositivos.</w:t>
      </w:r>
    </w:p>
    <w:p w:rsidR="000A18AA" w:rsidRPr="001C46E6" w:rsidRDefault="000A18AA" w:rsidP="000A18AA"/>
    <w:p w:rsidR="004323B9" w:rsidRPr="001C46E6" w:rsidRDefault="004323B9" w:rsidP="00D511CC">
      <w:pPr>
        <w:pStyle w:val="FootnoteBulletLevel1"/>
        <w:tabs>
          <w:tab w:val="clear" w:pos="900"/>
        </w:tabs>
        <w:spacing w:before="0" w:after="0"/>
        <w:ind w:left="720" w:firstLine="0"/>
      </w:pPr>
      <w:r w:rsidRPr="001C46E6">
        <w:rPr>
          <w:rFonts w:ascii="Tahoma" w:hAnsi="Tahoma" w:cs="Tahoma"/>
          <w:sz w:val="18"/>
        </w:rPr>
        <w:t>Los derechos de administración asociados a las licencias de SMSD gratuitas se conceden en lugar de los derechos de administración asociados a la licencia de SMSD cualificada.</w:t>
      </w:r>
      <w:r w:rsidR="00D26282" w:rsidRPr="001C46E6">
        <w:rPr>
          <w:rFonts w:ascii="Tahoma" w:hAnsi="Tahoma" w:cs="Tahoma"/>
          <w:sz w:val="18"/>
        </w:rPr>
        <w:t xml:space="preserve"> </w:t>
      </w:r>
      <w:r w:rsidRPr="001C46E6">
        <w:rPr>
          <w:rFonts w:ascii="Tahoma" w:hAnsi="Tahoma" w:cs="Tahoma"/>
          <w:sz w:val="18"/>
        </w:rPr>
        <w:t>Una vez que se hayan cedido las licencias de SMSD concedidas, el Cliente pierde los derechos de administración en virtud de la licencia de SMSE correspondiente.</w:t>
      </w:r>
    </w:p>
    <w:p w:rsidR="004323B9" w:rsidRDefault="004323B9" w:rsidP="00D511CC">
      <w:pPr>
        <w:pStyle w:val="FootnoteBulletLevel1"/>
        <w:tabs>
          <w:tab w:val="clear" w:pos="900"/>
        </w:tabs>
        <w:spacing w:before="0" w:after="0"/>
        <w:ind w:left="720" w:firstLine="0"/>
        <w:rPr>
          <w:rFonts w:ascii="Tahoma" w:hAnsi="Tahoma" w:cs="Tahoma"/>
          <w:sz w:val="18"/>
        </w:rPr>
      </w:pPr>
      <w:r w:rsidRPr="001C46E6">
        <w:rPr>
          <w:rFonts w:ascii="Tahoma" w:hAnsi="Tahoma" w:cs="Tahoma"/>
          <w:sz w:val="18"/>
        </w:rPr>
        <w:t>Todas las licencias concedidas en virtud de esta oferta están sujetas a la siguiente limitación:</w:t>
      </w:r>
      <w:r w:rsidRPr="001C46E6">
        <w:rPr>
          <w:rFonts w:ascii="Tahoma" w:hAnsi="Tahoma" w:cs="Tahoma"/>
          <w:color w:val="000000"/>
          <w:sz w:val="18"/>
        </w:rPr>
        <w:t xml:space="preserve"> Cada conjunto de licencias de SMSD cedidas se debe ceder a un dispositivo individual</w:t>
      </w:r>
      <w:r w:rsidRPr="001C46E6">
        <w:rPr>
          <w:rFonts w:ascii="Tahoma" w:hAnsi="Tahoma" w:cs="Tahoma"/>
          <w:sz w:val="18"/>
        </w:rPr>
        <w:t>.</w:t>
      </w:r>
    </w:p>
    <w:p w:rsidR="00883791" w:rsidRPr="001C46E6" w:rsidRDefault="00883791" w:rsidP="00D511CC">
      <w:pPr>
        <w:pStyle w:val="FootnoteBulletLevel1"/>
        <w:tabs>
          <w:tab w:val="clear" w:pos="900"/>
        </w:tabs>
        <w:spacing w:before="0" w:after="0"/>
        <w:ind w:left="720" w:firstLine="0"/>
      </w:pPr>
    </w:p>
    <w:p w:rsidR="00CF7343" w:rsidRPr="001C46E6" w:rsidRDefault="004323B9" w:rsidP="000A18AA">
      <w:pPr>
        <w:pStyle w:val="FootnoteBulletLevel1"/>
        <w:tabs>
          <w:tab w:val="clear" w:pos="900"/>
        </w:tabs>
        <w:spacing w:before="0" w:after="60"/>
        <w:ind w:left="720" w:firstLine="0"/>
      </w:pPr>
      <w:r w:rsidRPr="001C46E6">
        <w:rPr>
          <w:rFonts w:ascii="Tahoma" w:hAnsi="Tahoma" w:cs="Tahoma"/>
          <w:b/>
          <w:color w:val="000000"/>
          <w:sz w:val="18"/>
        </w:rPr>
        <w:t>Opciones de Renovación de Software Assurance</w:t>
      </w:r>
      <w:r w:rsidR="00D26282" w:rsidRPr="001C46E6">
        <w:rPr>
          <w:rFonts w:ascii="Tahoma" w:hAnsi="Tahoma" w:cs="Tahoma"/>
          <w:b/>
          <w:color w:val="000000"/>
          <w:sz w:val="18"/>
        </w:rPr>
        <w:t xml:space="preserve"> </w:t>
      </w:r>
    </w:p>
    <w:p w:rsidR="004323B9" w:rsidRPr="001C46E6" w:rsidRDefault="004323B9" w:rsidP="00D511CC">
      <w:pPr>
        <w:pStyle w:val="FootnoteBulletLevel1"/>
        <w:tabs>
          <w:tab w:val="clear" w:pos="900"/>
        </w:tabs>
        <w:spacing w:before="0" w:after="0"/>
        <w:ind w:left="720" w:firstLine="0"/>
      </w:pPr>
      <w:r w:rsidRPr="001C46E6">
        <w:rPr>
          <w:rFonts w:ascii="Tahoma" w:hAnsi="Tahoma" w:cs="Tahoma"/>
          <w:color w:val="000000"/>
          <w:sz w:val="18"/>
        </w:rPr>
        <w:t xml:space="preserve">Todas las licencias concedidas en virtud de esta oferta incluyen Cobertura de Software Assurance que termina cuando expire la cobertura de las licencias cualificadas correspondientes. </w:t>
      </w:r>
      <w:r w:rsidRPr="001C46E6">
        <w:rPr>
          <w:rFonts w:ascii="Tahoma" w:hAnsi="Tahoma" w:cs="Tahoma"/>
          <w:sz w:val="18"/>
        </w:rPr>
        <w:t>Tras la expiración de la cobertura de Software Assurance, los Clientes podrán renovar su Software Assurance en virtud de una de las siguientes opciones:</w:t>
      </w:r>
    </w:p>
    <w:p w:rsidR="000A18AA" w:rsidRPr="001C46E6" w:rsidRDefault="000A18AA" w:rsidP="00D511CC">
      <w:pPr>
        <w:pStyle w:val="FootnoteBulletLevel1"/>
        <w:tabs>
          <w:tab w:val="clear" w:pos="900"/>
        </w:tabs>
        <w:spacing w:before="0" w:after="0"/>
        <w:ind w:left="720" w:firstLine="0"/>
      </w:pPr>
    </w:p>
    <w:p w:rsidR="004323B9" w:rsidRPr="001C46E6" w:rsidRDefault="004323B9" w:rsidP="000A18AA">
      <w:pPr>
        <w:pStyle w:val="FootnoteBulletLevel1"/>
        <w:numPr>
          <w:ilvl w:val="0"/>
          <w:numId w:val="13"/>
        </w:numPr>
        <w:tabs>
          <w:tab w:val="left" w:pos="720"/>
        </w:tabs>
        <w:spacing w:before="0" w:after="60"/>
        <w:ind w:left="1440"/>
      </w:pPr>
      <w:r w:rsidRPr="001C46E6">
        <w:rPr>
          <w:rFonts w:ascii="Tahoma" w:hAnsi="Tahoma" w:cs="Tahoma"/>
          <w:sz w:val="18"/>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rsidR="004323B9" w:rsidRPr="001C46E6" w:rsidRDefault="004323B9" w:rsidP="000A18AA">
      <w:pPr>
        <w:pStyle w:val="FootnoteBulletLevel1"/>
        <w:numPr>
          <w:ilvl w:val="0"/>
          <w:numId w:val="14"/>
        </w:numPr>
        <w:tabs>
          <w:tab w:val="left" w:pos="720"/>
        </w:tabs>
        <w:spacing w:before="0" w:after="60"/>
        <w:ind w:left="1440"/>
      </w:pPr>
      <w:r w:rsidRPr="001C46E6">
        <w:rPr>
          <w:rFonts w:ascii="Tahoma" w:hAnsi="Tahoma" w:cs="Tahoma"/>
          <w:sz w:val="18"/>
        </w:rPr>
        <w:t>Los Clientes podrán renovar la cobertura para las licencias de SMSD gratuitas:</w:t>
      </w:r>
    </w:p>
    <w:p w:rsidR="004323B9" w:rsidRPr="001C46E6" w:rsidRDefault="004323B9" w:rsidP="000A18AA">
      <w:pPr>
        <w:pStyle w:val="FootnoteBulletLevel1"/>
        <w:numPr>
          <w:ilvl w:val="2"/>
          <w:numId w:val="15"/>
        </w:numPr>
        <w:tabs>
          <w:tab w:val="left" w:pos="720"/>
        </w:tabs>
        <w:spacing w:before="0" w:after="60"/>
        <w:ind w:left="1980"/>
      </w:pPr>
      <w:r w:rsidRPr="001C46E6">
        <w:rPr>
          <w:rFonts w:ascii="Tahoma" w:hAnsi="Tahoma" w:cs="Tahoma"/>
          <w:sz w:val="18"/>
        </w:rPr>
        <w:t>Los Clientes podrán renovar la cobertura para todas las licencias de SMSD del conjunto de cuatro licencias de SMSD gratuitas concedidas en virtud de esta oferta. En virtud de esta opción, se renuncia al requisito de ceder el conjunto de cuatro licencias a un dispositivo individual.</w:t>
      </w:r>
    </w:p>
    <w:p w:rsidR="004323B9" w:rsidRPr="001C46E6" w:rsidRDefault="004323B9" w:rsidP="000A18AA">
      <w:pPr>
        <w:pStyle w:val="FootnoteBulletLevel1"/>
        <w:numPr>
          <w:ilvl w:val="2"/>
          <w:numId w:val="15"/>
        </w:numPr>
        <w:tabs>
          <w:tab w:val="left" w:pos="720"/>
        </w:tabs>
        <w:spacing w:before="0" w:after="60"/>
        <w:ind w:left="1980"/>
      </w:pPr>
      <w:r w:rsidRPr="001C46E6">
        <w:rPr>
          <w:rFonts w:ascii="Tahoma" w:hAnsi="Tahoma" w:cs="Tahoma"/>
          <w:sz w:val="18"/>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D26282" w:rsidRPr="001C46E6">
        <w:rPr>
          <w:rFonts w:ascii="Tahoma" w:hAnsi="Tahoma" w:cs="Tahoma"/>
          <w:sz w:val="18"/>
        </w:rPr>
        <w:t xml:space="preserve"> </w:t>
      </w:r>
      <w:r w:rsidRPr="001C46E6">
        <w:rPr>
          <w:rFonts w:ascii="Tahoma" w:hAnsi="Tahoma" w:cs="Tahoma"/>
          <w:sz w:val="18"/>
        </w:rPr>
        <w:t>En virtud de esta opción, el</w:t>
      </w:r>
      <w:r w:rsidR="00953BD7">
        <w:rPr>
          <w:rFonts w:ascii="Tahoma" w:hAnsi="Tahoma" w:cs="Tahoma"/>
          <w:sz w:val="18"/>
        </w:rPr>
        <w:t> </w:t>
      </w:r>
      <w:r w:rsidRPr="001C46E6">
        <w:rPr>
          <w:rFonts w:ascii="Tahoma" w:hAnsi="Tahoma" w:cs="Tahoma"/>
          <w:sz w:val="18"/>
        </w:rPr>
        <w:t>requisito de ceder el conjunto de cuatro licencias a un dispositivo individual se continuará aplicando después de la renovación.</w:t>
      </w:r>
      <w:r w:rsidR="00D26282" w:rsidRPr="001C46E6">
        <w:rPr>
          <w:rFonts w:ascii="Tahoma" w:hAnsi="Tahoma" w:cs="Tahoma"/>
          <w:sz w:val="18"/>
        </w:rPr>
        <w:t xml:space="preserve"> </w:t>
      </w:r>
      <w:r w:rsidRPr="001C46E6">
        <w:rPr>
          <w:rFonts w:ascii="Tahoma" w:hAnsi="Tahoma" w:cs="Tahoma"/>
          <w:sz w:val="18"/>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rsidR="00CF7343" w:rsidRPr="001A5DC2" w:rsidRDefault="004323B9" w:rsidP="000A18AA">
      <w:pPr>
        <w:pStyle w:val="FootnoteBulletLevel1"/>
        <w:tabs>
          <w:tab w:val="clear" w:pos="900"/>
          <w:tab w:val="left" w:pos="720"/>
        </w:tabs>
        <w:spacing w:before="0" w:after="60"/>
        <w:ind w:left="720" w:firstLine="0"/>
        <w:rPr>
          <w:rFonts w:ascii="Tahoma" w:hAnsi="Tahoma" w:cs="Tahoma"/>
          <w:sz w:val="18"/>
          <w:szCs w:val="18"/>
        </w:rPr>
      </w:pPr>
      <w:r w:rsidRPr="001A5DC2">
        <w:rPr>
          <w:rFonts w:ascii="Tahoma" w:hAnsi="Tahoma" w:cs="Tahoma"/>
          <w:b/>
          <w:sz w:val="18"/>
          <w:szCs w:val="18"/>
        </w:rPr>
        <w:lastRenderedPageBreak/>
        <w:t>Eliminación de la limitación de que c</w:t>
      </w:r>
      <w:r w:rsidRPr="001A5DC2">
        <w:rPr>
          <w:rFonts w:ascii="Tahoma" w:hAnsi="Tahoma" w:cs="Tahoma"/>
          <w:b/>
          <w:color w:val="000000"/>
          <w:sz w:val="18"/>
          <w:szCs w:val="18"/>
        </w:rPr>
        <w:t>ada conjunto de licencias de SMSD concedidas se deben ceder a un dispositivo individual</w:t>
      </w:r>
    </w:p>
    <w:p w:rsidR="004323B9" w:rsidRPr="001A5DC2"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1A5DC2">
        <w:rPr>
          <w:rFonts w:ascii="Tahoma" w:hAnsi="Tahoma" w:cs="Tahoma"/>
          <w:sz w:val="18"/>
          <w:szCs w:val="18"/>
        </w:rPr>
        <w:t xml:space="preserve">En cualquier momento anterior a la primera renovación de Software Assurance después de esta concesión, los Clientes podrán eliminar el requisito de que </w:t>
      </w:r>
      <w:r w:rsidRPr="001A5DC2">
        <w:rPr>
          <w:rFonts w:ascii="Tahoma" w:hAnsi="Tahoma" w:cs="Tahoma"/>
          <w:color w:val="000000"/>
          <w:sz w:val="18"/>
          <w:szCs w:val="18"/>
        </w:rPr>
        <w:t>cada conjunto de licencias de SMSD concedidas se debe ceder a un dispositivo individual. Esto lo pueden realizar</w:t>
      </w:r>
      <w:r w:rsidRPr="001A5DC2">
        <w:rPr>
          <w:rFonts w:ascii="Tahoma" w:hAnsi="Tahoma" w:cs="Tahoma"/>
          <w:sz w:val="18"/>
          <w:szCs w:val="18"/>
        </w:rPr>
        <w:t xml:space="preserve"> mediante la adquisición de cobertura de Software Assurance para dos licencias de SMSD en un conjunto dado de cuatro licencias de SMSD gratuitas.</w:t>
      </w:r>
      <w:r w:rsidR="00D26282" w:rsidRPr="001A5DC2">
        <w:rPr>
          <w:rFonts w:ascii="Tahoma" w:hAnsi="Tahoma" w:cs="Tahoma"/>
          <w:sz w:val="18"/>
          <w:szCs w:val="18"/>
        </w:rPr>
        <w:t xml:space="preserve"> </w:t>
      </w:r>
    </w:p>
    <w:p w:rsidR="000A18AA" w:rsidRPr="001A5DC2"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1A5DC2" w:rsidRDefault="004323B9" w:rsidP="001A5DC2">
      <w:pPr>
        <w:pStyle w:val="FootnoteBulletLevel1"/>
        <w:tabs>
          <w:tab w:val="clear" w:pos="900"/>
          <w:tab w:val="left" w:pos="720"/>
        </w:tabs>
        <w:spacing w:before="0" w:after="0"/>
        <w:ind w:left="720" w:firstLine="0"/>
        <w:rPr>
          <w:rFonts w:ascii="Tahoma" w:hAnsi="Tahoma" w:cs="Tahoma"/>
          <w:sz w:val="18"/>
          <w:szCs w:val="18"/>
        </w:rPr>
      </w:pPr>
      <w:r w:rsidRPr="001A5DC2">
        <w:rPr>
          <w:rFonts w:ascii="Tahoma" w:hAnsi="Tahoma" w:cs="Tahoma"/>
          <w:sz w:val="18"/>
          <w:szCs w:val="18"/>
        </w:rPr>
        <w:t>El derecho de los Clientes a utilizar el software en virtud de las licencias de SMSD gratuitas se demuestra mediante esta nota de condiciones del producto y mediante la prueba de las licencias cualificadas correspondientes.</w:t>
      </w:r>
      <w:r w:rsidR="00D26282" w:rsidRPr="001A5DC2">
        <w:rPr>
          <w:rFonts w:ascii="Tahoma" w:hAnsi="Tahoma" w:cs="Tahoma"/>
          <w:sz w:val="18"/>
          <w:szCs w:val="18"/>
        </w:rPr>
        <w:t xml:space="preserve"> </w:t>
      </w:r>
      <w:r w:rsidRPr="001A5DC2">
        <w:rPr>
          <w:rFonts w:ascii="Tahoma" w:hAnsi="Tahoma" w:cs="Tahoma"/>
          <w:sz w:val="18"/>
          <w:szCs w:val="18"/>
        </w:rPr>
        <w:t>El uso que realice un Cliente del software concedido en virtud de esta oferta estará sujeto</w:t>
      </w:r>
      <w:r w:rsidR="001A5DC2" w:rsidRPr="001A5DC2">
        <w:rPr>
          <w:rFonts w:ascii="Tahoma" w:hAnsi="Tahoma" w:cs="Tahoma"/>
          <w:sz w:val="18"/>
          <w:szCs w:val="18"/>
        </w:rPr>
        <w:t> </w:t>
      </w:r>
      <w:r w:rsidRPr="001A5DC2">
        <w:rPr>
          <w:rFonts w:ascii="Tahoma" w:hAnsi="Tahoma" w:cs="Tahoma"/>
          <w:sz w:val="18"/>
          <w:szCs w:val="18"/>
        </w:rPr>
        <w:t>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rsidR="000A18AA" w:rsidRPr="001A5DC2"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F23A1B" w:rsidRPr="001A5DC2" w:rsidRDefault="004323B9" w:rsidP="000A18AA">
      <w:pPr>
        <w:pStyle w:val="FootnoteBulletLevel1"/>
        <w:tabs>
          <w:tab w:val="clear" w:pos="900"/>
          <w:tab w:val="left" w:pos="720"/>
        </w:tabs>
        <w:spacing w:before="0" w:after="0"/>
        <w:ind w:left="720" w:firstLine="0"/>
        <w:rPr>
          <w:rFonts w:ascii="Tahoma" w:hAnsi="Tahoma" w:cs="Tahoma"/>
          <w:sz w:val="18"/>
          <w:szCs w:val="18"/>
        </w:rPr>
      </w:pPr>
      <w:r w:rsidRPr="001A5DC2">
        <w:rPr>
          <w:rFonts w:ascii="Tahoma" w:hAnsi="Tahoma" w:cs="Tahoma"/>
          <w:sz w:val="18"/>
          <w:szCs w:val="18"/>
        </w:rPr>
        <w:t>*Los cambios en las licencias de SMSE entran en vigor para System Center Operations Manager 2007 R2 y</w:t>
      </w:r>
      <w:r w:rsidR="00953BD7" w:rsidRPr="001A5DC2">
        <w:rPr>
          <w:rFonts w:ascii="Tahoma" w:hAnsi="Tahoma" w:cs="Tahoma"/>
          <w:sz w:val="18"/>
          <w:szCs w:val="18"/>
        </w:rPr>
        <w:t> </w:t>
      </w:r>
      <w:r w:rsidRPr="001A5DC2">
        <w:rPr>
          <w:rFonts w:ascii="Tahoma" w:hAnsi="Tahoma" w:cs="Tahoma"/>
          <w:sz w:val="18"/>
          <w:szCs w:val="18"/>
        </w:rPr>
        <w:t>para las nuevas versiones de los demás productos incluidos en System Center Server Management Suite Enterprise (por ejemplo, System Center Virtual Machine Manager 2008 R2).</w:t>
      </w:r>
    </w:p>
    <w:p w:rsidR="000A18AA" w:rsidRPr="001A5DC2" w:rsidRDefault="000A18AA" w:rsidP="000A18AA">
      <w:pPr>
        <w:pStyle w:val="FootnoteBulletLevel1"/>
        <w:tabs>
          <w:tab w:val="clear" w:pos="900"/>
          <w:tab w:val="left" w:pos="720"/>
        </w:tabs>
        <w:spacing w:before="0" w:after="0"/>
        <w:rPr>
          <w:rFonts w:ascii="Tahoma" w:hAnsi="Tahoma" w:cs="Tahoma"/>
          <w:sz w:val="18"/>
          <w:szCs w:val="18"/>
        </w:rPr>
      </w:pPr>
    </w:p>
    <w:p w:rsidR="000A18AA" w:rsidRPr="001A5DC2" w:rsidRDefault="000A18AA" w:rsidP="000A18AA">
      <w:pPr>
        <w:pStyle w:val="FootnoteBulletLevel1"/>
        <w:tabs>
          <w:tab w:val="clear" w:pos="900"/>
          <w:tab w:val="left" w:pos="720"/>
        </w:tabs>
        <w:spacing w:before="0" w:after="0"/>
        <w:rPr>
          <w:rFonts w:ascii="Tahoma" w:hAnsi="Tahoma" w:cs="Tahoma"/>
          <w:sz w:val="18"/>
          <w:szCs w:val="18"/>
        </w:rPr>
      </w:pPr>
    </w:p>
    <w:p w:rsidR="00F411FE" w:rsidRPr="001C46E6" w:rsidRDefault="0099402E" w:rsidP="0097015A">
      <w:pPr>
        <w:pStyle w:val="Heading3"/>
      </w:pPr>
      <w:bookmarkStart w:id="1438" w:name="_86_System_Center"/>
      <w:bookmarkStart w:id="1439" w:name="_Toc336338355"/>
      <w:bookmarkStart w:id="1440" w:name="_Toc352233358"/>
      <w:bookmarkStart w:id="1441" w:name="Srv_90SysCtrSvrMgmtSuiteDatacenter"/>
      <w:bookmarkEnd w:id="1438"/>
      <w:r w:rsidRPr="001C46E6">
        <w:rPr>
          <w:rFonts w:ascii="Tahoma" w:hAnsi="Tahoma" w:cs="Tahoma"/>
          <w:caps/>
          <w:color w:val="FF7415"/>
          <w:sz w:val="22"/>
          <w:szCs w:val="22"/>
          <w:vertAlign w:val="superscript"/>
        </w:rPr>
        <w:t>87</w:t>
      </w:r>
      <w:r w:rsidRPr="00D75EAB">
        <w:rPr>
          <w:rFonts w:ascii="Tahoma" w:hAnsi="Tahoma" w:cs="Tahoma"/>
          <w:caps/>
          <w:color w:val="FF7415"/>
          <w:sz w:val="22"/>
          <w:szCs w:val="22"/>
        </w:rPr>
        <w:t xml:space="preserve"> </w:t>
      </w:r>
      <w:r w:rsidRPr="001C46E6">
        <w:rPr>
          <w:rFonts w:ascii="Tahoma" w:hAnsi="Tahoma" w:cs="Tahoma"/>
          <w:color w:val="FF7415"/>
          <w:sz w:val="22"/>
          <w:szCs w:val="22"/>
        </w:rPr>
        <w:t>System Center Server Management Suite Datacenter</w:t>
      </w:r>
      <w:bookmarkEnd w:id="1439"/>
      <w:bookmarkEnd w:id="1440"/>
    </w:p>
    <w:bookmarkEnd w:id="1441"/>
    <w:p w:rsidR="00F411FE" w:rsidRPr="001A5DC2" w:rsidRDefault="00F411FE" w:rsidP="00F411FE">
      <w:pPr>
        <w:ind w:left="360"/>
        <w:rPr>
          <w:rFonts w:cs="Tahoma"/>
        </w:rPr>
      </w:pPr>
    </w:p>
    <w:p w:rsidR="00FF4CAB" w:rsidRPr="001A5DC2" w:rsidRDefault="00FF4CAB" w:rsidP="000A18AA">
      <w:pPr>
        <w:pStyle w:val="EndnoteText"/>
        <w:ind w:left="720"/>
        <w:rPr>
          <w:rFonts w:ascii="Tahoma" w:hAnsi="Tahoma" w:cs="Tahoma"/>
          <w:lang w:val="en-US"/>
        </w:rPr>
      </w:pPr>
      <w:r w:rsidRPr="001A5DC2">
        <w:rPr>
          <w:rFonts w:ascii="Tahoma" w:hAnsi="Tahoma" w:cs="Tahoma"/>
          <w:color w:val="000000"/>
          <w:sz w:val="18"/>
        </w:rPr>
        <w:t>Este producto tiene estado Fin de Ciclo d</w:t>
      </w:r>
      <w:r w:rsidR="001A5DC2">
        <w:rPr>
          <w:rFonts w:ascii="Tahoma" w:hAnsi="Tahoma" w:cs="Tahoma"/>
          <w:color w:val="000000"/>
          <w:sz w:val="18"/>
        </w:rPr>
        <w:t>e Vida (EOL) y ya no se ofrece.</w:t>
      </w:r>
    </w:p>
    <w:p w:rsidR="004F0CAE" w:rsidRPr="001A5DC2" w:rsidRDefault="004F0CAE" w:rsidP="000A18AA">
      <w:pPr>
        <w:pStyle w:val="EndnoteText"/>
        <w:ind w:left="720"/>
        <w:rPr>
          <w:rFonts w:ascii="Tahoma" w:hAnsi="Tahoma" w:cs="Tahoma"/>
        </w:rPr>
      </w:pPr>
    </w:p>
    <w:p w:rsidR="00FF4CAB" w:rsidRPr="001C46E6" w:rsidRDefault="00FF4CAB" w:rsidP="004F0CAE">
      <w:pPr>
        <w:pStyle w:val="FootnoteBulletLevel1"/>
        <w:tabs>
          <w:tab w:val="clear" w:pos="900"/>
        </w:tabs>
        <w:spacing w:before="0" w:after="60"/>
        <w:ind w:left="720" w:firstLine="0"/>
      </w:pPr>
      <w:r w:rsidRPr="001C46E6">
        <w:rPr>
          <w:rFonts w:ascii="Tahoma" w:hAnsi="Tahoma" w:cs="Tahoma"/>
          <w:b/>
          <w:sz w:val="18"/>
        </w:rPr>
        <w:t>Detalles de concesión única de licencias de transición de System Center 2012</w:t>
      </w:r>
    </w:p>
    <w:p w:rsidR="00FF4CAB" w:rsidRPr="001C46E6" w:rsidRDefault="00FF4CAB" w:rsidP="000A18AA">
      <w:pPr>
        <w:ind w:left="720"/>
      </w:pPr>
      <w:r w:rsidRPr="001C46E6">
        <w:t>Consulte la nota sobre productos sobre las ofertas de System Center 2012 para obtener detalles sobre las</w:t>
      </w:r>
      <w:r w:rsidR="00953BD7">
        <w:t> </w:t>
      </w:r>
      <w:r w:rsidRPr="001C46E6">
        <w:t>concesiones de licencias de transición.</w:t>
      </w:r>
    </w:p>
    <w:p w:rsidR="00FF4CAB" w:rsidRPr="001C46E6" w:rsidRDefault="00FF4CAB" w:rsidP="000A18AA">
      <w:pPr>
        <w:ind w:left="720"/>
      </w:pPr>
    </w:p>
    <w:p w:rsidR="00F411FE" w:rsidRPr="001C46E6" w:rsidRDefault="00F411FE" w:rsidP="001A5DC2">
      <w:pPr>
        <w:ind w:left="720"/>
      </w:pPr>
      <w:r w:rsidRPr="001C46E6">
        <w:rPr>
          <w:rFonts w:cs="Tahoma"/>
          <w:szCs w:val="20"/>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w:t>
      </w:r>
      <w:r w:rsidR="001A5DC2">
        <w:rPr>
          <w:rFonts w:cs="Tahoma"/>
          <w:szCs w:val="20"/>
        </w:rPr>
        <w:t> </w:t>
      </w:r>
      <w:r w:rsidRPr="001C46E6">
        <w:rPr>
          <w:rFonts w:cs="Tahoma"/>
          <w:szCs w:val="20"/>
        </w:rPr>
        <w:t>vencimiento de dicha cobertura.</w:t>
      </w:r>
    </w:p>
    <w:p w:rsidR="00E72B93" w:rsidRPr="001C46E6" w:rsidRDefault="00E72B93" w:rsidP="000A18AA">
      <w:pPr>
        <w:ind w:left="720"/>
      </w:pPr>
    </w:p>
    <w:p w:rsidR="00143CF6" w:rsidRPr="001C46E6" w:rsidRDefault="005C164D" w:rsidP="003165D6">
      <w:pPr>
        <w:ind w:left="720"/>
      </w:pPr>
      <w:r w:rsidRPr="001C46E6">
        <w:rPr>
          <w:rFonts w:cs="Tahoma"/>
          <w:color w:val="000000"/>
          <w:szCs w:val="18"/>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442" w:name="_90_System_Center"/>
      <w:bookmarkEnd w:id="1442"/>
    </w:p>
    <w:p w:rsidR="00FF4CAB" w:rsidRPr="001C46E6" w:rsidRDefault="00FF4CAB" w:rsidP="004F0CAE">
      <w:bookmarkStart w:id="1443" w:name="Srv_92TechNetPlusSingleUser"/>
    </w:p>
    <w:p w:rsidR="00FF4CAB" w:rsidRPr="001C46E6" w:rsidRDefault="00FF4CAB" w:rsidP="004F0CAE"/>
    <w:p w:rsidR="00FF4CAB" w:rsidRPr="001C46E6" w:rsidRDefault="0099402E" w:rsidP="00953BD7">
      <w:pPr>
        <w:pStyle w:val="Heading3"/>
        <w:ind w:left="259" w:hanging="259"/>
      </w:pPr>
      <w:bookmarkStart w:id="1444" w:name="_87_System_Center"/>
      <w:bookmarkStart w:id="1445" w:name="_88_System_Center"/>
      <w:bookmarkStart w:id="1446" w:name="_Toc336338357"/>
      <w:bookmarkStart w:id="1447" w:name="_Toc352233359"/>
      <w:bookmarkStart w:id="1448" w:name="Srv_100SysCenterVMM2008R2"/>
      <w:bookmarkEnd w:id="1444"/>
      <w:bookmarkEnd w:id="1445"/>
      <w:r w:rsidRPr="001C46E6">
        <w:rPr>
          <w:rFonts w:ascii="Tahoma" w:hAnsi="Tahoma" w:cs="Tahoma"/>
          <w:caps/>
          <w:color w:val="FF6F0D"/>
          <w:sz w:val="22"/>
          <w:szCs w:val="22"/>
          <w:vertAlign w:val="superscript"/>
        </w:rPr>
        <w:t>88</w:t>
      </w:r>
      <w:r w:rsidRPr="001C46E6">
        <w:rPr>
          <w:rFonts w:ascii="Tahoma" w:hAnsi="Tahoma" w:cs="Tahoma"/>
          <w:color w:val="FF6F0D"/>
          <w:sz w:val="22"/>
          <w:szCs w:val="22"/>
        </w:rPr>
        <w:t xml:space="preserve"> System Center Virtual Machine Manager 2008 R2: Licencias de Administración de</w:t>
      </w:r>
      <w:r w:rsidR="00953BD7">
        <w:rPr>
          <w:rFonts w:ascii="Tahoma" w:hAnsi="Tahoma" w:cs="Tahoma"/>
          <w:color w:val="FF6F0D"/>
          <w:sz w:val="22"/>
          <w:szCs w:val="22"/>
        </w:rPr>
        <w:t> </w:t>
      </w:r>
      <w:r w:rsidRPr="001C46E6">
        <w:rPr>
          <w:rFonts w:ascii="Tahoma" w:hAnsi="Tahoma" w:cs="Tahoma"/>
          <w:color w:val="FF6F0D"/>
          <w:sz w:val="22"/>
          <w:szCs w:val="22"/>
        </w:rPr>
        <w:t>Cliente y Servidor</w:t>
      </w:r>
      <w:bookmarkEnd w:id="1446"/>
      <w:bookmarkEnd w:id="1447"/>
    </w:p>
    <w:bookmarkEnd w:id="1448"/>
    <w:p w:rsidR="00FF4CAB" w:rsidRPr="001C46E6" w:rsidRDefault="00FF4CAB" w:rsidP="004F0CAE"/>
    <w:p w:rsidR="00FF4CAB" w:rsidRPr="001C46E6" w:rsidRDefault="00FF4CAB" w:rsidP="004F0CAE">
      <w:pPr>
        <w:ind w:left="720"/>
      </w:pPr>
      <w:r w:rsidRPr="001C46E6">
        <w:t>Estos productos tienen estado Fin de Ciclo de Vida (EOL) y ya no se ofrecen.</w:t>
      </w:r>
    </w:p>
    <w:p w:rsidR="004F0CAE" w:rsidRPr="001C46E6" w:rsidRDefault="004F0CAE" w:rsidP="004F0CAE">
      <w:pPr>
        <w:ind w:left="720"/>
      </w:pPr>
    </w:p>
    <w:p w:rsidR="00FF4CAB" w:rsidRPr="001C46E6" w:rsidRDefault="00FF4CAB" w:rsidP="004F0CAE">
      <w:pPr>
        <w:adjustRightInd w:val="0"/>
        <w:spacing w:after="60"/>
        <w:ind w:left="720"/>
        <w:textAlignment w:val="baseline"/>
      </w:pPr>
      <w:r w:rsidRPr="001C46E6">
        <w:rPr>
          <w:rFonts w:cs="Tahoma"/>
          <w:b/>
          <w:szCs w:val="20"/>
        </w:rPr>
        <w:t>Detalles de concesión única de licencias de transición de System Center 2012</w:t>
      </w:r>
    </w:p>
    <w:p w:rsidR="00586FCE" w:rsidRPr="001C46E6" w:rsidRDefault="00FF4CAB" w:rsidP="004F0CAE">
      <w:pPr>
        <w:ind w:left="720"/>
      </w:pPr>
      <w:r w:rsidRPr="001C46E6">
        <w:t>Consulte la nota sobre productos sobre las ofertas de System Center 2012 para obtener detalles sobre las concesiones de licencias de transi</w:t>
      </w:r>
      <w:bookmarkStart w:id="1449" w:name="_Toc336338358"/>
      <w:bookmarkStart w:id="1450" w:name="Srv_101SystemCenter2012"/>
      <w:r w:rsidRPr="001C46E6">
        <w:t>ción.</w:t>
      </w:r>
    </w:p>
    <w:p w:rsidR="004F0CAE" w:rsidRPr="001C46E6" w:rsidRDefault="004F0CAE" w:rsidP="004F0CAE"/>
    <w:p w:rsidR="004F0CAE" w:rsidRDefault="004F0CAE" w:rsidP="004F0CAE"/>
    <w:p w:rsidR="00662D02" w:rsidRDefault="00662D02" w:rsidP="004F0CAE"/>
    <w:p w:rsidR="00662D02" w:rsidRDefault="00662D02" w:rsidP="004F0CAE"/>
    <w:p w:rsidR="00662D02" w:rsidRDefault="00662D02" w:rsidP="004F0CAE"/>
    <w:p w:rsidR="00662D02" w:rsidRPr="001C46E6" w:rsidRDefault="00662D02" w:rsidP="004F0CAE"/>
    <w:p w:rsidR="00FF4CAB" w:rsidRPr="001C46E6" w:rsidRDefault="0099402E" w:rsidP="00FF4CAB">
      <w:pPr>
        <w:pStyle w:val="Heading3"/>
      </w:pPr>
      <w:bookmarkStart w:id="1451" w:name="_91_89_System"/>
      <w:bookmarkStart w:id="1452" w:name="_Toc352233360"/>
      <w:bookmarkEnd w:id="1451"/>
      <w:r w:rsidRPr="001C46E6">
        <w:rPr>
          <w:rFonts w:ascii="Tahoma" w:hAnsi="Tahoma" w:cs="Tahoma"/>
          <w:caps/>
          <w:color w:val="FF6F0D"/>
          <w:sz w:val="22"/>
          <w:szCs w:val="22"/>
          <w:vertAlign w:val="superscript"/>
        </w:rPr>
        <w:lastRenderedPageBreak/>
        <w:t>89</w:t>
      </w:r>
      <w:r w:rsidRPr="001C46E6">
        <w:rPr>
          <w:rFonts w:ascii="Tahoma" w:hAnsi="Tahoma" w:cs="Tahoma"/>
          <w:color w:val="FF6F0D"/>
          <w:sz w:val="22"/>
          <w:szCs w:val="22"/>
        </w:rPr>
        <w:t xml:space="preserve"> System Center 2012</w:t>
      </w:r>
      <w:bookmarkEnd w:id="1449"/>
      <w:bookmarkEnd w:id="1452"/>
    </w:p>
    <w:bookmarkEnd w:id="1450"/>
    <w:p w:rsidR="00FF4CAB" w:rsidRPr="001C46E6" w:rsidRDefault="00FF4CAB" w:rsidP="004F0CAE"/>
    <w:p w:rsidR="00FF4CAB" w:rsidRPr="001C46E6" w:rsidRDefault="00FF4CAB" w:rsidP="004F0CAE">
      <w:pPr>
        <w:ind w:left="720"/>
      </w:pPr>
      <w:r w:rsidRPr="001C46E6">
        <w:rPr>
          <w:rFonts w:cs="Tahoma"/>
          <w:color w:val="000000"/>
          <w:szCs w:val="24"/>
        </w:rPr>
        <w:t>Versiones posteriores de System Center Data Protection Manager 2010, System Center Operations Manager 2008 R2, System Center Service Manager 2010 y System Center Virtual Machine Manager 2008 R2 no estarán disponibles.</w:t>
      </w:r>
      <w:r w:rsidR="00D26282" w:rsidRPr="001C46E6">
        <w:rPr>
          <w:rFonts w:cs="Tahoma"/>
          <w:color w:val="000000"/>
          <w:szCs w:val="24"/>
        </w:rPr>
        <w:t xml:space="preserve"> </w:t>
      </w:r>
      <w:r w:rsidRPr="001C46E6">
        <w:rPr>
          <w:rFonts w:cs="Tahoma"/>
          <w:color w:val="000000"/>
          <w:szCs w:val="24"/>
        </w:rPr>
        <w:t>De igual modo, versiones posteriores de System Center Configuration Manager 2007 R3 no estarán disponibles en virtud de licencias de software independientes o licencias de administración de servidor. Como excepción, una vez que System Center 2012 esté disponible, los clientes con cobertura de</w:t>
      </w:r>
      <w:r w:rsidR="00953BD7">
        <w:rPr>
          <w:rFonts w:cs="Tahoma"/>
          <w:color w:val="000000"/>
          <w:szCs w:val="24"/>
        </w:rPr>
        <w:t> </w:t>
      </w:r>
      <w:r w:rsidRPr="001C46E6">
        <w:rPr>
          <w:rFonts w:cs="Tahoma"/>
          <w:color w:val="000000"/>
          <w:szCs w:val="24"/>
        </w:rPr>
        <w:t>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rsidR="00FF4CAB" w:rsidRPr="001C46E6" w:rsidRDefault="00FF4CAB" w:rsidP="004F0CAE">
      <w:pPr>
        <w:ind w:left="900"/>
      </w:pPr>
    </w:p>
    <w:p w:rsidR="00FF4CAB" w:rsidRPr="001C46E6" w:rsidRDefault="00FF4CAB" w:rsidP="004F0CAE">
      <w:pPr>
        <w:ind w:left="90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3830"/>
      </w:tblGrid>
      <w:tr w:rsidR="00FF4CAB" w:rsidRPr="001C46E6" w:rsidTr="00953BD7">
        <w:trPr>
          <w:tblHeader/>
        </w:trPr>
        <w:tc>
          <w:tcPr>
            <w:tcW w:w="4180" w:type="dxa"/>
            <w:tcBorders>
              <w:top w:val="single" w:sz="4" w:space="0" w:color="000000"/>
              <w:bottom w:val="single" w:sz="6" w:space="0" w:color="000000"/>
            </w:tcBorders>
            <w:shd w:val="clear" w:color="auto" w:fill="FABF8F"/>
          </w:tcPr>
          <w:p w:rsidR="00FF4CAB" w:rsidRPr="001C46E6" w:rsidRDefault="00FF4CAB" w:rsidP="00FF4CAB">
            <w:pPr>
              <w:jc w:val="center"/>
              <w:rPr>
                <w:rFonts w:cs="Tahoma"/>
                <w:b/>
                <w:color w:val="000000"/>
                <w:szCs w:val="20"/>
              </w:rPr>
            </w:pPr>
            <w:r w:rsidRPr="001C46E6">
              <w:rPr>
                <w:rFonts w:cs="Tahoma"/>
                <w:b/>
                <w:color w:val="000000"/>
                <w:szCs w:val="20"/>
              </w:rPr>
              <w:t>Licencias cualificadas</w:t>
            </w:r>
          </w:p>
        </w:tc>
        <w:tc>
          <w:tcPr>
            <w:tcW w:w="3830" w:type="dxa"/>
            <w:tcBorders>
              <w:top w:val="single" w:sz="4" w:space="0" w:color="000000"/>
              <w:bottom w:val="single" w:sz="6" w:space="0" w:color="000000"/>
            </w:tcBorders>
            <w:shd w:val="clear" w:color="auto" w:fill="FABF8F"/>
          </w:tcPr>
          <w:p w:rsidR="00FF4CAB" w:rsidRPr="001C46E6" w:rsidRDefault="00FF4CAB" w:rsidP="00FF4CAB">
            <w:pPr>
              <w:jc w:val="center"/>
              <w:rPr>
                <w:rFonts w:cs="Tahoma"/>
                <w:b/>
                <w:color w:val="000000"/>
                <w:szCs w:val="20"/>
              </w:rPr>
            </w:pPr>
            <w:r w:rsidRPr="001C46E6">
              <w:rPr>
                <w:rFonts w:cs="Tahoma"/>
                <w:b/>
                <w:color w:val="000000"/>
                <w:szCs w:val="20"/>
              </w:rPr>
              <w:t>Licencias de System Center 2012:</w:t>
            </w:r>
          </w:p>
        </w:tc>
      </w:tr>
      <w:tr w:rsidR="00FF4CAB" w:rsidRPr="001C46E6" w:rsidTr="00953BD7">
        <w:tc>
          <w:tcPr>
            <w:tcW w:w="4180" w:type="dxa"/>
            <w:tcBorders>
              <w:top w:val="single" w:sz="6" w:space="0" w:color="000000"/>
            </w:tcBorders>
            <w:shd w:val="clear" w:color="auto" w:fill="FFFFFF"/>
          </w:tcPr>
          <w:p w:rsidR="00FF4CAB" w:rsidRPr="001C46E6" w:rsidRDefault="00FF4CAB" w:rsidP="00953BD7">
            <w:pPr>
              <w:rPr>
                <w:rFonts w:cs="Tahoma"/>
                <w:color w:val="000000"/>
                <w:szCs w:val="20"/>
              </w:rPr>
            </w:pPr>
            <w:r w:rsidRPr="001C46E6">
              <w:rPr>
                <w:rFonts w:cs="Tahoma"/>
                <w:color w:val="000000"/>
                <w:szCs w:val="20"/>
              </w:rPr>
              <w:t>System Center Client Management Suite (ML</w:t>
            </w:r>
            <w:r w:rsidR="00953BD7">
              <w:rPr>
                <w:rFonts w:cs="Tahoma"/>
                <w:color w:val="000000"/>
                <w:szCs w:val="20"/>
              </w:rPr>
              <w:t> </w:t>
            </w:r>
            <w:r w:rsidRPr="001C46E6">
              <w:rPr>
                <w:rFonts w:cs="Tahoma"/>
                <w:color w:val="000000"/>
                <w:szCs w:val="20"/>
              </w:rPr>
              <w:t>de Cliente) por OSE</w:t>
            </w:r>
          </w:p>
        </w:tc>
        <w:tc>
          <w:tcPr>
            <w:tcW w:w="3830" w:type="dxa"/>
            <w:tcBorders>
              <w:top w:val="single" w:sz="6" w:space="0" w:color="000000"/>
            </w:tcBorders>
            <w:shd w:val="clear" w:color="auto" w:fill="FFFFFF"/>
          </w:tcPr>
          <w:p w:rsidR="00FF4CAB" w:rsidRPr="001C46E6" w:rsidRDefault="00FF4CAB" w:rsidP="00FF4CAB">
            <w:pPr>
              <w:rPr>
                <w:rFonts w:cs="Tahoma"/>
                <w:color w:val="000000"/>
                <w:szCs w:val="20"/>
              </w:rPr>
            </w:pPr>
            <w:r w:rsidRPr="001C46E6">
              <w:rPr>
                <w:rFonts w:cs="Tahoma"/>
                <w:color w:val="000000"/>
                <w:szCs w:val="20"/>
              </w:rPr>
              <w:t>1 System Center 2012 Client Management Suite (ML de Cliente) por OSE</w:t>
            </w:r>
          </w:p>
        </w:tc>
      </w:tr>
      <w:tr w:rsidR="00FF4CAB" w:rsidRPr="001C46E6" w:rsidTr="00953BD7">
        <w:tc>
          <w:tcPr>
            <w:tcW w:w="4180" w:type="dxa"/>
            <w:shd w:val="clear" w:color="auto" w:fill="FFFFFF"/>
          </w:tcPr>
          <w:p w:rsidR="00FF4CAB" w:rsidRPr="001C46E6" w:rsidRDefault="00FF4CAB" w:rsidP="00953BD7">
            <w:pPr>
              <w:rPr>
                <w:rFonts w:cs="Tahoma"/>
                <w:color w:val="000000"/>
                <w:szCs w:val="20"/>
              </w:rPr>
            </w:pPr>
            <w:r w:rsidRPr="001C46E6">
              <w:rPr>
                <w:rFonts w:cs="Tahoma"/>
                <w:color w:val="000000"/>
                <w:szCs w:val="20"/>
              </w:rPr>
              <w:t>System Center Client Management Suite (ML</w:t>
            </w:r>
            <w:r w:rsidR="00953BD7">
              <w:rPr>
                <w:rFonts w:cs="Tahoma"/>
                <w:color w:val="000000"/>
                <w:szCs w:val="20"/>
              </w:rPr>
              <w:t> </w:t>
            </w:r>
            <w:r w:rsidRPr="001C46E6">
              <w:rPr>
                <w:rFonts w:cs="Tahoma"/>
                <w:color w:val="000000"/>
                <w:szCs w:val="20"/>
              </w:rPr>
              <w:t>de Cliente) por Usuario</w:t>
            </w:r>
          </w:p>
        </w:tc>
        <w:tc>
          <w:tcPr>
            <w:tcW w:w="3830" w:type="dxa"/>
            <w:shd w:val="clear" w:color="auto" w:fill="FFFFFF"/>
          </w:tcPr>
          <w:p w:rsidR="00FF4CAB" w:rsidRPr="001C46E6" w:rsidRDefault="00FF4CAB" w:rsidP="00FF4CAB">
            <w:pPr>
              <w:rPr>
                <w:rFonts w:cs="Tahoma"/>
                <w:color w:val="000000"/>
                <w:szCs w:val="20"/>
              </w:rPr>
            </w:pPr>
            <w:r w:rsidRPr="001C46E6">
              <w:rPr>
                <w:rFonts w:cs="Tahoma"/>
                <w:color w:val="000000"/>
                <w:szCs w:val="20"/>
              </w:rPr>
              <w:t>1 System Center 2012 Client Management Suite (ML de Cliente) por Usuario</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System Center Configuration Manager 2007 R3</w:t>
            </w:r>
          </w:p>
        </w:tc>
        <w:tc>
          <w:tcPr>
            <w:tcW w:w="3830" w:type="dxa"/>
            <w:shd w:val="clear" w:color="auto" w:fill="FFFFFF"/>
          </w:tcPr>
          <w:p w:rsidR="00FF4CAB" w:rsidRPr="001C46E6" w:rsidRDefault="00FF4CAB" w:rsidP="00953BD7">
            <w:pPr>
              <w:rPr>
                <w:rFonts w:cs="Tahoma"/>
                <w:color w:val="000000"/>
                <w:szCs w:val="20"/>
              </w:rPr>
            </w:pPr>
            <w:r w:rsidRPr="001C46E6">
              <w:rPr>
                <w:rFonts w:cs="Tahoma"/>
                <w:color w:val="000000"/>
                <w:szCs w:val="20"/>
              </w:rPr>
              <w:t>1 Licencia de Administración de Servidor (ML 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c>
          <w:tcPr>
            <w:tcW w:w="4180" w:type="dxa"/>
            <w:shd w:val="clear" w:color="auto" w:fill="FFFFFF"/>
          </w:tcPr>
          <w:p w:rsidR="00FF4CAB" w:rsidRPr="001C46E6" w:rsidRDefault="00FF4CAB" w:rsidP="00953BD7">
            <w:pPr>
              <w:rPr>
                <w:rFonts w:cs="Tahoma"/>
                <w:color w:val="000000"/>
                <w:szCs w:val="20"/>
              </w:rPr>
            </w:pPr>
            <w:r w:rsidRPr="001C46E6">
              <w:rPr>
                <w:rFonts w:cs="Tahoma"/>
                <w:color w:val="000000"/>
                <w:szCs w:val="20"/>
              </w:rPr>
              <w:t>Licencia de Administración de Cliente (ML de</w:t>
            </w:r>
            <w:r w:rsidR="00953BD7">
              <w:rPr>
                <w:rFonts w:cs="Tahoma"/>
                <w:color w:val="000000"/>
                <w:szCs w:val="20"/>
              </w:rPr>
              <w:t> </w:t>
            </w:r>
            <w:r w:rsidRPr="001C46E6">
              <w:rPr>
                <w:rFonts w:cs="Tahoma"/>
                <w:color w:val="000000"/>
                <w:szCs w:val="20"/>
              </w:rPr>
              <w:t>Cliente) de System Center Configuration Manager 2007 R3 por OSE</w:t>
            </w:r>
          </w:p>
        </w:tc>
        <w:tc>
          <w:tcPr>
            <w:tcW w:w="3830" w:type="dxa"/>
            <w:shd w:val="clear" w:color="auto" w:fill="FFFFFF"/>
          </w:tcPr>
          <w:p w:rsidR="00FF4CAB" w:rsidRPr="001C46E6" w:rsidRDefault="00FF4CAB" w:rsidP="00953BD7">
            <w:pPr>
              <w:rPr>
                <w:rFonts w:cs="Tahoma"/>
                <w:color w:val="000000"/>
                <w:szCs w:val="20"/>
              </w:rPr>
            </w:pPr>
            <w:r w:rsidRPr="001C46E6">
              <w:rPr>
                <w:rFonts w:cs="Tahoma"/>
                <w:szCs w:val="20"/>
              </w:rPr>
              <w:t>1 Licencia de Administración de Cliente (ML</w:t>
            </w:r>
            <w:r w:rsidR="00953BD7">
              <w:rPr>
                <w:rFonts w:cs="Tahoma"/>
                <w:szCs w:val="20"/>
              </w:rPr>
              <w:t> </w:t>
            </w:r>
            <w:r w:rsidRPr="001C46E6">
              <w:rPr>
                <w:rFonts w:cs="Tahoma"/>
                <w:szCs w:val="20"/>
              </w:rPr>
              <w:t>de</w:t>
            </w:r>
            <w:r w:rsidR="00953BD7">
              <w:rPr>
                <w:rFonts w:cs="Tahoma"/>
                <w:szCs w:val="20"/>
              </w:rPr>
              <w:t> </w:t>
            </w:r>
            <w:r w:rsidRPr="001C46E6">
              <w:rPr>
                <w:rFonts w:cs="Tahoma"/>
                <w:szCs w:val="20"/>
              </w:rPr>
              <w:t>Cliente) de System Center 2012 Configuration Manager por OSE</w:t>
            </w:r>
          </w:p>
        </w:tc>
      </w:tr>
      <w:tr w:rsidR="00FF4CAB" w:rsidRPr="001C46E6" w:rsidTr="00953BD7">
        <w:tc>
          <w:tcPr>
            <w:tcW w:w="4180" w:type="dxa"/>
            <w:shd w:val="clear" w:color="auto" w:fill="FFFFFF"/>
          </w:tcPr>
          <w:p w:rsidR="00FF4CAB" w:rsidRPr="001C46E6" w:rsidRDefault="00FF4CAB" w:rsidP="00953BD7">
            <w:pPr>
              <w:rPr>
                <w:rFonts w:cs="Tahoma"/>
                <w:color w:val="000000"/>
                <w:szCs w:val="20"/>
              </w:rPr>
            </w:pPr>
            <w:r w:rsidRPr="001C46E6">
              <w:rPr>
                <w:rFonts w:cs="Tahoma"/>
                <w:color w:val="000000"/>
                <w:szCs w:val="20"/>
              </w:rPr>
              <w:t>Licencia de Administración de Cliente (ML de</w:t>
            </w:r>
            <w:r w:rsidR="00953BD7">
              <w:rPr>
                <w:rFonts w:cs="Tahoma"/>
                <w:color w:val="000000"/>
                <w:szCs w:val="20"/>
              </w:rPr>
              <w:t> </w:t>
            </w:r>
            <w:r w:rsidRPr="001C46E6">
              <w:rPr>
                <w:rFonts w:cs="Tahoma"/>
                <w:color w:val="000000"/>
                <w:szCs w:val="20"/>
              </w:rPr>
              <w:t>Cliente) de System Center Configuration Manager 2007 R3 por Usuario</w:t>
            </w:r>
          </w:p>
        </w:tc>
        <w:tc>
          <w:tcPr>
            <w:tcW w:w="3830" w:type="dxa"/>
            <w:shd w:val="clear" w:color="auto" w:fill="FFFFFF"/>
          </w:tcPr>
          <w:p w:rsidR="00FF4CAB" w:rsidRPr="001C46E6" w:rsidRDefault="00FF4CAB" w:rsidP="00953BD7">
            <w:pPr>
              <w:rPr>
                <w:rFonts w:cs="Tahoma"/>
                <w:color w:val="000000"/>
                <w:szCs w:val="20"/>
              </w:rPr>
            </w:pPr>
            <w:r w:rsidRPr="001C46E6">
              <w:rPr>
                <w:rFonts w:cs="Tahoma"/>
                <w:szCs w:val="20"/>
              </w:rPr>
              <w:t>1 Licencia de Administración de Cliente (ML</w:t>
            </w:r>
            <w:r w:rsidR="00953BD7">
              <w:rPr>
                <w:rFonts w:cs="Tahoma"/>
                <w:szCs w:val="20"/>
              </w:rPr>
              <w:t> </w:t>
            </w:r>
            <w:r w:rsidRPr="001C46E6">
              <w:rPr>
                <w:rFonts w:cs="Tahoma"/>
                <w:szCs w:val="20"/>
              </w:rPr>
              <w:t>de</w:t>
            </w:r>
            <w:r w:rsidR="00953BD7">
              <w:rPr>
                <w:rFonts w:cs="Tahoma"/>
                <w:szCs w:val="20"/>
              </w:rPr>
              <w:t> </w:t>
            </w:r>
            <w:r w:rsidRPr="001C46E6">
              <w:rPr>
                <w:rFonts w:cs="Tahoma"/>
                <w:szCs w:val="20"/>
              </w:rPr>
              <w:t>Cliente) de System Center 2012 Configuration Manager por Usuario</w:t>
            </w:r>
          </w:p>
        </w:tc>
      </w:tr>
      <w:tr w:rsidR="00FF4CAB" w:rsidRPr="001C46E6" w:rsidTr="00953BD7">
        <w:tc>
          <w:tcPr>
            <w:tcW w:w="4180" w:type="dxa"/>
            <w:shd w:val="clear" w:color="auto" w:fill="FFFFFF"/>
          </w:tcPr>
          <w:p w:rsidR="00FF4CAB" w:rsidRPr="001C46E6" w:rsidRDefault="00FF4CAB" w:rsidP="00953BD7">
            <w:pPr>
              <w:rPr>
                <w:rFonts w:cs="Tahoma"/>
                <w:color w:val="000000"/>
                <w:szCs w:val="20"/>
              </w:rPr>
            </w:pPr>
            <w:r w:rsidRPr="001C46E6">
              <w:rPr>
                <w:rFonts w:cs="Tahoma"/>
                <w:color w:val="000000"/>
                <w:szCs w:val="20"/>
              </w:rPr>
              <w:t>Licencia de Administración de Cliente (ML de</w:t>
            </w:r>
            <w:r w:rsidR="00953BD7">
              <w:rPr>
                <w:rFonts w:cs="Tahoma"/>
                <w:color w:val="000000"/>
                <w:szCs w:val="20"/>
              </w:rPr>
              <w:t> </w:t>
            </w:r>
            <w:r w:rsidRPr="001C46E6">
              <w:rPr>
                <w:rFonts w:cs="Tahoma"/>
                <w:color w:val="000000"/>
                <w:szCs w:val="20"/>
              </w:rPr>
              <w:t>Cliente) de System Center Configuration Manager 2007 R3 (solo para Estudiantes)</w:t>
            </w:r>
            <w:r w:rsidRPr="001C46E6">
              <w:rPr>
                <w:rFonts w:cs="Tahoma"/>
                <w:color w:val="000000"/>
                <w:szCs w:val="20"/>
                <w:vertAlign w:val="superscript"/>
              </w:rPr>
              <w:t>*</w:t>
            </w:r>
          </w:p>
        </w:tc>
        <w:tc>
          <w:tcPr>
            <w:tcW w:w="3830" w:type="dxa"/>
            <w:shd w:val="clear" w:color="auto" w:fill="FFFFFF"/>
          </w:tcPr>
          <w:p w:rsidR="00FF4CAB" w:rsidRPr="001C46E6" w:rsidRDefault="00FF4CAB" w:rsidP="00953BD7">
            <w:pPr>
              <w:rPr>
                <w:rFonts w:cs="Tahoma"/>
                <w:color w:val="000000"/>
                <w:szCs w:val="20"/>
              </w:rPr>
            </w:pPr>
            <w:r w:rsidRPr="001C46E6">
              <w:rPr>
                <w:rFonts w:cs="Tahoma"/>
                <w:szCs w:val="20"/>
              </w:rPr>
              <w:t>1 Licencia de Administración de Cliente (ML de</w:t>
            </w:r>
            <w:r w:rsidR="00953BD7">
              <w:rPr>
                <w:rFonts w:cs="Tahoma"/>
                <w:szCs w:val="20"/>
              </w:rPr>
              <w:t> </w:t>
            </w:r>
            <w:r w:rsidRPr="001C46E6">
              <w:rPr>
                <w:rFonts w:cs="Tahoma"/>
                <w:szCs w:val="20"/>
              </w:rPr>
              <w:t>Cliente) de System Center Configuration Manager 2012 (solo para Estudiantes)</w:t>
            </w:r>
            <w:r w:rsidRPr="001C46E6">
              <w:rPr>
                <w:rFonts w:cs="Tahoma"/>
                <w:szCs w:val="20"/>
                <w:vertAlign w:val="superscript"/>
              </w:rPr>
              <w:t>*</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System Center Configuration Manager 2007 R3 Enterprise Server</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rPr>
          <w:cantSplit/>
        </w:trPr>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 xml:space="preserve">Licencia de Administración de System Center Configuration Manager 2007 R3 Standard Server </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 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System Center Configuration Manager 2007 R3 con Tecnología SQL Server 2008</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 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Cliente de System Center Data Protection Manager 2010 por Usuario</w:t>
            </w:r>
          </w:p>
        </w:tc>
        <w:tc>
          <w:tcPr>
            <w:tcW w:w="3830" w:type="dxa"/>
            <w:shd w:val="clear" w:color="auto" w:fill="FFFFFF"/>
          </w:tcPr>
          <w:p w:rsidR="00FF4CAB" w:rsidRPr="001C46E6" w:rsidRDefault="00FF4CAB" w:rsidP="00FF4CAB">
            <w:pPr>
              <w:rPr>
                <w:rFonts w:cs="Tahoma"/>
                <w:color w:val="000000"/>
                <w:szCs w:val="20"/>
              </w:rPr>
            </w:pPr>
            <w:r w:rsidRPr="001C46E6">
              <w:rPr>
                <w:rFonts w:cs="Tahoma"/>
                <w:color w:val="000000"/>
                <w:szCs w:val="20"/>
              </w:rPr>
              <w:t>1 System Center 2012 Client Management Suite (ML de Cliente) por Usuario</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Cliente de System Center Data Protection Manager 2010 por OSE</w:t>
            </w:r>
          </w:p>
        </w:tc>
        <w:tc>
          <w:tcPr>
            <w:tcW w:w="3830" w:type="dxa"/>
            <w:shd w:val="clear" w:color="auto" w:fill="FFFFFF"/>
          </w:tcPr>
          <w:p w:rsidR="00FF4CAB" w:rsidRPr="001C46E6" w:rsidRDefault="00FF4CAB" w:rsidP="00FF4CAB">
            <w:pPr>
              <w:rPr>
                <w:rFonts w:cs="Tahoma"/>
                <w:color w:val="000000"/>
                <w:szCs w:val="20"/>
              </w:rPr>
            </w:pPr>
            <w:r w:rsidRPr="001C46E6">
              <w:rPr>
                <w:rFonts w:cs="Tahoma"/>
                <w:color w:val="000000"/>
                <w:szCs w:val="20"/>
              </w:rPr>
              <w:t>1 System Center 2012 Client Management Suite (ML de Cliente) por OSE</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System Center Data Protection Manager 2010 Enterprise Server</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System Center Data Protection Manager 2010 Standard Server</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System Center Operations Manager 2007 R2</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System Center Operations Manager 2007 R2 con Tecnología SQL Server 2008</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System Center Operations Manager 2007 R2 Standard Server</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lastRenderedPageBreak/>
              <w:t>Licencia de Administración de System Center Operations Manager 2007 R2 Enterprise Server</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Cliente de System Center Operations Manager 2007 R2 por OSE</w:t>
            </w:r>
          </w:p>
        </w:tc>
        <w:tc>
          <w:tcPr>
            <w:tcW w:w="3830" w:type="dxa"/>
            <w:shd w:val="clear" w:color="auto" w:fill="FFFFFF"/>
          </w:tcPr>
          <w:p w:rsidR="00FF4CAB" w:rsidRPr="001C46E6" w:rsidRDefault="00FF4CAB" w:rsidP="00FF4CAB">
            <w:pPr>
              <w:rPr>
                <w:rFonts w:cs="Tahoma"/>
                <w:color w:val="000000"/>
                <w:szCs w:val="20"/>
              </w:rPr>
            </w:pPr>
            <w:r w:rsidRPr="001C46E6">
              <w:rPr>
                <w:rFonts w:cs="Tahoma"/>
                <w:color w:val="000000"/>
                <w:szCs w:val="20"/>
              </w:rPr>
              <w:t>1 System Center 2012 Client Management Suite (ML de Cliente) por OSE</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Cliente de System Center Operations Manager 2007 R2 por Usuario</w:t>
            </w:r>
          </w:p>
        </w:tc>
        <w:tc>
          <w:tcPr>
            <w:tcW w:w="3830" w:type="dxa"/>
            <w:shd w:val="clear" w:color="auto" w:fill="FFFFFF"/>
          </w:tcPr>
          <w:p w:rsidR="00FF4CAB" w:rsidRPr="001C46E6" w:rsidRDefault="00FF4CAB" w:rsidP="00FF4CAB">
            <w:pPr>
              <w:rPr>
                <w:rFonts w:cs="Tahoma"/>
                <w:color w:val="000000"/>
                <w:szCs w:val="20"/>
              </w:rPr>
            </w:pPr>
            <w:r w:rsidRPr="001C46E6">
              <w:rPr>
                <w:rFonts w:cs="Tahoma"/>
                <w:color w:val="000000"/>
                <w:szCs w:val="20"/>
              </w:rPr>
              <w:t>1 System Center 2012 Client Management Suite (ML de Cliente) por Usuario</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System Center Server Management Suite Enterprise</w:t>
            </w:r>
          </w:p>
        </w:tc>
        <w:tc>
          <w:tcPr>
            <w:tcW w:w="3830" w:type="dxa"/>
            <w:shd w:val="clear" w:color="auto" w:fill="FFFFFF"/>
          </w:tcPr>
          <w:p w:rsidR="00FF4CAB" w:rsidRPr="001C46E6" w:rsidRDefault="00FF4CAB" w:rsidP="00FF4CAB">
            <w:pPr>
              <w:rPr>
                <w:rFonts w:cs="Tahoma"/>
                <w:color w:val="000000"/>
                <w:szCs w:val="20"/>
              </w:rPr>
            </w:pPr>
            <w:r w:rsidRPr="001C46E6">
              <w:rPr>
                <w:rFonts w:cs="Tahoma"/>
                <w:color w:val="000000"/>
                <w:szCs w:val="20"/>
              </w:rPr>
              <w:t>2 Licencias de Administración de Servidor (MLs de 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System Center Server Management Suite Datacenter</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 Servidor) de System Center 2012 Datacenter por cada 2 licencias cualificadas de System Center Server Management Suite Datacenter</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System Center Service Manager 2010</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System Center Service Manager 2010 con Tecnología SQL Server 2008</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Cliente (ML de Cliente) de System Center Service Manager 2010 por OSE</w:t>
            </w:r>
          </w:p>
        </w:tc>
        <w:tc>
          <w:tcPr>
            <w:tcW w:w="3830" w:type="dxa"/>
            <w:shd w:val="clear" w:color="auto" w:fill="FFFFFF"/>
          </w:tcPr>
          <w:p w:rsidR="00FF4CAB" w:rsidRPr="001C46E6" w:rsidRDefault="00FF4CAB" w:rsidP="00FF4CAB">
            <w:pPr>
              <w:rPr>
                <w:rFonts w:cs="Tahoma"/>
                <w:color w:val="000000"/>
                <w:szCs w:val="20"/>
              </w:rPr>
            </w:pPr>
            <w:r w:rsidRPr="001C46E6">
              <w:rPr>
                <w:rFonts w:cs="Tahoma"/>
                <w:color w:val="000000"/>
                <w:szCs w:val="20"/>
              </w:rPr>
              <w:t>1 System Center 2012 Client Management Suite (ML de Cliente) por OSE</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Cliente (ML de Cliente) de System Center Service Manager 2010 por Usuario</w:t>
            </w:r>
          </w:p>
        </w:tc>
        <w:tc>
          <w:tcPr>
            <w:tcW w:w="3830" w:type="dxa"/>
            <w:shd w:val="clear" w:color="auto" w:fill="FFFFFF"/>
          </w:tcPr>
          <w:p w:rsidR="00FF4CAB" w:rsidRPr="001C46E6" w:rsidRDefault="00FF4CAB" w:rsidP="00FF4CAB">
            <w:pPr>
              <w:rPr>
                <w:rFonts w:cs="Tahoma"/>
                <w:color w:val="000000"/>
                <w:szCs w:val="20"/>
              </w:rPr>
            </w:pPr>
            <w:r w:rsidRPr="001C46E6">
              <w:rPr>
                <w:rFonts w:cs="Tahoma"/>
                <w:color w:val="000000"/>
                <w:szCs w:val="20"/>
              </w:rPr>
              <w:t>1 System Center 2012 Client Management Suite (ML de Cliente) por Usuario</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 xml:space="preserve">Licencia de administración de Servidor (ML de Servidor) de System Center Service Manager 2010 </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Servidor) de System Center 2012 Standard</w:t>
            </w:r>
          </w:p>
        </w:tc>
      </w:tr>
      <w:tr w:rsidR="00FF4CAB" w:rsidRPr="001C46E6" w:rsidTr="00953BD7">
        <w:trPr>
          <w:cantSplit/>
        </w:trPr>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Cliente de System Center Virtual Machine Manager 2008 R2 por OSE</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Cliente (ML</w:t>
            </w:r>
            <w:r w:rsidR="00883791">
              <w:rPr>
                <w:rFonts w:cs="Tahoma"/>
                <w:color w:val="000000"/>
                <w:szCs w:val="20"/>
              </w:rPr>
              <w:t> </w:t>
            </w:r>
            <w:r w:rsidRPr="001C46E6">
              <w:rPr>
                <w:rFonts w:cs="Tahoma"/>
                <w:color w:val="000000"/>
                <w:szCs w:val="20"/>
              </w:rPr>
              <w:t>de</w:t>
            </w:r>
            <w:r w:rsidR="00953BD7">
              <w:rPr>
                <w:rFonts w:cs="Tahoma"/>
                <w:color w:val="000000"/>
                <w:szCs w:val="20"/>
              </w:rPr>
              <w:t> </w:t>
            </w:r>
            <w:r w:rsidRPr="001C46E6">
              <w:rPr>
                <w:rFonts w:cs="Tahoma"/>
                <w:color w:val="000000"/>
                <w:szCs w:val="20"/>
              </w:rPr>
              <w:t>Cliente) de System Center Configuration Manager por OSE</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Cliente de System Center Virtual Machine Manager 2008 R2 por Usuario</w:t>
            </w:r>
          </w:p>
        </w:tc>
        <w:tc>
          <w:tcPr>
            <w:tcW w:w="3830" w:type="dxa"/>
            <w:shd w:val="clear" w:color="auto" w:fill="FFFFFF"/>
          </w:tcPr>
          <w:p w:rsidR="00FF4CAB" w:rsidRPr="001C46E6" w:rsidRDefault="00FF4CAB" w:rsidP="00953BD7">
            <w:pPr>
              <w:rPr>
                <w:rFonts w:cs="Tahoma"/>
                <w:color w:val="000000"/>
                <w:szCs w:val="20"/>
              </w:rPr>
            </w:pPr>
            <w:r w:rsidRPr="001C46E6">
              <w:rPr>
                <w:rFonts w:cs="Tahoma"/>
                <w:color w:val="000000"/>
                <w:szCs w:val="20"/>
              </w:rPr>
              <w:t>1 Licencia de Administración de Cliente (ML de</w:t>
            </w:r>
            <w:r w:rsidR="00953BD7">
              <w:rPr>
                <w:rFonts w:cs="Tahoma"/>
                <w:color w:val="000000"/>
                <w:szCs w:val="20"/>
              </w:rPr>
              <w:t> </w:t>
            </w:r>
            <w:r w:rsidRPr="001C46E6">
              <w:rPr>
                <w:rFonts w:cs="Tahoma"/>
                <w:color w:val="000000"/>
                <w:szCs w:val="20"/>
              </w:rPr>
              <w:t>Cliente) de System Center Configuration Manager por Usuario</w:t>
            </w:r>
          </w:p>
        </w:tc>
      </w:tr>
      <w:tr w:rsidR="00FF4CAB" w:rsidRPr="001C46E6" w:rsidTr="00953BD7">
        <w:tc>
          <w:tcPr>
            <w:tcW w:w="4180" w:type="dxa"/>
            <w:shd w:val="clear" w:color="auto" w:fill="FFFFFF"/>
          </w:tcPr>
          <w:p w:rsidR="00FF4CAB" w:rsidRPr="001C46E6" w:rsidRDefault="00FF4CAB" w:rsidP="00FF4CAB">
            <w:pPr>
              <w:rPr>
                <w:rFonts w:cs="Tahoma"/>
                <w:color w:val="000000"/>
                <w:szCs w:val="20"/>
              </w:rPr>
            </w:pPr>
            <w:r w:rsidRPr="001C46E6">
              <w:rPr>
                <w:rFonts w:cs="Tahoma"/>
                <w:color w:val="000000"/>
                <w:szCs w:val="20"/>
              </w:rPr>
              <w:t>Licencia de Administración de System Center Virtual Machine Manager 2008 R2 Enterprise Server</w:t>
            </w:r>
          </w:p>
        </w:tc>
        <w:tc>
          <w:tcPr>
            <w:tcW w:w="3830" w:type="dxa"/>
            <w:shd w:val="clear" w:color="auto" w:fill="FFFFFF"/>
          </w:tcPr>
          <w:p w:rsidR="00FF4CAB" w:rsidRPr="001C46E6" w:rsidRDefault="00FF4CAB" w:rsidP="00883791">
            <w:pPr>
              <w:rPr>
                <w:rFonts w:cs="Tahoma"/>
                <w:color w:val="000000"/>
                <w:szCs w:val="20"/>
              </w:rPr>
            </w:pPr>
            <w:r w:rsidRPr="001C46E6">
              <w:rPr>
                <w:rFonts w:cs="Tahoma"/>
                <w:color w:val="000000"/>
                <w:szCs w:val="20"/>
              </w:rPr>
              <w:t>1 Licencia de Administración de Servidor (ML</w:t>
            </w:r>
            <w:r w:rsidR="00883791">
              <w:rPr>
                <w:rFonts w:cs="Tahoma"/>
                <w:color w:val="000000"/>
                <w:szCs w:val="20"/>
              </w:rPr>
              <w:t> </w:t>
            </w:r>
            <w:r w:rsidRPr="001C46E6">
              <w:rPr>
                <w:rFonts w:cs="Tahoma"/>
                <w:color w:val="000000"/>
                <w:szCs w:val="20"/>
              </w:rPr>
              <w:t>de Servidor) de System Center 2012 Datacenter</w:t>
            </w:r>
          </w:p>
        </w:tc>
      </w:tr>
    </w:tbl>
    <w:p w:rsidR="00FF4CAB" w:rsidRPr="00953BD7" w:rsidRDefault="00FF4CAB" w:rsidP="00376D4B">
      <w:pPr>
        <w:ind w:left="720"/>
        <w:rPr>
          <w:sz w:val="16"/>
          <w:szCs w:val="16"/>
        </w:rPr>
      </w:pPr>
      <w:r w:rsidRPr="00953BD7">
        <w:rPr>
          <w:rFonts w:cs="Tahoma"/>
          <w:i/>
          <w:color w:val="000000"/>
          <w:sz w:val="16"/>
          <w:szCs w:val="16"/>
          <w:vertAlign w:val="superscript"/>
        </w:rPr>
        <w:t>*</w:t>
      </w:r>
      <w:r w:rsidRPr="00953BD7">
        <w:rPr>
          <w:rFonts w:ascii="Trebuchet MS" w:hAnsi="Trebuchet MS" w:cs="Tahoma"/>
          <w:i/>
          <w:sz w:val="16"/>
          <w:szCs w:val="16"/>
        </w:rPr>
        <w:t xml:space="preserve"> </w:t>
      </w:r>
      <w:r w:rsidRPr="00953BD7">
        <w:rPr>
          <w:rFonts w:cs="Tahoma"/>
          <w:i/>
          <w:color w:val="000000"/>
          <w:sz w:val="16"/>
          <w:szCs w:val="16"/>
        </w:rPr>
        <w:t>Las Licencias de Administración de Cliente solo para Estudiantes están disponibles para licencias de equipos de estudiantes o de equipos de propiedad de una institución que solo utilice un estudiante individual y no se deben utilizar en laboratorios o aulas</w:t>
      </w:r>
    </w:p>
    <w:p w:rsidR="00FF4CAB" w:rsidRPr="001C46E6" w:rsidRDefault="00FF4CAB" w:rsidP="00376D4B">
      <w:pPr>
        <w:ind w:left="720"/>
      </w:pPr>
    </w:p>
    <w:p w:rsidR="00FF4CAB" w:rsidRPr="001C46E6" w:rsidRDefault="00FF4CAB" w:rsidP="00376D4B">
      <w:pPr>
        <w:ind w:left="720"/>
      </w:pPr>
      <w:r w:rsidRPr="001C46E6">
        <w:rPr>
          <w:rFonts w:cs="Tahoma"/>
          <w:color w:val="000000"/>
          <w:szCs w:val="24"/>
        </w:rPr>
        <w:t>Todas las licencias concedidas en virtud de esta oferta incluirán cobertura de Software Assurance. Esa</w:t>
      </w:r>
      <w:r w:rsidR="00953BD7">
        <w:rPr>
          <w:rFonts w:cs="Tahoma"/>
          <w:color w:val="000000"/>
          <w:szCs w:val="24"/>
        </w:rPr>
        <w:t> </w:t>
      </w:r>
      <w:r w:rsidRPr="001C46E6">
        <w:rPr>
          <w:rFonts w:cs="Tahoma"/>
          <w:color w:val="000000"/>
          <w:szCs w:val="24"/>
        </w:rPr>
        <w:t>cobertura expirará cuando expire la cobertura de Software Assurance cualificada correspondiente. Tras</w:t>
      </w:r>
      <w:r w:rsidR="00953BD7">
        <w:rPr>
          <w:rFonts w:cs="Tahoma"/>
          <w:color w:val="000000"/>
          <w:szCs w:val="24"/>
        </w:rPr>
        <w:t> </w:t>
      </w:r>
      <w:r w:rsidRPr="001C46E6">
        <w:rPr>
          <w:rFonts w:cs="Tahoma"/>
          <w:color w:val="000000"/>
          <w:szCs w:val="24"/>
        </w:rPr>
        <w:t>la</w:t>
      </w:r>
      <w:r w:rsidR="00953BD7">
        <w:rPr>
          <w:rFonts w:cs="Tahoma"/>
          <w:color w:val="000000"/>
          <w:szCs w:val="24"/>
        </w:rPr>
        <w:t> </w:t>
      </w:r>
      <w:r w:rsidRPr="001C46E6">
        <w:rPr>
          <w:rFonts w:cs="Tahoma"/>
          <w:color w:val="000000"/>
          <w:szCs w:val="24"/>
        </w:rPr>
        <w:t>expiración de dicha cobertura, los Clientes podrán renovar su Software Assuran</w:t>
      </w:r>
      <w:r w:rsidR="001A5DC2">
        <w:rPr>
          <w:rFonts w:cs="Tahoma"/>
          <w:color w:val="000000"/>
          <w:szCs w:val="24"/>
        </w:rPr>
        <w:t>ce en las licencias concedidas.</w:t>
      </w:r>
    </w:p>
    <w:p w:rsidR="00FF4CAB" w:rsidRPr="001C46E6" w:rsidRDefault="00FF4CAB" w:rsidP="00376D4B">
      <w:pPr>
        <w:ind w:left="720"/>
      </w:pPr>
    </w:p>
    <w:p w:rsidR="00FF4CAB" w:rsidRPr="001C46E6" w:rsidRDefault="00FF4CAB" w:rsidP="00376D4B">
      <w:pPr>
        <w:ind w:left="720"/>
      </w:pPr>
      <w:r w:rsidRPr="001C46E6">
        <w:rPr>
          <w:rFonts w:cs="Tahoma"/>
          <w:color w:val="000000"/>
          <w:szCs w:val="24"/>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 prueba del derecho del cliente a utilizar System Center 2012 conforme a los términos de esta oferta. El cliente ya no tendrá el derecho a utilizar el software en virtud de licencias cualificadas asignadas al servidor cuando actualice a System Center 2012. Los clientes no pueden transmitir las licencias concedidas en virtud de esta oferta de forma separada de las licencias cualificadas correspondientes.</w:t>
      </w:r>
    </w:p>
    <w:p w:rsidR="00FF4CAB" w:rsidRPr="001C46E6" w:rsidRDefault="00FF4CAB" w:rsidP="00376D4B">
      <w:pPr>
        <w:ind w:left="720"/>
      </w:pPr>
    </w:p>
    <w:p w:rsidR="00924690" w:rsidRPr="001C46E6" w:rsidRDefault="00924690" w:rsidP="00924690">
      <w:pPr>
        <w:spacing w:after="60"/>
        <w:ind w:left="720"/>
      </w:pPr>
      <w:r w:rsidRPr="001C46E6">
        <w:rPr>
          <w:rFonts w:eastAsia="Calibri" w:cs="Tahoma"/>
          <w:b/>
          <w:color w:val="000000"/>
          <w:szCs w:val="18"/>
        </w:rPr>
        <w:lastRenderedPageBreak/>
        <w:t>Para Clientes de Enterprise</w:t>
      </w:r>
    </w:p>
    <w:p w:rsidR="00A3706D" w:rsidRPr="001C46E6" w:rsidRDefault="00A3706D" w:rsidP="00376D4B">
      <w:pPr>
        <w:ind w:left="720"/>
      </w:pPr>
      <w:r w:rsidRPr="001C46E6">
        <w:rPr>
          <w:rFonts w:eastAsia="Calibri" w:cs="Tahoma"/>
          <w:color w:val="000000"/>
          <w:szCs w:val="18"/>
        </w:rPr>
        <w:t>Las licencias</w:t>
      </w:r>
      <w:r w:rsidRPr="001C46E6">
        <w:rPr>
          <w:rFonts w:eastAsia="Calibri" w:cs="Tahoma"/>
          <w:b/>
          <w:bCs/>
          <w:color w:val="000000"/>
          <w:szCs w:val="18"/>
          <w:vertAlign w:val="superscript"/>
        </w:rPr>
        <w:t xml:space="preserve">* </w:t>
      </w:r>
      <w:r w:rsidRPr="001C46E6">
        <w:rPr>
          <w:rFonts w:eastAsia="Calibri" w:cs="Tahoma"/>
          <w:color w:val="000000"/>
          <w:szCs w:val="18"/>
        </w:rPr>
        <w:t>adquiridas hasta el primer aniversario de la fecha de entrada en vigor de la inscripción de un</w:t>
      </w:r>
      <w:r w:rsidR="00953BD7">
        <w:rPr>
          <w:rFonts w:eastAsia="Calibri" w:cs="Tahoma"/>
          <w:color w:val="000000"/>
          <w:szCs w:val="18"/>
        </w:rPr>
        <w:t> </w:t>
      </w:r>
      <w:r w:rsidRPr="001C46E6">
        <w:rPr>
          <w:rFonts w:eastAsia="Calibri" w:cs="Tahoma"/>
          <w:color w:val="000000"/>
          <w:szCs w:val="18"/>
        </w:rPr>
        <w:t xml:space="preserve">Cliente después del 17 de enero de 2012 como parte del proceso </w:t>
      </w:r>
      <w:r w:rsidR="00A95D9C" w:rsidRPr="001C46E6">
        <w:rPr>
          <w:rFonts w:eastAsia="Calibri" w:cs="Tahoma"/>
          <w:color w:val="000000"/>
          <w:szCs w:val="18"/>
        </w:rPr>
        <w:t>“</w:t>
      </w:r>
      <w:r w:rsidRPr="001C46E6">
        <w:rPr>
          <w:rFonts w:eastAsia="Calibri" w:cs="Tahoma"/>
          <w:color w:val="000000"/>
          <w:szCs w:val="18"/>
        </w:rPr>
        <w:t>true up</w:t>
      </w:r>
      <w:r w:rsidR="00A95D9C" w:rsidRPr="001C46E6">
        <w:rPr>
          <w:rFonts w:eastAsia="Calibri" w:cs="Tahoma"/>
          <w:color w:val="000000"/>
          <w:szCs w:val="18"/>
        </w:rPr>
        <w:t>”</w:t>
      </w:r>
      <w:r w:rsidRPr="001C46E6">
        <w:rPr>
          <w:rFonts w:eastAsia="Calibri" w:cs="Tahoma"/>
          <w:color w:val="000000"/>
          <w:szCs w:val="18"/>
        </w:rPr>
        <w:t xml:space="preserve"> anual de un Cliente son susceptibles de obtener una concesión de licencias descrita anteriormente. Las licencias adquiridas después de esa fecha no son susceptibles de obtener una concesión de licencias de System Center</w:t>
      </w:r>
      <w:r w:rsidR="001A5DC2">
        <w:rPr>
          <w:rFonts w:eastAsia="Calibri" w:cs="Tahoma"/>
          <w:color w:val="000000"/>
          <w:szCs w:val="18"/>
        </w:rPr>
        <w:t xml:space="preserve"> 2012 en virtud de esta oferta.</w:t>
      </w:r>
    </w:p>
    <w:p w:rsidR="00924690" w:rsidRPr="001C46E6" w:rsidRDefault="00924690" w:rsidP="00376D4B">
      <w:pPr>
        <w:ind w:left="720"/>
      </w:pPr>
    </w:p>
    <w:p w:rsidR="00A3706D" w:rsidRPr="001C46E6" w:rsidRDefault="00A3706D" w:rsidP="00376D4B">
      <w:pPr>
        <w:ind w:left="720"/>
      </w:pPr>
      <w:r w:rsidRPr="001C46E6">
        <w:rPr>
          <w:rFonts w:eastAsia="Calibri" w:cs="Tahoma"/>
          <w:b/>
          <w:bCs/>
          <w:color w:val="000000"/>
          <w:szCs w:val="18"/>
          <w:vertAlign w:val="superscript"/>
        </w:rPr>
        <w:t>*</w:t>
      </w:r>
      <w:r w:rsidRPr="001C46E6">
        <w:rPr>
          <w:rFonts w:eastAsia="Calibri" w:cs="Tahoma"/>
          <w:color w:val="000000"/>
          <w:szCs w:val="18"/>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rsidR="00FF4CAB" w:rsidRPr="001C46E6" w:rsidRDefault="00FF4CAB" w:rsidP="00376D4B">
      <w:pPr>
        <w:ind w:left="720"/>
      </w:pPr>
    </w:p>
    <w:p w:rsidR="00924690" w:rsidRPr="001C46E6" w:rsidRDefault="00FF4CAB" w:rsidP="00924690">
      <w:pPr>
        <w:spacing w:after="60"/>
        <w:ind w:left="720"/>
      </w:pPr>
      <w:r w:rsidRPr="001C46E6">
        <w:rPr>
          <w:rFonts w:eastAsia="Calibri" w:cs="Tahoma"/>
          <w:b/>
          <w:color w:val="000000"/>
          <w:szCs w:val="18"/>
        </w:rPr>
        <w:t>Para clientes de Enterprise Subscription, Campus and School (incluida Enrollment for Education Solutions) y Open Value Subscription</w:t>
      </w:r>
    </w:p>
    <w:p w:rsidR="00FF4CAB" w:rsidRPr="001C46E6" w:rsidRDefault="00FF4CAB" w:rsidP="00376D4B">
      <w:pPr>
        <w:ind w:left="720"/>
      </w:pPr>
      <w:r w:rsidRPr="001C46E6">
        <w:rPr>
          <w:rFonts w:cs="Tahoma"/>
          <w:bCs/>
          <w:color w:val="000000"/>
          <w:szCs w:val="18"/>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D26282" w:rsidRPr="001C46E6">
        <w:rPr>
          <w:rFonts w:cs="Tahoma"/>
          <w:bCs/>
          <w:color w:val="000000"/>
          <w:szCs w:val="18"/>
        </w:rPr>
        <w:t xml:space="preserve"> </w:t>
      </w:r>
      <w:r w:rsidRPr="001C46E6">
        <w:rPr>
          <w:rFonts w:cs="Tahoma"/>
          <w:bCs/>
          <w:color w:val="000000"/>
          <w:szCs w:val="18"/>
        </w:rPr>
        <w:t>Los clientes que opten por licencias de compra completa tienen dos opciones.</w:t>
      </w:r>
    </w:p>
    <w:p w:rsidR="00FF4CAB" w:rsidRPr="001C46E6" w:rsidRDefault="00FF4CAB" w:rsidP="00376D4B">
      <w:pPr>
        <w:ind w:left="720"/>
      </w:pPr>
    </w:p>
    <w:p w:rsidR="00FF4CAB" w:rsidRPr="001C46E6" w:rsidRDefault="00FF4CAB" w:rsidP="00376D4B">
      <w:pPr>
        <w:ind w:left="720"/>
      </w:pPr>
      <w:r w:rsidRPr="001C46E6">
        <w:rPr>
          <w:rFonts w:cs="Tahoma"/>
          <w:bCs/>
          <w:color w:val="000000"/>
          <w:szCs w:val="18"/>
        </w:rPr>
        <w:t>Opción 1: adquirir licencias para productos System Center correspondientes a las licencias cualificadas del cliente. En virtud de esta opción el cliente no será elegible para agregar Software Assurance a la licencia o</w:t>
      </w:r>
      <w:r w:rsidR="00953BD7">
        <w:rPr>
          <w:rFonts w:cs="Tahoma"/>
          <w:bCs/>
          <w:color w:val="000000"/>
          <w:szCs w:val="18"/>
        </w:rPr>
        <w:t> </w:t>
      </w:r>
      <w:r w:rsidRPr="001C46E6">
        <w:rPr>
          <w:rFonts w:cs="Tahoma"/>
          <w:bCs/>
          <w:color w:val="000000"/>
          <w:szCs w:val="18"/>
        </w:rPr>
        <w:t>para utilizar System Center 2012 o cualquier versión posterior del software de System Center.</w:t>
      </w:r>
    </w:p>
    <w:p w:rsidR="00FF4CAB" w:rsidRPr="001C46E6" w:rsidRDefault="00FF4CAB" w:rsidP="00376D4B">
      <w:pPr>
        <w:ind w:left="720"/>
      </w:pPr>
    </w:p>
    <w:p w:rsidR="00FF4CAB" w:rsidRPr="001C46E6" w:rsidRDefault="00FF4CAB" w:rsidP="00376D4B">
      <w:pPr>
        <w:ind w:left="720"/>
      </w:pPr>
      <w:r w:rsidRPr="001C46E6">
        <w:rPr>
          <w:rFonts w:cs="Tahoma"/>
          <w:bCs/>
          <w:color w:val="000000"/>
          <w:szCs w:val="18"/>
        </w:rPr>
        <w:t>Opción 2: adquirir las licencias de System Center 2012 correspondientes a las licencias cualificadas del</w:t>
      </w:r>
      <w:r w:rsidR="00953BD7">
        <w:rPr>
          <w:rFonts w:cs="Tahoma"/>
          <w:bCs/>
          <w:color w:val="000000"/>
          <w:szCs w:val="18"/>
        </w:rPr>
        <w:t> </w:t>
      </w:r>
      <w:r w:rsidRPr="001C46E6">
        <w:rPr>
          <w:rFonts w:cs="Tahoma"/>
          <w:bCs/>
          <w:color w:val="000000"/>
          <w:szCs w:val="18"/>
        </w:rPr>
        <w:t>cliente.</w:t>
      </w:r>
      <w:r w:rsidR="00D26282" w:rsidRPr="001C46E6">
        <w:rPr>
          <w:rFonts w:cs="Tahoma"/>
          <w:bCs/>
          <w:color w:val="000000"/>
          <w:szCs w:val="18"/>
        </w:rPr>
        <w:t xml:space="preserve"> </w:t>
      </w:r>
      <w:r w:rsidRPr="001C46E6">
        <w:rPr>
          <w:rFonts w:cs="Tahoma"/>
          <w:bCs/>
          <w:color w:val="000000"/>
          <w:szCs w:val="18"/>
        </w:rPr>
        <w:t>Según esta opción, el cliente será elegible para agregar Software Assurance.</w:t>
      </w:r>
    </w:p>
    <w:p w:rsidR="00953BD7" w:rsidRPr="001C46E6" w:rsidRDefault="00953BD7" w:rsidP="00376D4B">
      <w:pPr>
        <w:ind w:left="720"/>
      </w:pPr>
    </w:p>
    <w:p w:rsidR="00924690" w:rsidRPr="001C46E6" w:rsidRDefault="00FF4CAB" w:rsidP="00924690">
      <w:pPr>
        <w:spacing w:after="60"/>
        <w:ind w:left="720"/>
      </w:pPr>
      <w:r w:rsidRPr="001C46E6">
        <w:rPr>
          <w:rFonts w:eastAsia="Calibri" w:cs="Tahoma"/>
          <w:b/>
          <w:color w:val="000000"/>
          <w:szCs w:val="18"/>
        </w:rPr>
        <w:t>Concesión de licencia alternativa para System Center 2012 Standard para clientes con servidores con más de dos procesadores</w:t>
      </w:r>
    </w:p>
    <w:p w:rsidR="00FF4CAB" w:rsidRPr="001C46E6" w:rsidRDefault="00FF4CAB" w:rsidP="001A5DC2">
      <w:pPr>
        <w:ind w:left="720"/>
      </w:pPr>
      <w:r w:rsidRPr="001C46E6">
        <w:rPr>
          <w:rFonts w:cs="Tahoma"/>
          <w:szCs w:val="18"/>
        </w:rPr>
        <w:t>Cada ML de Servidor de System Center 2012 Standard cubre hasta dos procesadores en un servidor físico.</w:t>
      </w:r>
      <w:r w:rsidR="00D26282" w:rsidRPr="001C46E6">
        <w:rPr>
          <w:rFonts w:cs="Tahoma"/>
          <w:szCs w:val="18"/>
        </w:rPr>
        <w:t xml:space="preserve"> </w:t>
      </w:r>
      <w:r w:rsidRPr="001C46E6">
        <w:rPr>
          <w:rFonts w:cs="Tahoma"/>
          <w:szCs w:val="18"/>
        </w:rPr>
        <w:t>Los Clientes que disponen de licencias cualificadas asignadas a servidores con más de dos procesadores el 1</w:t>
      </w:r>
      <w:r w:rsidR="001A5DC2">
        <w:rPr>
          <w:rFonts w:cs="Tahoma"/>
          <w:szCs w:val="18"/>
        </w:rPr>
        <w:t> </w:t>
      </w:r>
      <w:r w:rsidRPr="001C46E6">
        <w:rPr>
          <w:rFonts w:cs="Tahoma"/>
          <w:szCs w:val="18"/>
        </w:rPr>
        <w:t>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w:t>
      </w:r>
      <w:r w:rsidR="00D26282" w:rsidRPr="001C46E6">
        <w:rPr>
          <w:rFonts w:cs="Tahoma"/>
          <w:szCs w:val="18"/>
        </w:rPr>
        <w:t xml:space="preserve"> </w:t>
      </w:r>
      <w:r w:rsidRPr="001C46E6">
        <w:rPr>
          <w:rFonts w:cs="Tahoma"/>
          <w:szCs w:val="18"/>
        </w:rPr>
        <w:t>El servidor debe tener la licencia completa para permitir la administración de entorno de sistema operativo en ese servidor conforme a los términos de las licencias cualificadas en el momento de la concesión.</w:t>
      </w:r>
      <w:r w:rsidR="00D26282" w:rsidRPr="001C46E6">
        <w:rPr>
          <w:rFonts w:cs="Tahoma"/>
          <w:szCs w:val="18"/>
        </w:rPr>
        <w:t xml:space="preserve"> </w:t>
      </w:r>
      <w:r w:rsidRPr="001C46E6">
        <w:rPr>
          <w:rFonts w:cs="Tahoma"/>
          <w:szCs w:val="18"/>
        </w:rPr>
        <w:t>Esta concesión alternativa garantiza que los servidores del cliente mantendrán su licencia completa durante la transición. El</w:t>
      </w:r>
      <w:r w:rsidR="00953BD7">
        <w:rPr>
          <w:rFonts w:cs="Tahoma"/>
          <w:szCs w:val="18"/>
        </w:rPr>
        <w:t> </w:t>
      </w:r>
      <w:r w:rsidRPr="001C46E6">
        <w:rPr>
          <w:rFonts w:cs="Tahoma"/>
          <w:szCs w:val="18"/>
        </w:rPr>
        <w:t>cliente debe documentar el número de procesadores físicos en el servidor administrado con la herramienta Microsoft MAP o un software equivalente.</w:t>
      </w:r>
      <w:r w:rsidR="00D26282" w:rsidRPr="001C46E6">
        <w:rPr>
          <w:rFonts w:cs="Tahoma"/>
          <w:szCs w:val="18"/>
        </w:rPr>
        <w:t xml:space="preserve"> </w:t>
      </w:r>
      <w:r w:rsidRPr="001C46E6">
        <w:rPr>
          <w:rFonts w:cs="Tahoma"/>
          <w:szCs w:val="18"/>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licencias cualificadas cedidas al servidor cuando actualice a System Center 2012.</w:t>
      </w:r>
      <w:r w:rsidRPr="001C46E6">
        <w:rPr>
          <w:rFonts w:cs="Tahoma"/>
          <w:color w:val="000000"/>
        </w:rPr>
        <w:t xml:space="preserve"> Los clientes no pueden transmitir las licencias cedidas en virtud de esta oferta de forma separada de las licencias cualificadas correspondientes.</w:t>
      </w:r>
    </w:p>
    <w:p w:rsidR="00FF4CAB" w:rsidRPr="001C46E6" w:rsidRDefault="00FF4CAB" w:rsidP="00376D4B">
      <w:pPr>
        <w:tabs>
          <w:tab w:val="left" w:pos="2970"/>
        </w:tabs>
        <w:ind w:left="720"/>
        <w:contextualSpacing/>
      </w:pPr>
    </w:p>
    <w:p w:rsidR="00924690" w:rsidRPr="001C46E6" w:rsidRDefault="00FF4CAB" w:rsidP="00924690">
      <w:pPr>
        <w:spacing w:after="60"/>
        <w:ind w:left="720"/>
      </w:pPr>
      <w:r w:rsidRPr="001C46E6">
        <w:rPr>
          <w:rFonts w:eastAsia="Calibri" w:cs="Tahoma"/>
          <w:b/>
          <w:color w:val="000000"/>
          <w:szCs w:val="18"/>
        </w:rPr>
        <w:t>Concesión de licencia alternativa para System Center 2012 Datacenter para clientes con licencias cualificadas para Virtual Machine Manager (ML de Servidor de VMM Enterprise)</w:t>
      </w:r>
    </w:p>
    <w:p w:rsidR="00FF4CAB" w:rsidRPr="001C46E6" w:rsidRDefault="00FF4CAB" w:rsidP="00376D4B">
      <w:pPr>
        <w:tabs>
          <w:tab w:val="left" w:pos="2970"/>
        </w:tabs>
        <w:ind w:left="720"/>
        <w:contextualSpacing/>
      </w:pPr>
      <w:r w:rsidRPr="001C46E6">
        <w:rPr>
          <w:rFonts w:cs="Tahoma"/>
          <w:szCs w:val="18"/>
        </w:rPr>
        <w:t>Los Clientes que disponen de MLs de Servidor de VMM Enterprise asignadas a servidores con más de dos procesadores el 1 de abril de 2012 o el primer aniversario del cliente después del 17 de enero de 2012, lo que sea posterior, pueden optar por una concesión alternativa de un número de MLs de Servidor de System Center 2012 Datacenter igual al número de procesadores físicos en el servidor administrador dividido por dos.</w:t>
      </w:r>
      <w:r w:rsidR="00D26282" w:rsidRPr="001C46E6">
        <w:rPr>
          <w:rFonts w:cs="Tahoma"/>
          <w:szCs w:val="18"/>
        </w:rPr>
        <w:t xml:space="preserve"> </w:t>
      </w:r>
      <w:r w:rsidRPr="001C46E6">
        <w:rPr>
          <w:rFonts w:cs="Tahoma"/>
          <w:szCs w:val="18"/>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D26282" w:rsidRPr="001C46E6">
        <w:rPr>
          <w:rFonts w:cs="Tahoma"/>
          <w:szCs w:val="18"/>
        </w:rPr>
        <w:t xml:space="preserve"> </w:t>
      </w:r>
      <w:r w:rsidRPr="001C46E6">
        <w:rPr>
          <w:rFonts w:cs="Tahoma"/>
          <w:szCs w:val="18"/>
        </w:rPr>
        <w:t>Esta documentación en conjunto con la prueba de sus licencias cualificadas y esta Nota sobre Productos será prueba del derecho del cliente a</w:t>
      </w:r>
      <w:r w:rsidR="00B50CE8">
        <w:rPr>
          <w:rFonts w:cs="Tahoma"/>
          <w:szCs w:val="18"/>
        </w:rPr>
        <w:t> </w:t>
      </w:r>
      <w:r w:rsidRPr="001C46E6">
        <w:rPr>
          <w:rFonts w:cs="Tahoma"/>
          <w:szCs w:val="18"/>
        </w:rPr>
        <w:t>utilizar System Center 2012 conforme a los términos de esta oferta. El cliente ya no tendrá el derecho a</w:t>
      </w:r>
      <w:r w:rsidR="00B50CE8">
        <w:rPr>
          <w:rFonts w:cs="Tahoma"/>
          <w:szCs w:val="18"/>
        </w:rPr>
        <w:t> </w:t>
      </w:r>
      <w:r w:rsidRPr="001C46E6">
        <w:rPr>
          <w:rFonts w:cs="Tahoma"/>
          <w:szCs w:val="18"/>
        </w:rPr>
        <w:t>utilizar el software en virtud de la licencia cualificada cedida al servidor cuando actualice a System Center 2012.</w:t>
      </w:r>
      <w:r w:rsidRPr="001C46E6">
        <w:rPr>
          <w:rFonts w:cs="Tahoma"/>
          <w:color w:val="000000"/>
          <w:szCs w:val="24"/>
        </w:rPr>
        <w:t xml:space="preserve"> Los clientes no pueden transmitir las licencias concedidas en virtud de esta oferta de forma separada de las licencias cualificadas correspondientes.</w:t>
      </w:r>
    </w:p>
    <w:p w:rsidR="009B12B7" w:rsidRPr="001C46E6" w:rsidRDefault="00FF4CAB" w:rsidP="00924690">
      <w:pPr>
        <w:spacing w:after="60"/>
        <w:ind w:left="720"/>
      </w:pPr>
      <w:r w:rsidRPr="001C46E6">
        <w:rPr>
          <w:rFonts w:eastAsia="Calibri" w:cs="Tahoma"/>
          <w:b/>
          <w:color w:val="000000"/>
          <w:szCs w:val="18"/>
        </w:rPr>
        <w:lastRenderedPageBreak/>
        <w:t>Clientes que renuevan Software Assurance antes del 1 de octubre de 2012</w:t>
      </w:r>
    </w:p>
    <w:p w:rsidR="009B12B7" w:rsidRPr="001C46E6" w:rsidRDefault="00DC4FEC" w:rsidP="00376D4B">
      <w:pPr>
        <w:ind w:left="720"/>
      </w:pPr>
      <w:r w:rsidRPr="001C46E6">
        <w:rPr>
          <w:rFonts w:cs="Tahoma"/>
          <w:color w:val="000000"/>
          <w:szCs w:val="18"/>
        </w:rPr>
        <w:t xml:space="preserve">Los clientes con Academic, Open y Open Value que </w:t>
      </w:r>
      <w:r w:rsidRPr="001C46E6">
        <w:rPr>
          <w:rFonts w:cs="Tahoma"/>
          <w:szCs w:val="18"/>
        </w:rPr>
        <w:t>renueven Software Assurance para System Center 2012 antes del 1 de octubre de 2012 cumplirán con los requisitos para renovar la cobertura</w:t>
      </w:r>
      <w:r w:rsidRPr="001C46E6">
        <w:rPr>
          <w:rFonts w:cs="Tahoma"/>
          <w:color w:val="000000"/>
          <w:szCs w:val="18"/>
        </w:rPr>
        <w:t xml:space="preserve"> de sus licencias que los califiquen para la concesión de licencias de System Center 2012 (cada una “licencia cualificada”).</w:t>
      </w:r>
      <w:r w:rsidR="00D26282" w:rsidRPr="001C46E6">
        <w:rPr>
          <w:rFonts w:cs="Tahoma"/>
          <w:color w:val="000000"/>
          <w:szCs w:val="18"/>
        </w:rPr>
        <w:t xml:space="preserve"> </w:t>
      </w:r>
      <w:r w:rsidRPr="001C46E6">
        <w:rPr>
          <w:rFonts w:cs="Tahoma"/>
          <w:color w:val="000000"/>
          <w:szCs w:val="18"/>
        </w:rPr>
        <w:t>Al renovar la cobertura para una licencia cualificada, se considerará que el cliente ha renovado la cobertura para la licencia de System Center 2012 correspondiente suministrada a través de la concesión de licencias.</w:t>
      </w:r>
      <w:r w:rsidR="00D26282" w:rsidRPr="001C46E6">
        <w:rPr>
          <w:rFonts w:cs="Tahoma"/>
          <w:color w:val="000000"/>
          <w:szCs w:val="18"/>
        </w:rPr>
        <w:t xml:space="preserve"> </w:t>
      </w:r>
      <w:r w:rsidRPr="001C46E6">
        <w:rPr>
          <w:rFonts w:cs="Tahoma"/>
          <w:color w:val="000000"/>
          <w:szCs w:val="18"/>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 cobertura solicitada en virtud de esta promoción. A pesar de la renovación de Software Assurance para las licencias que califiquen, los términos y condiciones de la concesión de licencias de System Center 2012 permanecen en total vigencia.</w:t>
      </w:r>
      <w:r w:rsidR="00D26282" w:rsidRPr="001C46E6">
        <w:rPr>
          <w:rFonts w:cs="Tahoma"/>
          <w:color w:val="000000"/>
          <w:szCs w:val="18"/>
        </w:rPr>
        <w:t xml:space="preserve"> </w:t>
      </w:r>
      <w:r w:rsidRPr="001C46E6">
        <w:rPr>
          <w:rFonts w:cs="Tahoma"/>
          <w:color w:val="000000"/>
          <w:szCs w:val="18"/>
        </w:rPr>
        <w:t>Por consiguiente, los clientes no podrán utilizar el software bajo una licencia cualificada y una licencia de System Center 2012 correspondiente, al mismo tiempo.</w:t>
      </w:r>
      <w:r w:rsidR="00D26282" w:rsidRPr="001C46E6">
        <w:rPr>
          <w:rFonts w:cs="Tahoma"/>
          <w:color w:val="000000"/>
          <w:szCs w:val="18"/>
        </w:rPr>
        <w:t xml:space="preserve"> </w:t>
      </w:r>
      <w:r w:rsidRPr="001C46E6">
        <w:rPr>
          <w:rFonts w:cs="Tahoma"/>
          <w:color w:val="000000"/>
          <w:szCs w:val="18"/>
        </w:rPr>
        <w:t>La licencia y el Software Assurance para nuevas licencias adquiridas en la renovación se deben solicitar utilizando el precio de System Center 2012.</w:t>
      </w:r>
    </w:p>
    <w:p w:rsidR="009B12B7" w:rsidRPr="001C46E6" w:rsidRDefault="009B12B7" w:rsidP="00376D4B">
      <w:pPr>
        <w:ind w:left="720"/>
      </w:pPr>
    </w:p>
    <w:p w:rsidR="00FF4CAB" w:rsidRPr="001C46E6" w:rsidRDefault="009B12B7" w:rsidP="001A5DC2">
      <w:pPr>
        <w:ind w:left="720"/>
      </w:pPr>
      <w:r w:rsidRPr="001C46E6">
        <w:rPr>
          <w:rFonts w:cs="Tahoma"/>
          <w:szCs w:val="18"/>
        </w:rPr>
        <w:t>Cualquier otro cliente que renueve Software Assurance antes del 1 de octubre de 2012 para las licencias de System Center 2012 otorgadas en virtud de esta promoción también puede cumplir con los requisitos para renovar la cobertura según el precio de Software Assurance para las licencias que los califiquen para la concesión.</w:t>
      </w:r>
      <w:r w:rsidR="00D26282" w:rsidRPr="001C46E6">
        <w:rPr>
          <w:rFonts w:cs="Tahoma"/>
          <w:szCs w:val="18"/>
        </w:rPr>
        <w:t xml:space="preserve"> </w:t>
      </w:r>
      <w:r w:rsidRPr="001C46E6">
        <w:rPr>
          <w:rFonts w:cs="Tahoma"/>
          <w:szCs w:val="18"/>
        </w:rPr>
        <w:t>Los clientes deben comunicarse con su gestor de cuentas de Microsoft o con el distribuidor para</w:t>
      </w:r>
      <w:r w:rsidR="00503103">
        <w:rPr>
          <w:rFonts w:cs="Tahoma"/>
          <w:szCs w:val="18"/>
        </w:rPr>
        <w:t> </w:t>
      </w:r>
      <w:r w:rsidRPr="001C46E6">
        <w:rPr>
          <w:rFonts w:cs="Tahoma"/>
          <w:szCs w:val="18"/>
        </w:rPr>
        <w:t>obtener más detalles.</w:t>
      </w:r>
      <w:r w:rsidR="00D26282" w:rsidRPr="001C46E6">
        <w:rPr>
          <w:rFonts w:cs="Tahoma"/>
          <w:szCs w:val="18"/>
        </w:rPr>
        <w:t xml:space="preserve"> </w:t>
      </w:r>
      <w:r w:rsidRPr="001C46E6">
        <w:rPr>
          <w:rFonts w:cs="Tahoma"/>
          <w:szCs w:val="18"/>
        </w:rPr>
        <w:t>Esta promoción no se aplica a la renovación de Software Assurance para las</w:t>
      </w:r>
      <w:r w:rsidR="001A5DC2">
        <w:rPr>
          <w:rFonts w:cs="Tahoma"/>
          <w:szCs w:val="18"/>
        </w:rPr>
        <w:t> </w:t>
      </w:r>
      <w:r w:rsidRPr="001C46E6">
        <w:rPr>
          <w:rFonts w:cs="Tahoma"/>
          <w:szCs w:val="18"/>
        </w:rPr>
        <w:t>licencias</w:t>
      </w:r>
      <w:r w:rsidR="00B50CE8">
        <w:rPr>
          <w:rFonts w:cs="Tahoma"/>
          <w:szCs w:val="18"/>
        </w:rPr>
        <w:t> </w:t>
      </w:r>
      <w:r w:rsidRPr="001C46E6">
        <w:rPr>
          <w:rFonts w:cs="Tahoma"/>
          <w:szCs w:val="18"/>
        </w:rPr>
        <w:t xml:space="preserve">de administración de cliente System Center Client Management Suite y System Center Configuration Manager </w:t>
      </w:r>
    </w:p>
    <w:p w:rsidR="00FF4CAB" w:rsidRPr="001C46E6" w:rsidRDefault="00FF4CAB" w:rsidP="00924690"/>
    <w:p w:rsidR="00FF4CAB" w:rsidRPr="001C46E6" w:rsidRDefault="00FF4CAB" w:rsidP="00FF4CAB"/>
    <w:p w:rsidR="00916E81" w:rsidRPr="001C46E6" w:rsidRDefault="00AF6526" w:rsidP="002D35ED">
      <w:pPr>
        <w:pStyle w:val="Heading3"/>
      </w:pPr>
      <w:bookmarkStart w:id="1453" w:name="_103_System_Center"/>
      <w:bookmarkStart w:id="1454" w:name="_91_System_Center"/>
      <w:bookmarkStart w:id="1455" w:name="Srv_102SysCtr2012EndpointProt"/>
      <w:bookmarkStart w:id="1456" w:name="_Toc336338359"/>
      <w:bookmarkStart w:id="1457" w:name="_Toc352233361"/>
      <w:bookmarkEnd w:id="1453"/>
      <w:bookmarkEnd w:id="1454"/>
      <w:r w:rsidRPr="001C46E6">
        <w:rPr>
          <w:rFonts w:ascii="Tahoma" w:hAnsi="Tahoma" w:cs="Tahoma"/>
          <w:caps/>
          <w:color w:val="F66400"/>
          <w:sz w:val="22"/>
          <w:szCs w:val="22"/>
          <w:vertAlign w:val="superscript"/>
        </w:rPr>
        <w:t>90</w:t>
      </w:r>
      <w:r w:rsidRPr="001C46E6">
        <w:rPr>
          <w:rFonts w:ascii="Tahoma" w:hAnsi="Tahoma" w:cs="Tahoma"/>
          <w:color w:val="F66400"/>
          <w:sz w:val="22"/>
          <w:szCs w:val="22"/>
        </w:rPr>
        <w:t xml:space="preserve"> System Center 2012 Endpoint Protection</w:t>
      </w:r>
      <w:bookmarkEnd w:id="1455"/>
      <w:bookmarkEnd w:id="1456"/>
      <w:bookmarkEnd w:id="1457"/>
    </w:p>
    <w:p w:rsidR="00916E81" w:rsidRPr="001C46E6" w:rsidRDefault="00916E81" w:rsidP="00C21BCF">
      <w:pPr>
        <w:ind w:left="720"/>
      </w:pPr>
    </w:p>
    <w:p w:rsidR="00C21BCF" w:rsidRPr="001C46E6" w:rsidRDefault="00A0581B" w:rsidP="00A0581B">
      <w:pPr>
        <w:spacing w:after="60"/>
        <w:ind w:left="720"/>
      </w:pPr>
      <w:r w:rsidRPr="001C46E6">
        <w:rPr>
          <w:rFonts w:eastAsia="Calibri" w:cs="Tahoma"/>
          <w:b/>
          <w:szCs w:val="18"/>
        </w:rPr>
        <w:t>Actualizaciones/cambio a una versión anterior</w:t>
      </w:r>
    </w:p>
    <w:p w:rsidR="00C21BCF" w:rsidRPr="001C46E6" w:rsidRDefault="00C21BCF" w:rsidP="00C21BCF">
      <w:pPr>
        <w:ind w:left="720"/>
      </w:pPr>
      <w:r w:rsidRPr="001C46E6">
        <w:rPr>
          <w:rFonts w:eastAsia="Calibri" w:cs="Tahoma"/>
          <w:szCs w:val="18"/>
        </w:rPr>
        <w:t>En vigor desde el 1 de abril de 2012, Forefront Endpoint Protection ha pasado a ser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Standard o Datacenter.</w:t>
      </w:r>
    </w:p>
    <w:p w:rsidR="00C21BCF" w:rsidRPr="001C46E6" w:rsidRDefault="00C21BCF" w:rsidP="00C21BCF">
      <w:pPr>
        <w:ind w:left="720"/>
      </w:pPr>
    </w:p>
    <w:p w:rsidR="00C21BCF" w:rsidRPr="001C46E6" w:rsidRDefault="00C21BCF" w:rsidP="00C21BCF">
      <w:pPr>
        <w:ind w:left="720"/>
      </w:pPr>
      <w:r w:rsidRPr="001C46E6">
        <w:rPr>
          <w:rFonts w:eastAsia="Calibri" w:cs="Tahoma"/>
          <w:szCs w:val="18"/>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rsidR="00C21BCF" w:rsidRPr="001C46E6" w:rsidRDefault="00C21BCF" w:rsidP="00C21BCF">
      <w:pPr>
        <w:ind w:left="720"/>
      </w:pPr>
    </w:p>
    <w:p w:rsidR="00C21BCF" w:rsidRPr="001C46E6" w:rsidRDefault="00C21BCF" w:rsidP="00C21BCF">
      <w:pPr>
        <w:ind w:left="720"/>
      </w:pPr>
      <w:r w:rsidRPr="001C46E6">
        <w:rPr>
          <w:rFonts w:eastAsia="Calibri" w:cs="Tahoma"/>
          <w:szCs w:val="18"/>
        </w:rPr>
        <w:t>System Center 2012 Configuration Manager es la consola de administración de System Center 2012 Endpoint Protection. Los clientes deben tener licencias para System Center 2012 Configuration Manager a fin de administrar System Center 2012 Endpoint Protection. Como alternativa, System Center 2012 Endpoint Protection se puede utilizar sin administrar sin necesidad de licenciar System Center 2012 Configuration Manager.</w:t>
      </w:r>
    </w:p>
    <w:p w:rsidR="00C21BCF" w:rsidRPr="001C46E6" w:rsidRDefault="00C21BCF" w:rsidP="00C21BCF">
      <w:pPr>
        <w:ind w:left="720"/>
      </w:pPr>
    </w:p>
    <w:p w:rsidR="00C21BCF" w:rsidRPr="001C46E6" w:rsidRDefault="00A0581B" w:rsidP="00A0581B">
      <w:pPr>
        <w:spacing w:after="60"/>
        <w:ind w:left="720"/>
      </w:pPr>
      <w:r w:rsidRPr="001C46E6">
        <w:rPr>
          <w:rFonts w:eastAsia="Calibri" w:cs="Tahoma"/>
          <w:b/>
          <w:szCs w:val="18"/>
        </w:rPr>
        <w:t>Teletrabajo</w:t>
      </w:r>
    </w:p>
    <w:p w:rsidR="00FF4CAB" w:rsidRPr="001C46E6" w:rsidRDefault="00C21BCF" w:rsidP="00A0581B">
      <w:pPr>
        <w:ind w:left="720"/>
      </w:pPr>
      <w:r w:rsidRPr="001C46E6">
        <w:rPr>
          <w:rFonts w:eastAsia="Calibri" w:cs="Tahoma"/>
          <w:szCs w:val="18"/>
        </w:rPr>
        <w:t>Los Clientes con Licencias de Suscripción de Usuario actuales para System Center 2012 Endpoint Protection califican para el programa de Teletrabajo.</w:t>
      </w:r>
    </w:p>
    <w:p w:rsidR="00A0581B" w:rsidRPr="001C46E6" w:rsidRDefault="00A0581B" w:rsidP="00A0581B"/>
    <w:p w:rsidR="00A0581B" w:rsidRPr="001C46E6" w:rsidRDefault="00A0581B" w:rsidP="00A0581B"/>
    <w:p w:rsidR="00023FE7" w:rsidRPr="001C46E6" w:rsidRDefault="00AF6526">
      <w:pPr>
        <w:pStyle w:val="Heading3"/>
      </w:pPr>
      <w:bookmarkStart w:id="1458" w:name="_91_TechNet_Plus"/>
      <w:bookmarkStart w:id="1459" w:name="Srv_103TechNetPlusSingleUser"/>
      <w:bookmarkStart w:id="1460" w:name="_Toc336338360"/>
      <w:bookmarkStart w:id="1461" w:name="_Toc352233362"/>
      <w:bookmarkEnd w:id="1458"/>
      <w:r w:rsidRPr="001C46E6">
        <w:rPr>
          <w:rFonts w:ascii="Tahoma" w:hAnsi="Tahoma"/>
          <w:caps/>
          <w:color w:val="F66400"/>
          <w:sz w:val="22"/>
          <w:vertAlign w:val="superscript"/>
        </w:rPr>
        <w:t>91</w:t>
      </w:r>
      <w:r w:rsidRPr="001C46E6">
        <w:rPr>
          <w:rFonts w:ascii="Tahoma" w:hAnsi="Tahoma"/>
          <w:color w:val="F66400"/>
          <w:sz w:val="22"/>
        </w:rPr>
        <w:t xml:space="preserve"> TechNet Plus Single User</w:t>
      </w:r>
      <w:bookmarkEnd w:id="1443"/>
      <w:bookmarkEnd w:id="1459"/>
      <w:bookmarkEnd w:id="1460"/>
      <w:bookmarkEnd w:id="1461"/>
    </w:p>
    <w:p w:rsidR="00023FE7" w:rsidRPr="001C46E6" w:rsidRDefault="00023FE7" w:rsidP="001704C2">
      <w:pPr>
        <w:tabs>
          <w:tab w:val="left" w:pos="2690"/>
        </w:tabs>
      </w:pPr>
    </w:p>
    <w:p w:rsidR="00023FE7" w:rsidRPr="001C46E6" w:rsidRDefault="00023FE7" w:rsidP="001704C2">
      <w:pPr>
        <w:pStyle w:val="FootnoteBulletLevel1"/>
        <w:tabs>
          <w:tab w:val="clear" w:pos="900"/>
        </w:tabs>
        <w:spacing w:before="0" w:after="60"/>
        <w:ind w:left="720" w:firstLine="0"/>
      </w:pPr>
      <w:r w:rsidRPr="001C46E6">
        <w:rPr>
          <w:rFonts w:ascii="Tahoma" w:hAnsi="Tahoma" w:cs="Tahoma"/>
          <w:b/>
          <w:sz w:val="18"/>
        </w:rPr>
        <w:t>Ruta de migración para Clientes de TechNet Plus Single Server inscritos en Software Assurance</w:t>
      </w:r>
    </w:p>
    <w:p w:rsidR="00023FE7" w:rsidRPr="001A5DC2" w:rsidRDefault="00023FE7" w:rsidP="001704C2">
      <w:pPr>
        <w:pStyle w:val="FootnoteBulletLevel1"/>
        <w:tabs>
          <w:tab w:val="clear" w:pos="900"/>
        </w:tabs>
        <w:spacing w:before="0" w:after="0"/>
        <w:ind w:left="720" w:firstLine="0"/>
        <w:rPr>
          <w:rFonts w:ascii="Tahoma" w:hAnsi="Tahoma" w:cs="Tahoma"/>
          <w:sz w:val="18"/>
          <w:szCs w:val="18"/>
        </w:rPr>
      </w:pPr>
      <w:r w:rsidRPr="001A5DC2">
        <w:rPr>
          <w:rFonts w:ascii="Tahoma" w:hAnsi="Tahoma" w:cs="Tahoma"/>
          <w:sz w:val="18"/>
          <w:szCs w:val="18"/>
        </w:rPr>
        <w:t>Los Clientes con Software Assurance con una fecha de vencimiento próxima para TechNet Plus Single Server, que deseen renovar la cobertura, podrán adquirir cobertura de Software Assurance para TechNet Plus Single User o TechNet Plus Direct.</w:t>
      </w:r>
    </w:p>
    <w:p w:rsidR="006B1BAF" w:rsidRPr="001C46E6" w:rsidRDefault="006B1BAF" w:rsidP="001704C2"/>
    <w:p w:rsidR="001704C2" w:rsidRPr="001C46E6" w:rsidRDefault="001704C2" w:rsidP="001704C2"/>
    <w:p w:rsidR="00FF4CAB" w:rsidRPr="001C46E6" w:rsidRDefault="00BA29A7" w:rsidP="00FF4CAB">
      <w:pPr>
        <w:pStyle w:val="Heading3"/>
      </w:pPr>
      <w:bookmarkStart w:id="1462" w:name="_92_Visual_Studio"/>
      <w:bookmarkStart w:id="1463" w:name="_90_VDI_Standard"/>
      <w:bookmarkStart w:id="1464" w:name="_Toc336338361"/>
      <w:bookmarkStart w:id="1465" w:name="_Toc352233363"/>
      <w:bookmarkStart w:id="1466" w:name="Srv_105VDIStandardandPremiumSuites"/>
      <w:bookmarkStart w:id="1467" w:name="Srv_94VSLoadTestVirtualUserPack10"/>
      <w:bookmarkEnd w:id="1462"/>
      <w:bookmarkEnd w:id="1463"/>
      <w:r w:rsidRPr="001C46E6">
        <w:rPr>
          <w:rFonts w:ascii="Tahoma" w:hAnsi="Tahoma" w:cs="Tahoma"/>
          <w:caps/>
          <w:color w:val="FF7415"/>
          <w:sz w:val="22"/>
          <w:szCs w:val="22"/>
          <w:vertAlign w:val="superscript"/>
        </w:rPr>
        <w:lastRenderedPageBreak/>
        <w:t>92</w:t>
      </w:r>
      <w:r w:rsidRPr="00D75EAB">
        <w:rPr>
          <w:rFonts w:ascii="Tahoma" w:hAnsi="Tahoma" w:cs="Tahoma"/>
          <w:caps/>
          <w:color w:val="FF7415"/>
          <w:sz w:val="22"/>
          <w:szCs w:val="22"/>
        </w:rPr>
        <w:t xml:space="preserve"> </w:t>
      </w:r>
      <w:r w:rsidRPr="001C46E6">
        <w:rPr>
          <w:rFonts w:ascii="Tahoma" w:hAnsi="Tahoma" w:cs="Tahoma"/>
          <w:color w:val="FF7415"/>
          <w:sz w:val="22"/>
          <w:szCs w:val="22"/>
        </w:rPr>
        <w:t>VDI Standard y Premium Suites</w:t>
      </w:r>
      <w:bookmarkEnd w:id="1464"/>
      <w:bookmarkEnd w:id="1465"/>
    </w:p>
    <w:bookmarkEnd w:id="1466"/>
    <w:p w:rsidR="00FF4CAB" w:rsidRPr="001A5DC2" w:rsidRDefault="00FF4CAB" w:rsidP="00B76943">
      <w:pPr>
        <w:rPr>
          <w:rFonts w:cs="Tahoma"/>
          <w:szCs w:val="18"/>
        </w:rPr>
      </w:pPr>
    </w:p>
    <w:p w:rsidR="00FF4CAB" w:rsidRPr="001A5DC2" w:rsidRDefault="00FF4CAB" w:rsidP="00B76943">
      <w:pPr>
        <w:pStyle w:val="EndnoteText"/>
        <w:ind w:left="720"/>
        <w:rPr>
          <w:rFonts w:ascii="Tahoma" w:hAnsi="Tahoma" w:cs="Tahoma"/>
          <w:sz w:val="18"/>
          <w:szCs w:val="18"/>
        </w:rPr>
      </w:pPr>
      <w:r w:rsidRPr="001A5DC2">
        <w:rPr>
          <w:rFonts w:ascii="Tahoma" w:hAnsi="Tahoma" w:cs="Tahoma"/>
          <w:color w:val="000000"/>
          <w:sz w:val="18"/>
          <w:szCs w:val="18"/>
        </w:rPr>
        <w:t>Estos productos tienen estado Fin de Ciclo de Vida (EOL) y ya no se ofrecen. Los clientes de Contrato Enterprise pueden consultar las versiones anteriores de los Derechos de Uso de los Productos para obtener información sobre los derechos de uso.</w:t>
      </w:r>
    </w:p>
    <w:p w:rsidR="00BA1490" w:rsidRPr="001A5DC2" w:rsidRDefault="00BA1490" w:rsidP="00B76943">
      <w:pPr>
        <w:pStyle w:val="EndnoteText"/>
        <w:ind w:left="0"/>
        <w:rPr>
          <w:rFonts w:ascii="Tahoma" w:hAnsi="Tahoma" w:cs="Tahoma"/>
          <w:sz w:val="18"/>
          <w:szCs w:val="18"/>
        </w:rPr>
      </w:pPr>
    </w:p>
    <w:p w:rsidR="00BA1490" w:rsidRPr="001A5DC2" w:rsidRDefault="00BA1490" w:rsidP="00B76943">
      <w:pPr>
        <w:pStyle w:val="EndnoteText"/>
        <w:ind w:left="0"/>
        <w:rPr>
          <w:rFonts w:ascii="Tahoma" w:hAnsi="Tahoma" w:cs="Tahoma"/>
          <w:sz w:val="18"/>
          <w:szCs w:val="18"/>
        </w:rPr>
      </w:pPr>
    </w:p>
    <w:p w:rsidR="00EA31A6" w:rsidRPr="001C46E6" w:rsidRDefault="00BA29A7" w:rsidP="00EA31A6">
      <w:pPr>
        <w:pStyle w:val="Heading3"/>
      </w:pPr>
      <w:bookmarkStart w:id="1468" w:name="_91_Vexcel_Server,"/>
      <w:bookmarkStart w:id="1469" w:name="_Toc352233364"/>
      <w:bookmarkEnd w:id="1468"/>
      <w:r w:rsidRPr="001C46E6">
        <w:rPr>
          <w:rFonts w:ascii="Tahoma" w:hAnsi="Tahoma" w:cs="Tahoma"/>
          <w:caps/>
          <w:color w:val="EE6000"/>
          <w:sz w:val="22"/>
          <w:szCs w:val="18"/>
          <w:vertAlign w:val="superscript"/>
        </w:rPr>
        <w:t>93</w:t>
      </w:r>
      <w:r w:rsidRPr="00D75EAB">
        <w:rPr>
          <w:rFonts w:ascii="Tahoma" w:hAnsi="Tahoma" w:cs="Tahoma"/>
          <w:caps/>
          <w:color w:val="EE6000"/>
          <w:sz w:val="22"/>
          <w:szCs w:val="18"/>
        </w:rPr>
        <w:t xml:space="preserve"> </w:t>
      </w:r>
      <w:r w:rsidRPr="001C46E6">
        <w:rPr>
          <w:rFonts w:ascii="Tahoma" w:hAnsi="Tahoma"/>
          <w:color w:val="F66400"/>
          <w:sz w:val="22"/>
        </w:rPr>
        <w:t>Vexcel Server y Vexcel Server con Enhanced Content Pack</w:t>
      </w:r>
      <w:bookmarkEnd w:id="1469"/>
    </w:p>
    <w:p w:rsidR="00EA31A6" w:rsidRPr="001C46E6" w:rsidRDefault="00EA31A6" w:rsidP="00EA31A6">
      <w:pPr>
        <w:ind w:left="720"/>
      </w:pPr>
    </w:p>
    <w:p w:rsidR="00EA31A6" w:rsidRPr="001C46E6" w:rsidRDefault="00EA31A6" w:rsidP="00EA31A6">
      <w:pPr>
        <w:ind w:left="720"/>
      </w:pPr>
      <w:r w:rsidRPr="001C46E6">
        <w:rPr>
          <w:rFonts w:cs="Tahoma"/>
          <w:szCs w:val="20"/>
          <w:u w:val="single"/>
        </w:rPr>
        <w:t>Servicios de Compilación Obligatorios</w:t>
      </w:r>
      <w:r w:rsidRPr="00503103">
        <w:rPr>
          <w:rFonts w:cs="Tahoma"/>
          <w:szCs w:val="20"/>
        </w:rPr>
        <w:t>.</w:t>
      </w:r>
      <w:r w:rsidRPr="001C46E6">
        <w:rPr>
          <w:rFonts w:cs="Tahoma"/>
          <w:szCs w:val="20"/>
        </w:rPr>
        <w:t xml:space="preserve"> Vexcel Server y Vexcel Server con Enhanced Content Pack requieren suscripciones anuales de Servidor / CAL de software, así como también servicios de compilación de sistema de Vexcel, la subsidiaria geoespacial de Microsoft.</w:t>
      </w:r>
      <w:r w:rsidR="00D26282" w:rsidRPr="001C46E6">
        <w:rPr>
          <w:rFonts w:cs="Tahoma"/>
          <w:szCs w:val="20"/>
        </w:rPr>
        <w:t xml:space="preserve"> </w:t>
      </w:r>
      <w:r w:rsidRPr="001C46E6">
        <w:rPr>
          <w:rFonts w:cs="Tahoma"/>
          <w:szCs w:val="20"/>
        </w:rPr>
        <w:t xml:space="preserve">Cursos adicionales, soporte y servicios de mantenimiento también se encuentran disponibles, pero no son obligatorios. Para obtener más información, visite </w:t>
      </w:r>
      <w:hyperlink r:id="rId57" w:history="1">
        <w:r w:rsidRPr="001C46E6">
          <w:rPr>
            <w:rStyle w:val="Hyperlink"/>
          </w:rPr>
          <w:t>http://www.vexcel.com/geospatial/bingmapsserver/index.asp</w:t>
        </w:r>
      </w:hyperlink>
    </w:p>
    <w:p w:rsidR="00B54C21" w:rsidRPr="001C46E6" w:rsidRDefault="00B54C21" w:rsidP="00B76943">
      <w:pPr>
        <w:pStyle w:val="EndnoteText"/>
        <w:ind w:left="0"/>
      </w:pPr>
    </w:p>
    <w:p w:rsidR="00EA31A6" w:rsidRPr="001C46E6" w:rsidRDefault="00EA31A6" w:rsidP="00B76943">
      <w:pPr>
        <w:pStyle w:val="EndnoteText"/>
        <w:ind w:left="0"/>
      </w:pPr>
    </w:p>
    <w:p w:rsidR="00E8145C" w:rsidRPr="001C46E6" w:rsidRDefault="00BA29A7" w:rsidP="00E8145C">
      <w:pPr>
        <w:pStyle w:val="Heading2"/>
        <w:ind w:left="0"/>
      </w:pPr>
      <w:bookmarkStart w:id="1470" w:name="_105_Windows_Azure"/>
      <w:bookmarkStart w:id="1471" w:name="_Toc336338362"/>
      <w:bookmarkStart w:id="1472" w:name="_Toc352233365"/>
      <w:bookmarkEnd w:id="1470"/>
      <w:r w:rsidRPr="001C46E6">
        <w:rPr>
          <w:rFonts w:ascii="Tahoma" w:hAnsi="Tahoma" w:cs="Tahoma"/>
          <w:caps/>
          <w:color w:val="EE6000"/>
          <w:sz w:val="22"/>
          <w:szCs w:val="18"/>
          <w:vertAlign w:val="superscript"/>
        </w:rPr>
        <w:t>94</w:t>
      </w:r>
      <w:r w:rsidRPr="00D75EAB">
        <w:rPr>
          <w:rFonts w:ascii="Tahoma" w:hAnsi="Tahoma" w:cs="Tahoma"/>
          <w:caps/>
          <w:color w:val="EE6000"/>
          <w:sz w:val="22"/>
          <w:szCs w:val="18"/>
        </w:rPr>
        <w:t xml:space="preserve"> </w:t>
      </w:r>
      <w:r w:rsidRPr="001C46E6">
        <w:rPr>
          <w:rFonts w:ascii="Tahoma" w:hAnsi="Tahoma" w:cs="Tahoma"/>
          <w:color w:val="F8701C"/>
          <w:sz w:val="22"/>
          <w:szCs w:val="22"/>
        </w:rPr>
        <w:t>Servicios de Windows Azure</w:t>
      </w:r>
      <w:bookmarkEnd w:id="1471"/>
      <w:bookmarkEnd w:id="1472"/>
    </w:p>
    <w:p w:rsidR="00E8145C" w:rsidRPr="001C46E6" w:rsidRDefault="00E8145C" w:rsidP="00B76943">
      <w:pPr>
        <w:widowControl w:val="0"/>
        <w:jc w:val="both"/>
      </w:pPr>
    </w:p>
    <w:p w:rsidR="00B76943" w:rsidRPr="001C46E6" w:rsidRDefault="00E8145C" w:rsidP="00B76943">
      <w:pPr>
        <w:widowControl w:val="0"/>
        <w:spacing w:after="60"/>
        <w:ind w:left="720"/>
        <w:jc w:val="both"/>
      </w:pPr>
      <w:r w:rsidRPr="001C46E6">
        <w:rPr>
          <w:b/>
          <w:color w:val="000000"/>
        </w:rPr>
        <w:t>Compromiso de Recurso del Cálculo de Windows Azure</w:t>
      </w:r>
    </w:p>
    <w:p w:rsidR="00E8145C" w:rsidRPr="001C46E6" w:rsidRDefault="00E8145C" w:rsidP="00B76943">
      <w:pPr>
        <w:widowControl w:val="0"/>
        <w:ind w:left="720"/>
        <w:jc w:val="both"/>
      </w:pPr>
      <w:r w:rsidRPr="001C46E6">
        <w:t xml:space="preserve">Para el Cálculo de Windows Azure, Microsoft acepta proporcionar al cliente un Compromiso de Recurso del Cálculo. Para el Compromiso de Recurso del Cálculo será la cantidad superior entre (1) </w:t>
      </w:r>
      <w:r w:rsidRPr="001C46E6">
        <w:rPr>
          <w:rFonts w:eastAsia="Times New Roman"/>
          <w:color w:val="000000"/>
        </w:rPr>
        <w:t xml:space="preserve">50 instancias pequeñas de cálculo concurrentes al mes o (2) el </w:t>
      </w:r>
      <w:r w:rsidRPr="001C46E6">
        <w:t>125% del Uso de Cálculo Estimado del cliente (c</w:t>
      </w:r>
      <w:r w:rsidR="001A5DC2">
        <w:t>omo se calcula a continuación).</w:t>
      </w:r>
    </w:p>
    <w:p w:rsidR="00B76943" w:rsidRPr="001C46E6" w:rsidRDefault="00B76943" w:rsidP="00B76943">
      <w:pPr>
        <w:widowControl w:val="0"/>
        <w:ind w:left="720"/>
        <w:jc w:val="both"/>
      </w:pPr>
    </w:p>
    <w:p w:rsidR="00E8145C" w:rsidRPr="001C46E6" w:rsidRDefault="00E8145C" w:rsidP="00B76943">
      <w:pPr>
        <w:widowControl w:val="0"/>
        <w:ind w:left="720"/>
        <w:jc w:val="both"/>
      </w:pPr>
      <w:r w:rsidRPr="001C46E6">
        <w:t xml:space="preserve">El “Uso de Cálculo Estimado”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1C46E6">
        <w:rPr>
          <w:rFonts w:cs="Tahoma"/>
          <w:szCs w:val="18"/>
        </w:rPr>
        <w:t>contérmino</w:t>
      </w:r>
      <w:r w:rsidRPr="001C46E6">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B76943" w:rsidRPr="001C46E6" w:rsidRDefault="00B76943" w:rsidP="00B76943">
      <w:pPr>
        <w:widowControl w:val="0"/>
        <w:ind w:left="720"/>
        <w:jc w:val="both"/>
      </w:pPr>
    </w:p>
    <w:p w:rsidR="00E8145C" w:rsidRPr="001C46E6" w:rsidRDefault="00E8145C" w:rsidP="00B76943">
      <w:pPr>
        <w:widowControl w:val="0"/>
        <w:ind w:left="720"/>
        <w:jc w:val="both"/>
      </w:pPr>
      <w:r w:rsidRPr="001C46E6">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E8145C" w:rsidRPr="001C46E6" w:rsidRDefault="00E8145C" w:rsidP="00B76943">
      <w:pPr>
        <w:widowControl w:val="0"/>
        <w:ind w:left="720"/>
        <w:jc w:val="both"/>
      </w:pPr>
      <w:r w:rsidRPr="001C46E6">
        <w:t xml:space="preserve">Todo el uso de Cálculo de Windows Azure sobre el Compromiso de Recurso de Cálculo se consumirá “según disponibilidad”. Todo el uso de cualquier Servicio de Windows Azure que no sea el Cálculo de Windows Azure se consumirá “según disponibilidad”. </w:t>
      </w:r>
    </w:p>
    <w:p w:rsidR="00152361" w:rsidRPr="001C46E6" w:rsidRDefault="00152361" w:rsidP="00B76943">
      <w:pPr>
        <w:pStyle w:val="EndnoteText"/>
        <w:ind w:left="720"/>
      </w:pPr>
    </w:p>
    <w:p w:rsidR="00FF4CAB" w:rsidRPr="001C46E6" w:rsidRDefault="00FF4CAB" w:rsidP="00376D4B">
      <w:pPr>
        <w:pStyle w:val="EndnoteText"/>
        <w:ind w:left="720"/>
      </w:pPr>
    </w:p>
    <w:p w:rsidR="00ED12C0" w:rsidRPr="001C46E6" w:rsidRDefault="00BA29A7" w:rsidP="00503103">
      <w:pPr>
        <w:pStyle w:val="Heading2"/>
        <w:ind w:left="274" w:hanging="274"/>
      </w:pPr>
      <w:bookmarkStart w:id="1473" w:name="Srv_107WindowsEmbeddedDeviceMgr2011"/>
      <w:bookmarkStart w:id="1474" w:name="_Toc336338363"/>
      <w:bookmarkStart w:id="1475" w:name="_Toc352233366"/>
      <w:bookmarkStart w:id="1476" w:name="Srv_93SBS2008PremiumEdition"/>
      <w:bookmarkEnd w:id="1467"/>
      <w:r w:rsidRPr="001C46E6">
        <w:rPr>
          <w:rFonts w:ascii="Tahoma" w:hAnsi="Tahoma" w:cs="Tahoma"/>
          <w:caps/>
          <w:color w:val="FF6600"/>
          <w:sz w:val="22"/>
          <w:vertAlign w:val="superscript"/>
        </w:rPr>
        <w:t>95</w:t>
      </w:r>
      <w:r w:rsidRPr="001C46E6">
        <w:rPr>
          <w:rFonts w:ascii="Tahoma" w:hAnsi="Tahoma" w:cs="Tahoma"/>
          <w:color w:val="FF6600"/>
        </w:rPr>
        <w:t xml:space="preserve"> </w:t>
      </w:r>
      <w:r w:rsidRPr="001C46E6">
        <w:rPr>
          <w:rFonts w:ascii="Tahoma" w:hAnsi="Tahoma" w:cs="Tahoma"/>
          <w:color w:val="FF6600"/>
          <w:sz w:val="22"/>
        </w:rPr>
        <w:t>Windows Embedded Device Manager 2011: Licencias de Servidor de</w:t>
      </w:r>
      <w:r w:rsidR="00503103">
        <w:rPr>
          <w:rFonts w:ascii="Tahoma" w:hAnsi="Tahoma" w:cs="Tahoma"/>
          <w:color w:val="FF6600"/>
          <w:sz w:val="22"/>
        </w:rPr>
        <w:t> </w:t>
      </w:r>
      <w:r w:rsidRPr="001C46E6">
        <w:rPr>
          <w:rFonts w:ascii="Tahoma" w:hAnsi="Tahoma" w:cs="Tahoma"/>
          <w:color w:val="FF6600"/>
          <w:sz w:val="22"/>
        </w:rPr>
        <w:t>Administración</w:t>
      </w:r>
      <w:bookmarkEnd w:id="1473"/>
      <w:bookmarkEnd w:id="1474"/>
      <w:bookmarkEnd w:id="1475"/>
    </w:p>
    <w:p w:rsidR="00ED12C0" w:rsidRPr="001C46E6" w:rsidRDefault="00ED12C0" w:rsidP="00B76943"/>
    <w:p w:rsidR="00ED12C0" w:rsidRPr="001C46E6" w:rsidRDefault="00ED12C0" w:rsidP="00B76943">
      <w:pPr>
        <w:pStyle w:val="EndnoteText"/>
        <w:ind w:left="720"/>
      </w:pPr>
      <w:r w:rsidRPr="001C46E6">
        <w:rPr>
          <w:rFonts w:ascii="Tahoma" w:hAnsi="Tahoma" w:cs="Tahoma"/>
          <w:color w:val="000000"/>
          <w:sz w:val="18"/>
        </w:rPr>
        <w:t>Este producto tiene estado Fin de Ciclo de Vida (EOL) y ya no se ofrece.</w:t>
      </w:r>
    </w:p>
    <w:p w:rsidR="00ED12C0" w:rsidRDefault="00ED12C0" w:rsidP="00B76943">
      <w:pPr>
        <w:pStyle w:val="EndnoteText"/>
        <w:ind w:left="720"/>
      </w:pPr>
    </w:p>
    <w:p w:rsidR="00662D02" w:rsidRDefault="00662D02" w:rsidP="00B76943">
      <w:pPr>
        <w:pStyle w:val="EndnoteText"/>
        <w:ind w:left="720"/>
      </w:pPr>
    </w:p>
    <w:p w:rsidR="00662D02" w:rsidRDefault="00662D02" w:rsidP="00B76943">
      <w:pPr>
        <w:pStyle w:val="EndnoteText"/>
        <w:ind w:left="720"/>
      </w:pPr>
    </w:p>
    <w:p w:rsidR="00662D02" w:rsidRDefault="00662D02" w:rsidP="00B76943">
      <w:pPr>
        <w:pStyle w:val="EndnoteText"/>
        <w:ind w:left="720"/>
      </w:pPr>
    </w:p>
    <w:p w:rsidR="00662D02" w:rsidRDefault="00662D02" w:rsidP="00B76943">
      <w:pPr>
        <w:pStyle w:val="EndnoteText"/>
        <w:ind w:left="720"/>
      </w:pPr>
    </w:p>
    <w:p w:rsidR="00662D02" w:rsidRDefault="00662D02" w:rsidP="00B76943">
      <w:pPr>
        <w:pStyle w:val="EndnoteText"/>
        <w:ind w:left="720"/>
      </w:pPr>
    </w:p>
    <w:p w:rsidR="00662D02" w:rsidRDefault="00662D02" w:rsidP="00B76943">
      <w:pPr>
        <w:pStyle w:val="EndnoteText"/>
        <w:ind w:left="720"/>
      </w:pPr>
    </w:p>
    <w:p w:rsidR="00662D02" w:rsidRDefault="00662D02" w:rsidP="00B76943">
      <w:pPr>
        <w:pStyle w:val="EndnoteText"/>
        <w:ind w:left="720"/>
      </w:pPr>
    </w:p>
    <w:p w:rsidR="00662D02" w:rsidRPr="001C46E6" w:rsidRDefault="00662D02" w:rsidP="00B76943">
      <w:pPr>
        <w:pStyle w:val="EndnoteText"/>
        <w:ind w:left="720"/>
      </w:pPr>
    </w:p>
    <w:p w:rsidR="00ED12C0" w:rsidRPr="001C46E6" w:rsidRDefault="00ED12C0" w:rsidP="00B76943">
      <w:pPr>
        <w:pStyle w:val="EndnoteText"/>
        <w:spacing w:after="60"/>
        <w:ind w:left="720"/>
      </w:pPr>
      <w:r w:rsidRPr="001C46E6">
        <w:rPr>
          <w:rFonts w:ascii="Tahoma" w:hAnsi="Tahoma" w:cs="Tahoma"/>
          <w:b/>
          <w:color w:val="000000"/>
          <w:sz w:val="18"/>
        </w:rPr>
        <w:lastRenderedPageBreak/>
        <w:t>Concesión de Licencias única a los Titulares de Licencia de Windows Embedded Device Manager 2011 con cobertura de Software Assurance activa</w:t>
      </w:r>
    </w:p>
    <w:p w:rsidR="002512D3" w:rsidRPr="001C46E6" w:rsidRDefault="00ED12C0" w:rsidP="003165D6">
      <w:pPr>
        <w:pStyle w:val="EndnoteText"/>
        <w:ind w:left="720"/>
      </w:pPr>
      <w:r w:rsidRPr="001C46E6">
        <w:rPr>
          <w:rFonts w:ascii="Tahoma" w:hAnsi="Tahoma" w:cs="Tahoma"/>
          <w:color w:val="000000"/>
          <w:sz w:val="18"/>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r w:rsidRPr="001C46E6">
        <w:rPr>
          <w:rFonts w:ascii="Tahoma" w:hAnsi="Tahoma" w:cs="Tahoma"/>
          <w:color w:val="000000"/>
          <w:sz w:val="18"/>
          <w:szCs w:val="20"/>
        </w:rPr>
        <w:t>:</w:t>
      </w:r>
    </w:p>
    <w:p w:rsidR="00ED12C0" w:rsidRPr="001C46E6" w:rsidRDefault="00ED12C0" w:rsidP="00B76943">
      <w:pPr>
        <w:pStyle w:val="EndnoteText"/>
        <w:ind w:left="72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1C46E6" w:rsidTr="00CA14C9">
        <w:tc>
          <w:tcPr>
            <w:tcW w:w="3960" w:type="dxa"/>
            <w:tcBorders>
              <w:top w:val="single" w:sz="4" w:space="0" w:color="000000"/>
              <w:bottom w:val="single" w:sz="6" w:space="0" w:color="000000"/>
            </w:tcBorders>
            <w:shd w:val="clear" w:color="auto" w:fill="FABF8F"/>
          </w:tcPr>
          <w:p w:rsidR="00ED12C0" w:rsidRPr="001C46E6" w:rsidRDefault="00ED12C0" w:rsidP="004342E4">
            <w:pPr>
              <w:jc w:val="center"/>
              <w:rPr>
                <w:rFonts w:cs="Tahoma"/>
                <w:b/>
                <w:color w:val="000000"/>
                <w:szCs w:val="20"/>
              </w:rPr>
            </w:pPr>
            <w:r w:rsidRPr="001C46E6">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ED12C0" w:rsidRPr="001C46E6" w:rsidRDefault="00ED12C0" w:rsidP="004342E4">
            <w:pPr>
              <w:jc w:val="center"/>
              <w:rPr>
                <w:rFonts w:cs="Tahoma"/>
                <w:b/>
                <w:color w:val="000000"/>
                <w:szCs w:val="20"/>
              </w:rPr>
            </w:pPr>
            <w:r w:rsidRPr="001C46E6">
              <w:rPr>
                <w:rFonts w:cs="Tahoma"/>
                <w:color w:val="000000"/>
              </w:rPr>
              <w:t>Licencias de Administración de Cliente de Windows Embedded Device Manager 2011</w:t>
            </w:r>
          </w:p>
        </w:tc>
      </w:tr>
      <w:tr w:rsidR="00ED12C0" w:rsidRPr="001C46E6" w:rsidTr="00CA14C9">
        <w:tc>
          <w:tcPr>
            <w:tcW w:w="3960" w:type="dxa"/>
            <w:tcBorders>
              <w:top w:val="single" w:sz="6" w:space="0" w:color="000000"/>
            </w:tcBorders>
            <w:shd w:val="clear" w:color="auto" w:fill="FFFFFF"/>
          </w:tcPr>
          <w:p w:rsidR="00ED12C0" w:rsidRPr="001C46E6" w:rsidRDefault="00ED12C0" w:rsidP="004342E4">
            <w:pPr>
              <w:rPr>
                <w:rFonts w:cs="Tahoma"/>
                <w:color w:val="000000"/>
                <w:szCs w:val="20"/>
              </w:rPr>
            </w:pPr>
            <w:r w:rsidRPr="001C46E6">
              <w:rPr>
                <w:rFonts w:cs="Tahoma"/>
                <w:color w:val="000000"/>
                <w:szCs w:val="20"/>
              </w:rPr>
              <w:t>Licencia de Servidor de Windows Embedded Device Manager 2011</w:t>
            </w:r>
          </w:p>
        </w:tc>
        <w:tc>
          <w:tcPr>
            <w:tcW w:w="4050" w:type="dxa"/>
            <w:tcBorders>
              <w:top w:val="single" w:sz="6" w:space="0" w:color="000000"/>
            </w:tcBorders>
            <w:shd w:val="clear" w:color="auto" w:fill="FFFFFF"/>
          </w:tcPr>
          <w:p w:rsidR="00ED12C0" w:rsidRPr="001C46E6" w:rsidRDefault="00ED12C0" w:rsidP="004342E4">
            <w:pPr>
              <w:rPr>
                <w:rFonts w:cs="Tahoma"/>
                <w:color w:val="000000"/>
                <w:szCs w:val="20"/>
              </w:rPr>
            </w:pPr>
            <w:r w:rsidRPr="001C46E6">
              <w:rPr>
                <w:rFonts w:cs="Tahoma"/>
                <w:color w:val="000000"/>
                <w:szCs w:val="20"/>
              </w:rPr>
              <w:t>13 Licencias de Administración de Cliente de Windows Embedded Device Manager 2011</w:t>
            </w:r>
          </w:p>
        </w:tc>
      </w:tr>
      <w:tr w:rsidR="00ED12C0" w:rsidRPr="001C46E6" w:rsidTr="00CA14C9">
        <w:tc>
          <w:tcPr>
            <w:tcW w:w="3960" w:type="dxa"/>
            <w:shd w:val="clear" w:color="auto" w:fill="FFFFFF"/>
          </w:tcPr>
          <w:p w:rsidR="00ED12C0" w:rsidRPr="001C46E6" w:rsidRDefault="00ED12C0" w:rsidP="004342E4">
            <w:pPr>
              <w:rPr>
                <w:rFonts w:cs="Tahoma"/>
                <w:color w:val="000000"/>
                <w:szCs w:val="20"/>
              </w:rPr>
            </w:pPr>
            <w:r w:rsidRPr="001C46E6">
              <w:rPr>
                <w:rFonts w:cs="Tahoma"/>
                <w:color w:val="000000"/>
                <w:szCs w:val="20"/>
              </w:rPr>
              <w:t>Licencia de servidor de Windows Embedded Device Manager 2011 con Tecnología SQL Server 2008</w:t>
            </w:r>
          </w:p>
        </w:tc>
        <w:tc>
          <w:tcPr>
            <w:tcW w:w="4050" w:type="dxa"/>
            <w:shd w:val="clear" w:color="auto" w:fill="FFFFFF"/>
          </w:tcPr>
          <w:p w:rsidR="00ED12C0" w:rsidRPr="001C46E6" w:rsidRDefault="00ED12C0" w:rsidP="004342E4">
            <w:pPr>
              <w:rPr>
                <w:rFonts w:cs="Tahoma"/>
                <w:color w:val="000000"/>
                <w:szCs w:val="20"/>
              </w:rPr>
            </w:pPr>
            <w:r w:rsidRPr="001C46E6">
              <w:rPr>
                <w:rFonts w:cs="Tahoma"/>
                <w:color w:val="000000"/>
                <w:szCs w:val="20"/>
              </w:rPr>
              <w:t>30 Licencias de Administración de Cliente de Windows Embedded Device Manager 2011</w:t>
            </w:r>
          </w:p>
        </w:tc>
      </w:tr>
    </w:tbl>
    <w:p w:rsidR="00ED12C0" w:rsidRPr="001C46E6" w:rsidRDefault="00ED12C0" w:rsidP="00ED12C0">
      <w:pPr>
        <w:pStyle w:val="EndnoteText"/>
        <w:ind w:left="0"/>
      </w:pPr>
    </w:p>
    <w:p w:rsidR="00ED12C0" w:rsidRPr="001A5DC2" w:rsidRDefault="00ED12C0" w:rsidP="00376D4B">
      <w:pPr>
        <w:pStyle w:val="EndnoteText"/>
        <w:ind w:left="720"/>
        <w:rPr>
          <w:lang w:val="en-US"/>
        </w:rPr>
      </w:pPr>
      <w:r w:rsidRPr="001C46E6">
        <w:rPr>
          <w:rFonts w:ascii="Tahoma" w:hAnsi="Tahoma" w:cs="Tahoma"/>
          <w:color w:val="000000"/>
          <w:sz w:val="18"/>
        </w:rPr>
        <w:t>Todas las licencias concedidas en virtud de esta oferta incluirán cobertura de Software Assurance. Esa cobertura expirará cuando expire la cobertura de las licencias cualificadas. Tras la expiración de dicha cobertura, los Clientes podrán renovar su Software Assuran</w:t>
      </w:r>
      <w:r w:rsidR="001A5DC2">
        <w:rPr>
          <w:rFonts w:ascii="Tahoma" w:hAnsi="Tahoma" w:cs="Tahoma"/>
          <w:color w:val="000000"/>
          <w:sz w:val="18"/>
        </w:rPr>
        <w:t>ce en las licencias concedidas.</w:t>
      </w:r>
    </w:p>
    <w:p w:rsidR="00ED12C0" w:rsidRPr="001C46E6" w:rsidRDefault="00ED12C0" w:rsidP="00376D4B">
      <w:pPr>
        <w:pStyle w:val="EndnoteText"/>
        <w:ind w:left="720"/>
      </w:pPr>
    </w:p>
    <w:p w:rsidR="00ED12C0" w:rsidRPr="001C46E6" w:rsidRDefault="00ED12C0" w:rsidP="00376D4B">
      <w:pPr>
        <w:pStyle w:val="EndnoteText"/>
        <w:ind w:left="720"/>
      </w:pPr>
      <w:r w:rsidRPr="001C46E6">
        <w:rPr>
          <w:rFonts w:ascii="Tahoma" w:hAnsi="Tahoma" w:cs="Tahoma"/>
          <w:color w:val="000000"/>
          <w:sz w:val="18"/>
        </w:rPr>
        <w:t>El uso que realice un Cliente del software concedido en virtud de esta oferta estará sujeto a los términos y</w:t>
      </w:r>
      <w:r w:rsidR="00503103">
        <w:rPr>
          <w:rFonts w:ascii="Tahoma" w:hAnsi="Tahoma" w:cs="Tahoma"/>
          <w:color w:val="000000"/>
          <w:sz w:val="18"/>
        </w:rPr>
        <w:t> </w:t>
      </w:r>
      <w:r w:rsidRPr="001C46E6">
        <w:rPr>
          <w:rFonts w:ascii="Tahoma" w:hAnsi="Tahoma" w:cs="Tahoma"/>
          <w:color w:val="000000"/>
          <w:sz w:val="18"/>
        </w:rPr>
        <w:t>condiciones de su contrato de licencia y a los Derechos de Uso de los Productos del software. El derecho a</w:t>
      </w:r>
      <w:r w:rsidR="00503103">
        <w:rPr>
          <w:rFonts w:ascii="Tahoma" w:hAnsi="Tahoma" w:cs="Tahoma"/>
          <w:color w:val="000000"/>
          <w:sz w:val="18"/>
        </w:rPr>
        <w:t> </w:t>
      </w:r>
      <w:r w:rsidRPr="001C46E6">
        <w:rPr>
          <w:rFonts w:ascii="Tahoma" w:hAnsi="Tahoma" w:cs="Tahoma"/>
          <w:color w:val="000000"/>
          <w:sz w:val="18"/>
        </w:rPr>
        <w:t>utilizar el software concedido expira cuando expire el derecho a utilizar software en virtud de la licencia de 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ED12C0" w:rsidRPr="001C46E6" w:rsidRDefault="00ED12C0" w:rsidP="00376D4B">
      <w:pPr>
        <w:pStyle w:val="EndnoteText"/>
        <w:ind w:left="720"/>
      </w:pPr>
    </w:p>
    <w:p w:rsidR="00ED12C0" w:rsidRDefault="00ED12C0" w:rsidP="00376D4B">
      <w:pPr>
        <w:ind w:left="720"/>
        <w:rPr>
          <w:rFonts w:cs="Tahoma"/>
          <w:color w:val="000000"/>
          <w:szCs w:val="24"/>
        </w:rPr>
      </w:pPr>
      <w:r w:rsidRPr="001C46E6">
        <w:rPr>
          <w:rFonts w:cs="Tahoma"/>
          <w:color w:val="000000"/>
          <w:szCs w:val="24"/>
        </w:rPr>
        <w:t xml:space="preserve">Las licencias de Windows Embedded Device Manager 2011 adquiridas después del 1 de abril de 2012 como parte del proceso </w:t>
      </w:r>
      <w:r w:rsidR="00A95D9C" w:rsidRPr="001C46E6">
        <w:rPr>
          <w:rFonts w:cs="Tahoma"/>
          <w:color w:val="000000"/>
          <w:szCs w:val="24"/>
        </w:rPr>
        <w:t>“</w:t>
      </w:r>
      <w:r w:rsidRPr="001C46E6">
        <w:rPr>
          <w:rFonts w:cs="Tahoma"/>
          <w:color w:val="000000"/>
          <w:szCs w:val="24"/>
        </w:rPr>
        <w:t>true up</w:t>
      </w:r>
      <w:r w:rsidR="00A95D9C" w:rsidRPr="001C46E6">
        <w:rPr>
          <w:rFonts w:cs="Tahoma"/>
          <w:color w:val="000000"/>
          <w:szCs w:val="24"/>
        </w:rPr>
        <w:t>”</w:t>
      </w:r>
      <w:r w:rsidRPr="001C46E6">
        <w:rPr>
          <w:rFonts w:cs="Tahoma"/>
          <w:color w:val="000000"/>
          <w:szCs w:val="24"/>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rsidR="00883791" w:rsidRPr="001C46E6" w:rsidRDefault="00883791" w:rsidP="00376D4B">
      <w:pPr>
        <w:ind w:left="720"/>
      </w:pPr>
    </w:p>
    <w:p w:rsidR="00ED12C0" w:rsidRPr="001C46E6" w:rsidRDefault="00ED12C0" w:rsidP="00376D4B">
      <w:pPr>
        <w:ind w:left="720"/>
      </w:pPr>
      <w:r w:rsidRPr="001C46E6">
        <w:rPr>
          <w:rFonts w:cs="Tahoma"/>
          <w:color w:val="000000"/>
          <w:szCs w:val="24"/>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D26282" w:rsidRPr="001C46E6">
        <w:rPr>
          <w:rFonts w:cs="Tahoma"/>
          <w:color w:val="000000"/>
          <w:szCs w:val="24"/>
        </w:rPr>
        <w:t xml:space="preserve"> </w:t>
      </w:r>
      <w:r w:rsidRPr="001C46E6">
        <w:rPr>
          <w:rFonts w:cs="Tahoma"/>
          <w:color w:val="000000"/>
          <w:szCs w:val="24"/>
        </w:rPr>
        <w:t>Estos derechos solo se vuelven permanentes después de ejercer la opción de compra completa y están sujetos a todos los términos y condiciones del contrato de licencia del</w:t>
      </w:r>
      <w:r w:rsidR="00503103">
        <w:rPr>
          <w:rFonts w:cs="Tahoma"/>
          <w:color w:val="000000"/>
          <w:szCs w:val="24"/>
        </w:rPr>
        <w:t> </w:t>
      </w:r>
      <w:r w:rsidRPr="001C46E6">
        <w:rPr>
          <w:rFonts w:cs="Tahoma"/>
          <w:color w:val="000000"/>
          <w:szCs w:val="24"/>
        </w:rPr>
        <w:t>Cliente.</w:t>
      </w:r>
    </w:p>
    <w:p w:rsidR="005D5C95" w:rsidRPr="001C46E6" w:rsidRDefault="005D5C95" w:rsidP="00376D4B">
      <w:pPr>
        <w:ind w:left="720"/>
      </w:pPr>
    </w:p>
    <w:p w:rsidR="005D5C95" w:rsidRPr="00503103" w:rsidRDefault="00BA29A7" w:rsidP="005343D1">
      <w:pPr>
        <w:pStyle w:val="Heading2"/>
        <w:ind w:left="230" w:hanging="230"/>
        <w:rPr>
          <w:rFonts w:ascii="Tahoma" w:hAnsi="Tahoma" w:cs="Tahoma"/>
          <w:sz w:val="22"/>
          <w:szCs w:val="22"/>
        </w:rPr>
      </w:pPr>
      <w:bookmarkStart w:id="1477" w:name="_96_Windows_Embedded"/>
      <w:bookmarkStart w:id="1478" w:name="_96_Licencias_de"/>
      <w:bookmarkStart w:id="1479" w:name="_Toc352233367"/>
      <w:bookmarkStart w:id="1480" w:name="Srv_108EBS2008StandardPrem"/>
      <w:bookmarkEnd w:id="1477"/>
      <w:bookmarkEnd w:id="1478"/>
      <w:r w:rsidRPr="00503103">
        <w:rPr>
          <w:rFonts w:ascii="Tahoma" w:hAnsi="Tahoma" w:cs="Tahoma"/>
          <w:caps/>
          <w:color w:val="FF6600"/>
          <w:sz w:val="22"/>
          <w:szCs w:val="22"/>
          <w:vertAlign w:val="superscript"/>
        </w:rPr>
        <w:t>96</w:t>
      </w:r>
      <w:r w:rsidRPr="00503103">
        <w:rPr>
          <w:rFonts w:ascii="Tahoma" w:hAnsi="Tahoma" w:cs="Tahoma"/>
          <w:color w:val="FF6600"/>
          <w:sz w:val="22"/>
          <w:szCs w:val="22"/>
        </w:rPr>
        <w:t xml:space="preserve"> Licencias de Administración de Cliente de Windows Embedded Device Manager</w:t>
      </w:r>
      <w:r w:rsidR="005343D1">
        <w:rPr>
          <w:rFonts w:ascii="Tahoma" w:hAnsi="Tahoma" w:cs="Tahoma"/>
          <w:color w:val="FF6600"/>
          <w:sz w:val="22"/>
          <w:szCs w:val="22"/>
        </w:rPr>
        <w:t> </w:t>
      </w:r>
      <w:r w:rsidR="00503103" w:rsidRPr="00503103">
        <w:rPr>
          <w:rFonts w:ascii="Tahoma" w:hAnsi="Tahoma" w:cs="Tahoma"/>
          <w:color w:val="FF6600"/>
          <w:sz w:val="22"/>
          <w:szCs w:val="22"/>
        </w:rPr>
        <w:t>2011</w:t>
      </w:r>
      <w:bookmarkEnd w:id="1479"/>
    </w:p>
    <w:p w:rsidR="005D5C95" w:rsidRPr="001C46E6" w:rsidRDefault="005D5C95" w:rsidP="005D5C95"/>
    <w:p w:rsidR="005D5C95" w:rsidRPr="001C46E6" w:rsidRDefault="005D5C95" w:rsidP="005D5C95">
      <w:pPr>
        <w:pStyle w:val="EndnoteText"/>
        <w:ind w:left="720"/>
      </w:pPr>
      <w:r w:rsidRPr="001C46E6">
        <w:rPr>
          <w:rFonts w:ascii="Tahoma" w:hAnsi="Tahoma" w:cs="Tahoma"/>
          <w:color w:val="000000"/>
          <w:sz w:val="18"/>
        </w:rPr>
        <w:t>Este producto tiene estado Fin de Ciclo de Vida (EOL) y ya no se ofrece.</w:t>
      </w:r>
    </w:p>
    <w:p w:rsidR="005D5C95" w:rsidRPr="001C46E6" w:rsidRDefault="005D5C95" w:rsidP="005D5C95">
      <w:pPr>
        <w:pStyle w:val="EndnoteText"/>
        <w:ind w:left="720"/>
      </w:pPr>
    </w:p>
    <w:p w:rsidR="005D5C95" w:rsidRPr="001C46E6" w:rsidRDefault="005D5C95" w:rsidP="007A34E3">
      <w:pPr>
        <w:pStyle w:val="EndnoteText"/>
        <w:spacing w:after="60"/>
        <w:ind w:left="720"/>
      </w:pPr>
      <w:r w:rsidRPr="001C46E6">
        <w:rPr>
          <w:rFonts w:ascii="Tahoma" w:hAnsi="Tahoma" w:cs="Tahoma"/>
          <w:b/>
          <w:color w:val="000000"/>
          <w:sz w:val="18"/>
        </w:rPr>
        <w:t>Concesión de Licencias única a los Titulares de Licencia Administración de Cliente de Windows Embedded Device Manager 2011 con cobertura de Software Assurance activa</w:t>
      </w:r>
    </w:p>
    <w:p w:rsidR="005D5C95" w:rsidRPr="001C46E6" w:rsidRDefault="005D5C95" w:rsidP="005D5C95">
      <w:pPr>
        <w:pStyle w:val="EndnoteText"/>
        <w:ind w:left="720"/>
      </w:pPr>
      <w:r w:rsidRPr="001C46E6">
        <w:rPr>
          <w:rFonts w:ascii="Tahoma" w:hAnsi="Tahoma" w:cs="Tahoma"/>
          <w:color w:val="000000"/>
          <w:sz w:val="18"/>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5D5C95" w:rsidRPr="001C46E6" w:rsidRDefault="005D5C95" w:rsidP="005D5C95">
      <w:pPr>
        <w:pStyle w:val="EndnoteText"/>
        <w:ind w:left="0"/>
      </w:pPr>
    </w:p>
    <w:p w:rsidR="005D5C95" w:rsidRPr="001A5DC2" w:rsidRDefault="005D5C95" w:rsidP="005D5C95">
      <w:pPr>
        <w:pStyle w:val="EndnoteText"/>
        <w:ind w:left="720"/>
        <w:rPr>
          <w:lang w:val="en-US"/>
        </w:rPr>
      </w:pPr>
      <w:r w:rsidRPr="001C46E6">
        <w:rPr>
          <w:rFonts w:ascii="Tahoma" w:hAnsi="Tahoma" w:cs="Tahoma"/>
          <w:color w:val="000000"/>
          <w:sz w:val="18"/>
        </w:rPr>
        <w:t>Todas las licencias concedidas en virtud de esta oferta incluirán cobertura de Software Assurance. Esa cobertura expirará cuando expire la cobertura de las licencias cualificadas. Tras la expiración de dicha cobertura, los Clientes podrán renovar su Software Assuran</w:t>
      </w:r>
      <w:r w:rsidR="001A5DC2">
        <w:rPr>
          <w:rFonts w:ascii="Tahoma" w:hAnsi="Tahoma" w:cs="Tahoma"/>
          <w:color w:val="000000"/>
          <w:sz w:val="18"/>
        </w:rPr>
        <w:t>ce en las licencias concedidas.</w:t>
      </w:r>
    </w:p>
    <w:p w:rsidR="005D5C95" w:rsidRPr="001C46E6" w:rsidRDefault="005D5C95" w:rsidP="005D5C95">
      <w:pPr>
        <w:pStyle w:val="EndnoteText"/>
        <w:ind w:left="720"/>
      </w:pPr>
      <w:r w:rsidRPr="001C46E6">
        <w:rPr>
          <w:rFonts w:ascii="Tahoma" w:hAnsi="Tahoma" w:cs="Tahoma"/>
          <w:color w:val="000000"/>
          <w:sz w:val="18"/>
        </w:rPr>
        <w:lastRenderedPageBreak/>
        <w:t>El uso que realice un Cliente del software concedido en virtud de esta oferta estará sujeto a los términos y</w:t>
      </w:r>
      <w:r w:rsidR="00503103">
        <w:rPr>
          <w:rFonts w:ascii="Tahoma" w:hAnsi="Tahoma" w:cs="Tahoma"/>
          <w:color w:val="000000"/>
          <w:sz w:val="18"/>
        </w:rPr>
        <w:t> </w:t>
      </w:r>
      <w:r w:rsidRPr="001C46E6">
        <w:rPr>
          <w:rFonts w:ascii="Tahoma" w:hAnsi="Tahoma" w:cs="Tahoma"/>
          <w:color w:val="000000"/>
          <w:sz w:val="18"/>
        </w:rPr>
        <w:t>condiciones de su contrato de licencia y a los Derechos de Uso de los Productos del software. El derecho a</w:t>
      </w:r>
      <w:r w:rsidR="00503103">
        <w:rPr>
          <w:rFonts w:ascii="Tahoma" w:hAnsi="Tahoma" w:cs="Tahoma"/>
          <w:color w:val="000000"/>
          <w:sz w:val="18"/>
        </w:rPr>
        <w:t> </w:t>
      </w:r>
      <w:r w:rsidRPr="001C46E6">
        <w:rPr>
          <w:rFonts w:ascii="Tahoma" w:hAnsi="Tahoma" w:cs="Tahoma"/>
          <w:color w:val="000000"/>
          <w:sz w:val="18"/>
        </w:rPr>
        <w:t>utilizar el software concedido vence cuando vence el derecho a utilizar software en virtud de la licencia de</w:t>
      </w:r>
      <w:r w:rsidR="00503103">
        <w:rPr>
          <w:rFonts w:ascii="Tahoma" w:hAnsi="Tahoma" w:cs="Tahoma"/>
          <w:color w:val="000000"/>
          <w:sz w:val="18"/>
        </w:rPr>
        <w:t> </w:t>
      </w:r>
      <w:r w:rsidRPr="001C46E6">
        <w:rPr>
          <w:rFonts w:ascii="Tahoma" w:hAnsi="Tahoma" w:cs="Tahoma"/>
          <w:color w:val="000000"/>
          <w:sz w:val="18"/>
        </w:rPr>
        <w:t>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5D5C95" w:rsidRPr="00662D02" w:rsidRDefault="005D5C95" w:rsidP="005D5C95">
      <w:pPr>
        <w:pStyle w:val="EndnoteText"/>
        <w:ind w:left="720"/>
        <w:rPr>
          <w:rFonts w:ascii="Tahoma" w:hAnsi="Tahoma" w:cs="Tahoma"/>
          <w:sz w:val="18"/>
          <w:szCs w:val="18"/>
        </w:rPr>
      </w:pPr>
    </w:p>
    <w:p w:rsidR="005D5C95" w:rsidRPr="001C46E6" w:rsidRDefault="005D5C95" w:rsidP="005D5C95">
      <w:pPr>
        <w:ind w:left="720"/>
      </w:pPr>
      <w:r w:rsidRPr="001C46E6">
        <w:rPr>
          <w:rFonts w:cs="Tahoma"/>
          <w:color w:val="000000"/>
          <w:szCs w:val="24"/>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5D5C95" w:rsidRPr="00662D02" w:rsidRDefault="005D5C95" w:rsidP="005D5C95">
      <w:pPr>
        <w:ind w:left="720"/>
        <w:rPr>
          <w:szCs w:val="18"/>
        </w:rPr>
      </w:pPr>
    </w:p>
    <w:p w:rsidR="005D5C95" w:rsidRPr="00662D02" w:rsidRDefault="005D5C95" w:rsidP="005D5C95">
      <w:pPr>
        <w:ind w:left="720"/>
        <w:rPr>
          <w:spacing w:val="-2"/>
        </w:rPr>
      </w:pPr>
      <w:r w:rsidRPr="00662D02">
        <w:rPr>
          <w:rFonts w:cs="Tahoma"/>
          <w:color w:val="000000"/>
          <w:spacing w:val="-2"/>
          <w:szCs w:val="24"/>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D26282" w:rsidRPr="00662D02">
        <w:rPr>
          <w:rFonts w:cs="Tahoma"/>
          <w:color w:val="000000"/>
          <w:spacing w:val="-2"/>
          <w:szCs w:val="24"/>
        </w:rPr>
        <w:t xml:space="preserve"> </w:t>
      </w:r>
      <w:r w:rsidRPr="00662D02">
        <w:rPr>
          <w:rFonts w:cs="Tahoma"/>
          <w:color w:val="000000"/>
          <w:spacing w:val="-2"/>
          <w:szCs w:val="24"/>
        </w:rPr>
        <w:t>Estos derechos solo se vuelven permanentes después de ejercer la opción de compra completa y están sujetos a todos los términos y condiciones del contrato de licencia del Cliente.</w:t>
      </w:r>
    </w:p>
    <w:p w:rsidR="005D5C95" w:rsidRPr="00662D02" w:rsidRDefault="005D5C95" w:rsidP="005D5C95">
      <w:pPr>
        <w:ind w:left="720"/>
        <w:rPr>
          <w:szCs w:val="18"/>
        </w:rPr>
      </w:pPr>
    </w:p>
    <w:p w:rsidR="005D5C95" w:rsidRPr="001C46E6" w:rsidRDefault="005D5C95" w:rsidP="005D5C95">
      <w:pPr>
        <w:ind w:left="720"/>
      </w:pPr>
      <w:r w:rsidRPr="001C46E6">
        <w:rPr>
          <w:rFonts w:cs="Tahoma"/>
          <w:color w:val="000000"/>
          <w:szCs w:val="24"/>
        </w:rPr>
        <w:t>Los derechos de cambio a una versión anterior se aplican a todas las licencias de Administración de Cliente de System Center 2012 Configuration Manager.</w:t>
      </w:r>
    </w:p>
    <w:p w:rsidR="00ED12C0" w:rsidRPr="00662D02" w:rsidRDefault="00ED12C0" w:rsidP="00ED12C0">
      <w:pPr>
        <w:ind w:left="900"/>
        <w:rPr>
          <w:szCs w:val="18"/>
        </w:rPr>
      </w:pPr>
    </w:p>
    <w:p w:rsidR="00503103" w:rsidRPr="00662D02" w:rsidRDefault="00503103" w:rsidP="00ED12C0">
      <w:pPr>
        <w:ind w:left="900"/>
        <w:rPr>
          <w:szCs w:val="18"/>
        </w:rPr>
      </w:pPr>
    </w:p>
    <w:p w:rsidR="00A6493D" w:rsidRPr="001C46E6" w:rsidRDefault="00BA29A7" w:rsidP="00A6493D">
      <w:pPr>
        <w:pStyle w:val="Heading3"/>
      </w:pPr>
      <w:bookmarkStart w:id="1481" w:name="_107_EBS_2008"/>
      <w:bookmarkStart w:id="1482" w:name="_95_EBS_2008"/>
      <w:bookmarkStart w:id="1483" w:name="_Toc336338364"/>
      <w:bookmarkStart w:id="1484" w:name="_Toc352233368"/>
      <w:bookmarkStart w:id="1485" w:name="Srv_101WindowsEssBusSvrStdPrem"/>
      <w:bookmarkEnd w:id="1481"/>
      <w:bookmarkEnd w:id="1482"/>
      <w:r w:rsidRPr="001C46E6">
        <w:rPr>
          <w:rFonts w:ascii="Tahoma" w:hAnsi="Tahoma"/>
          <w:caps/>
          <w:color w:val="F66400"/>
          <w:sz w:val="22"/>
          <w:vertAlign w:val="superscript"/>
        </w:rPr>
        <w:t>97</w:t>
      </w:r>
      <w:r w:rsidRPr="00D75EAB">
        <w:rPr>
          <w:rFonts w:ascii="Tahoma" w:hAnsi="Tahoma"/>
          <w:caps/>
          <w:color w:val="F66400"/>
          <w:sz w:val="24"/>
        </w:rPr>
        <w:t xml:space="preserve"> </w:t>
      </w:r>
      <w:r w:rsidRPr="001C46E6">
        <w:rPr>
          <w:rFonts w:ascii="Tahoma" w:hAnsi="Tahoma"/>
          <w:color w:val="F66400"/>
          <w:sz w:val="22"/>
          <w:szCs w:val="22"/>
        </w:rPr>
        <w:t>Windows EBS 2008, ediciones Standard y EBS 2008 Premium</w:t>
      </w:r>
      <w:bookmarkEnd w:id="1480"/>
      <w:bookmarkEnd w:id="1483"/>
      <w:bookmarkEnd w:id="1484"/>
    </w:p>
    <w:bookmarkEnd w:id="1476"/>
    <w:bookmarkEnd w:id="1485"/>
    <w:p w:rsidR="00113634" w:rsidRPr="001C46E6" w:rsidRDefault="00113634" w:rsidP="00113634"/>
    <w:p w:rsidR="00113634" w:rsidRPr="001C46E6" w:rsidRDefault="00113634" w:rsidP="00376D4B">
      <w:pPr>
        <w:pStyle w:val="EndnoteText"/>
        <w:ind w:left="720"/>
      </w:pPr>
      <w:r w:rsidRPr="001C46E6">
        <w:rPr>
          <w:rFonts w:ascii="Tahoma" w:hAnsi="Tahoma" w:cs="Tahoma"/>
          <w:sz w:val="18"/>
          <w:szCs w:val="18"/>
        </w:rPr>
        <w:t>Estos productos tienen estado Fin de Ciclo de Vida (EOL) y ya no se ofrecen.</w:t>
      </w:r>
    </w:p>
    <w:p w:rsidR="00113634" w:rsidRPr="001C46E6" w:rsidRDefault="00113634" w:rsidP="00376D4B">
      <w:pPr>
        <w:pStyle w:val="EndnoteText"/>
        <w:ind w:left="720"/>
      </w:pPr>
    </w:p>
    <w:p w:rsidR="00113634" w:rsidRPr="001C46E6" w:rsidRDefault="00113634" w:rsidP="00B76943">
      <w:pPr>
        <w:pStyle w:val="EndnoteText"/>
        <w:spacing w:after="60"/>
        <w:ind w:left="720"/>
      </w:pPr>
      <w:r w:rsidRPr="001C46E6">
        <w:rPr>
          <w:rFonts w:ascii="Tahoma" w:hAnsi="Tahoma" w:cs="Tahoma"/>
          <w:b/>
          <w:sz w:val="18"/>
          <w:szCs w:val="18"/>
        </w:rPr>
        <w:t>Concesión de Licencias única a los Titulares de EBS 2008 Standard y EBS 2008 Premium</w:t>
      </w:r>
    </w:p>
    <w:p w:rsidR="00113634" w:rsidRPr="00041961" w:rsidRDefault="00113634" w:rsidP="00B76943">
      <w:pPr>
        <w:pStyle w:val="ListParagraph"/>
        <w:contextualSpacing w:val="0"/>
        <w:rPr>
          <w:rFonts w:ascii="Tahoma" w:hAnsi="Tahoma" w:cs="Tahoma"/>
          <w:sz w:val="18"/>
          <w:szCs w:val="18"/>
        </w:rPr>
      </w:pPr>
      <w:r w:rsidRPr="00041961">
        <w:rPr>
          <w:rFonts w:ascii="Tahoma" w:hAnsi="Tahoma" w:cs="Tahoma"/>
          <w:sz w:val="18"/>
          <w:szCs w:val="18"/>
          <w:u w:val="single"/>
        </w:rPr>
        <w:t>Todos los Clientes con Licencias por Volumen de Windows Essential Business Server 2008 (EBS) Standard y</w:t>
      </w:r>
      <w:r w:rsidR="00503103" w:rsidRPr="00041961">
        <w:rPr>
          <w:rFonts w:ascii="Tahoma" w:hAnsi="Tahoma" w:cs="Tahoma"/>
          <w:sz w:val="18"/>
          <w:szCs w:val="18"/>
          <w:u w:val="single"/>
        </w:rPr>
        <w:t> </w:t>
      </w:r>
      <w:r w:rsidRPr="00041961">
        <w:rPr>
          <w:rFonts w:ascii="Tahoma" w:hAnsi="Tahoma" w:cs="Tahoma"/>
          <w:sz w:val="18"/>
          <w:szCs w:val="18"/>
          <w:u w:val="single"/>
        </w:rPr>
        <w:t>Premium</w:t>
      </w:r>
      <w:r w:rsidRPr="00041961">
        <w:rPr>
          <w:rFonts w:ascii="Tahoma" w:hAnsi="Tahoma" w:cs="Tahoma"/>
          <w:b/>
          <w:sz w:val="18"/>
          <w:szCs w:val="18"/>
        </w:rPr>
        <w:t xml:space="preserve"> </w:t>
      </w:r>
      <w:r w:rsidRPr="00041961">
        <w:rPr>
          <w:rFonts w:ascii="Tahoma" w:hAnsi="Tahoma" w:cs="Tahoma"/>
          <w:sz w:val="18"/>
          <w:szCs w:val="18"/>
        </w:rPr>
        <w:t>serán elegibles para obtener las siguientes licencias gratuitas para cada licencia que tengan de</w:t>
      </w:r>
      <w:r w:rsidR="00503103" w:rsidRPr="00041961">
        <w:rPr>
          <w:rFonts w:ascii="Tahoma" w:hAnsi="Tahoma" w:cs="Tahoma"/>
          <w:sz w:val="18"/>
          <w:szCs w:val="18"/>
        </w:rPr>
        <w:t> </w:t>
      </w:r>
      <w:r w:rsidRPr="00041961">
        <w:rPr>
          <w:rFonts w:ascii="Tahoma" w:hAnsi="Tahoma" w:cs="Tahoma"/>
          <w:sz w:val="18"/>
          <w:szCs w:val="18"/>
        </w:rPr>
        <w:t>EBS 2008 Standard o Premium a partir del 1 de julio de 2010:</w:t>
      </w:r>
    </w:p>
    <w:p w:rsidR="00A6493D" w:rsidRPr="00662D02" w:rsidRDefault="00A6493D" w:rsidP="00E63984">
      <w:pPr>
        <w:pStyle w:val="ListParagraph"/>
        <w:ind w:left="1260"/>
        <w:contextualSpacing w:val="0"/>
        <w:rPr>
          <w:rFonts w:ascii="Tahoma" w:hAnsi="Tahoma" w:cs="Tahoma"/>
          <w:sz w:val="18"/>
          <w:szCs w:val="18"/>
        </w:rPr>
      </w:pPr>
    </w:p>
    <w:p w:rsidR="00113634" w:rsidRPr="00503103" w:rsidRDefault="00113634" w:rsidP="003E583B">
      <w:pPr>
        <w:pStyle w:val="ListParagraph"/>
        <w:numPr>
          <w:ilvl w:val="0"/>
          <w:numId w:val="24"/>
        </w:numPr>
        <w:spacing w:after="60"/>
        <w:ind w:left="1440"/>
        <w:contextualSpacing w:val="0"/>
        <w:rPr>
          <w:sz w:val="18"/>
          <w:szCs w:val="18"/>
        </w:rPr>
      </w:pPr>
      <w:r w:rsidRPr="00503103">
        <w:rPr>
          <w:rFonts w:ascii="Tahoma" w:hAnsi="Tahoma" w:cs="Tahoma"/>
          <w:sz w:val="18"/>
          <w:szCs w:val="18"/>
        </w:rPr>
        <w:t>3 licencias de software para Windows Server 2008 Standard</w:t>
      </w:r>
    </w:p>
    <w:p w:rsidR="00113634" w:rsidRPr="00503103" w:rsidRDefault="00113634" w:rsidP="003E583B">
      <w:pPr>
        <w:pStyle w:val="ListParagraph"/>
        <w:numPr>
          <w:ilvl w:val="0"/>
          <w:numId w:val="24"/>
        </w:numPr>
        <w:spacing w:after="60"/>
        <w:ind w:left="1440"/>
        <w:contextualSpacing w:val="0"/>
        <w:rPr>
          <w:sz w:val="18"/>
          <w:szCs w:val="18"/>
        </w:rPr>
      </w:pPr>
      <w:r w:rsidRPr="00503103">
        <w:rPr>
          <w:rFonts w:ascii="Tahoma" w:hAnsi="Tahoma" w:cs="Tahoma"/>
          <w:sz w:val="18"/>
          <w:szCs w:val="18"/>
        </w:rPr>
        <w:t>2 licencias de software para Exchange Server 2007 Standard</w:t>
      </w:r>
    </w:p>
    <w:p w:rsidR="00113634" w:rsidRPr="00503103" w:rsidRDefault="00113634" w:rsidP="003E583B">
      <w:pPr>
        <w:pStyle w:val="ListParagraph"/>
        <w:numPr>
          <w:ilvl w:val="0"/>
          <w:numId w:val="24"/>
        </w:numPr>
        <w:spacing w:after="60"/>
        <w:ind w:left="1440"/>
        <w:contextualSpacing w:val="0"/>
        <w:rPr>
          <w:sz w:val="18"/>
          <w:szCs w:val="18"/>
        </w:rPr>
      </w:pPr>
      <w:r w:rsidRPr="00503103">
        <w:rPr>
          <w:rFonts w:ascii="Tahoma" w:hAnsi="Tahoma" w:cs="Tahoma"/>
          <w:sz w:val="18"/>
          <w:szCs w:val="18"/>
        </w:rPr>
        <w:t>1 licencia de software para System Center Essentials 2007 y 10 licencias de administración de Servidor y 50 licencias de administración de Cliente</w:t>
      </w:r>
    </w:p>
    <w:p w:rsidR="00113634" w:rsidRPr="00662D02" w:rsidRDefault="00113634" w:rsidP="00E63984">
      <w:pPr>
        <w:ind w:left="1260"/>
        <w:rPr>
          <w:szCs w:val="18"/>
        </w:rPr>
      </w:pPr>
    </w:p>
    <w:p w:rsidR="00113634" w:rsidRPr="00041961" w:rsidRDefault="00113634" w:rsidP="00B76943">
      <w:pPr>
        <w:ind w:left="720"/>
        <w:rPr>
          <w:rFonts w:cs="Tahoma"/>
          <w:szCs w:val="18"/>
        </w:rPr>
      </w:pPr>
      <w:r w:rsidRPr="00041961">
        <w:rPr>
          <w:rFonts w:cs="Tahoma"/>
          <w:szCs w:val="18"/>
        </w:rPr>
        <w:t>El contrato de Licencias por Volumen de los Clientes y esta nota de condiciones del producto es prueba de estas licencias gratuitas.</w:t>
      </w:r>
      <w:r w:rsidR="00D26282" w:rsidRPr="00041961">
        <w:rPr>
          <w:rFonts w:cs="Tahoma"/>
          <w:szCs w:val="18"/>
        </w:rPr>
        <w:t xml:space="preserve"> </w:t>
      </w:r>
      <w:r w:rsidRPr="00041961">
        <w:rPr>
          <w:rFonts w:cs="Tahoma"/>
          <w:szCs w:val="18"/>
        </w:rPr>
        <w:t>El uso del software en virtud de las licencias gratuitas está sujeto a los términos y</w:t>
      </w:r>
      <w:r w:rsidR="00503103" w:rsidRPr="00041961">
        <w:rPr>
          <w:rFonts w:cs="Tahoma"/>
          <w:szCs w:val="18"/>
        </w:rPr>
        <w:t> </w:t>
      </w:r>
      <w:r w:rsidRPr="00041961">
        <w:rPr>
          <w:rFonts w:cs="Tahoma"/>
          <w:szCs w:val="18"/>
        </w:rPr>
        <w:t>condiciones del contrato de licencia de los Clientes y a los Derechos de Uso de los Productos para cada producto.</w:t>
      </w:r>
      <w:r w:rsidR="00D26282" w:rsidRPr="00041961">
        <w:rPr>
          <w:rFonts w:cs="Tahoma"/>
          <w:szCs w:val="18"/>
        </w:rPr>
        <w:t xml:space="preserve"> </w:t>
      </w:r>
      <w:r w:rsidRPr="00041961">
        <w:rPr>
          <w:rFonts w:cs="Tahoma"/>
          <w:szCs w:val="18"/>
        </w:rPr>
        <w:t>El derecho a utilizar el software en virtud de las licencias gratuitas expira cuando expire el derecho a utilizar el software en virtud de las licencias cualificadas.</w:t>
      </w:r>
      <w:r w:rsidR="00D26282" w:rsidRPr="00041961">
        <w:rPr>
          <w:rFonts w:cs="Tahoma"/>
          <w:szCs w:val="18"/>
        </w:rPr>
        <w:t xml:space="preserve"> </w:t>
      </w:r>
      <w:r w:rsidRPr="00041961">
        <w:rPr>
          <w:rFonts w:cs="Tahoma"/>
          <w:szCs w:val="18"/>
        </w:rPr>
        <w:t>Las licencias gratuitas no se pueden transmitir por separado de las licencias cualificadas.</w:t>
      </w:r>
    </w:p>
    <w:p w:rsidR="00113634" w:rsidRPr="00041961" w:rsidRDefault="00113634" w:rsidP="00957DE8">
      <w:pPr>
        <w:ind w:left="720"/>
        <w:rPr>
          <w:rFonts w:cs="Tahoma"/>
          <w:szCs w:val="18"/>
        </w:rPr>
      </w:pPr>
    </w:p>
    <w:p w:rsidR="00113634" w:rsidRPr="00041961" w:rsidRDefault="00113634" w:rsidP="00957DE8">
      <w:pPr>
        <w:pStyle w:val="ListParagraph"/>
        <w:contextualSpacing w:val="0"/>
        <w:rPr>
          <w:rFonts w:ascii="Tahoma" w:hAnsi="Tahoma" w:cs="Tahoma"/>
          <w:sz w:val="18"/>
          <w:szCs w:val="18"/>
        </w:rPr>
      </w:pPr>
      <w:r w:rsidRPr="00041961">
        <w:rPr>
          <w:rFonts w:ascii="Tahoma" w:hAnsi="Tahoma" w:cs="Tahoma"/>
          <w:sz w:val="18"/>
          <w:szCs w:val="18"/>
          <w:u w:val="single"/>
        </w:rPr>
        <w:t>Todos los Clientes con Licencias por Volumen de Windows Essential Business Server (EBS) 2008 Standard además</w:t>
      </w:r>
      <w:r w:rsidRPr="00041961">
        <w:rPr>
          <w:rFonts w:ascii="Tahoma" w:hAnsi="Tahoma" w:cs="Tahoma"/>
          <w:b/>
          <w:sz w:val="18"/>
          <w:szCs w:val="18"/>
        </w:rPr>
        <w:t xml:space="preserve"> </w:t>
      </w:r>
      <w:r w:rsidRPr="00041961">
        <w:rPr>
          <w:rFonts w:ascii="Tahoma" w:hAnsi="Tahoma" w:cs="Tahoma"/>
          <w:sz w:val="18"/>
          <w:szCs w:val="18"/>
        </w:rPr>
        <w:t>serán elegibles para obtener licencias gratuitas para cada licencia que tengan de EBS 2008 Standard con cobertura de Software Assurance activa a partir del 1 de julio de 2010:</w:t>
      </w:r>
    </w:p>
    <w:p w:rsidR="00A6493D" w:rsidRPr="00041961" w:rsidRDefault="00A6493D" w:rsidP="00E63984">
      <w:pPr>
        <w:pStyle w:val="ListParagraph"/>
        <w:ind w:left="1260"/>
        <w:contextualSpacing w:val="0"/>
        <w:rPr>
          <w:rFonts w:ascii="Tahoma" w:hAnsi="Tahoma" w:cs="Tahoma"/>
          <w:sz w:val="18"/>
          <w:szCs w:val="18"/>
        </w:rPr>
      </w:pPr>
    </w:p>
    <w:p w:rsidR="00113634" w:rsidRPr="00041961" w:rsidRDefault="00113634" w:rsidP="003E583B">
      <w:pPr>
        <w:pStyle w:val="ListParagraph"/>
        <w:numPr>
          <w:ilvl w:val="0"/>
          <w:numId w:val="25"/>
        </w:numPr>
        <w:spacing w:after="60"/>
        <w:ind w:left="1440"/>
        <w:contextualSpacing w:val="0"/>
        <w:rPr>
          <w:rFonts w:ascii="Tahoma" w:hAnsi="Tahoma" w:cs="Tahoma"/>
          <w:sz w:val="18"/>
          <w:szCs w:val="18"/>
        </w:rPr>
      </w:pPr>
      <w:r w:rsidRPr="00041961">
        <w:rPr>
          <w:rFonts w:ascii="Tahoma" w:hAnsi="Tahoma" w:cs="Tahoma"/>
          <w:sz w:val="18"/>
          <w:szCs w:val="18"/>
        </w:rPr>
        <w:t>3 licencias de software para Windows Server 2008 R2 Standard</w:t>
      </w:r>
    </w:p>
    <w:p w:rsidR="00113634" w:rsidRPr="00041961" w:rsidRDefault="00113634" w:rsidP="003E583B">
      <w:pPr>
        <w:pStyle w:val="ListParagraph"/>
        <w:numPr>
          <w:ilvl w:val="0"/>
          <w:numId w:val="25"/>
        </w:numPr>
        <w:spacing w:after="60"/>
        <w:ind w:left="1440"/>
        <w:contextualSpacing w:val="0"/>
        <w:rPr>
          <w:rFonts w:ascii="Tahoma" w:hAnsi="Tahoma" w:cs="Tahoma"/>
          <w:sz w:val="18"/>
          <w:szCs w:val="18"/>
        </w:rPr>
      </w:pPr>
      <w:r w:rsidRPr="00041961">
        <w:rPr>
          <w:rFonts w:ascii="Tahoma" w:hAnsi="Tahoma" w:cs="Tahoma"/>
          <w:sz w:val="18"/>
          <w:szCs w:val="18"/>
        </w:rPr>
        <w:t>1 licencia de software para Exchange Server 2010 Standard</w:t>
      </w:r>
    </w:p>
    <w:p w:rsidR="00113634" w:rsidRPr="00041961" w:rsidRDefault="00113634" w:rsidP="003E583B">
      <w:pPr>
        <w:pStyle w:val="ListParagraph"/>
        <w:numPr>
          <w:ilvl w:val="0"/>
          <w:numId w:val="25"/>
        </w:numPr>
        <w:spacing w:after="60"/>
        <w:ind w:left="1440"/>
        <w:contextualSpacing w:val="0"/>
        <w:rPr>
          <w:rFonts w:ascii="Tahoma" w:hAnsi="Tahoma" w:cs="Tahoma"/>
          <w:sz w:val="18"/>
          <w:szCs w:val="18"/>
        </w:rPr>
      </w:pPr>
      <w:r w:rsidRPr="00041961">
        <w:rPr>
          <w:rFonts w:ascii="Tahoma" w:hAnsi="Tahoma" w:cs="Tahoma"/>
          <w:sz w:val="18"/>
          <w:szCs w:val="18"/>
        </w:rPr>
        <w:t>1 licencia de software para System Center Essentials 2010 y 10 licencias de administración de</w:t>
      </w:r>
      <w:r w:rsidR="00503103" w:rsidRPr="00041961">
        <w:rPr>
          <w:rFonts w:ascii="Tahoma" w:hAnsi="Tahoma" w:cs="Tahoma"/>
          <w:sz w:val="18"/>
          <w:szCs w:val="18"/>
        </w:rPr>
        <w:t> </w:t>
      </w:r>
      <w:r w:rsidRPr="00041961">
        <w:rPr>
          <w:rFonts w:ascii="Tahoma" w:hAnsi="Tahoma" w:cs="Tahoma"/>
          <w:sz w:val="18"/>
          <w:szCs w:val="18"/>
        </w:rPr>
        <w:t>Servidor y 50 licencias de administración de Cliente</w:t>
      </w:r>
    </w:p>
    <w:p w:rsidR="00113634" w:rsidRPr="00041961" w:rsidRDefault="00113634" w:rsidP="003E583B">
      <w:pPr>
        <w:pStyle w:val="ListParagraph"/>
        <w:numPr>
          <w:ilvl w:val="0"/>
          <w:numId w:val="25"/>
        </w:numPr>
        <w:spacing w:after="60"/>
        <w:ind w:left="1440"/>
        <w:contextualSpacing w:val="0"/>
        <w:rPr>
          <w:rFonts w:ascii="Tahoma" w:hAnsi="Tahoma" w:cs="Tahoma"/>
          <w:sz w:val="18"/>
          <w:szCs w:val="18"/>
        </w:rPr>
      </w:pPr>
      <w:r w:rsidRPr="00041961">
        <w:rPr>
          <w:rFonts w:ascii="Tahoma" w:hAnsi="Tahoma" w:cs="Tahoma"/>
          <w:sz w:val="18"/>
          <w:szCs w:val="18"/>
        </w:rPr>
        <w:t>1 licencia de software para Forefront Threat Management Gateway Medium Business Edition 2010</w:t>
      </w:r>
    </w:p>
    <w:p w:rsidR="00113634" w:rsidRPr="00041961" w:rsidRDefault="00113634" w:rsidP="00957DE8">
      <w:pPr>
        <w:pStyle w:val="ListParagraph"/>
        <w:rPr>
          <w:rFonts w:ascii="Tahoma" w:hAnsi="Tahoma" w:cs="Tahoma"/>
          <w:sz w:val="18"/>
          <w:szCs w:val="18"/>
        </w:rPr>
      </w:pPr>
      <w:r w:rsidRPr="00041961">
        <w:rPr>
          <w:rFonts w:ascii="Tahoma" w:hAnsi="Tahoma" w:cs="Tahoma"/>
          <w:sz w:val="18"/>
          <w:szCs w:val="18"/>
        </w:rPr>
        <w:lastRenderedPageBreak/>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rsidR="00113634" w:rsidRPr="00041961" w:rsidRDefault="00113634" w:rsidP="00957DE8">
      <w:pPr>
        <w:pStyle w:val="ListParagraph"/>
        <w:rPr>
          <w:rFonts w:ascii="Tahoma" w:hAnsi="Tahoma" w:cs="Tahoma"/>
          <w:sz w:val="18"/>
          <w:szCs w:val="18"/>
        </w:rPr>
      </w:pPr>
    </w:p>
    <w:p w:rsidR="00113634" w:rsidRPr="00041961" w:rsidRDefault="00113634" w:rsidP="00957DE8">
      <w:pPr>
        <w:ind w:left="720"/>
        <w:rPr>
          <w:rFonts w:cs="Tahoma"/>
          <w:szCs w:val="18"/>
        </w:rPr>
      </w:pPr>
      <w:r w:rsidRPr="00041961">
        <w:rPr>
          <w:rFonts w:cs="Tahoma"/>
          <w:szCs w:val="18"/>
        </w:rPr>
        <w:t>El contrato de Licencias por Volumen de los Clientes y esta nota de condiciones del producto es prueba de estas licencias gratuitas.</w:t>
      </w:r>
      <w:r w:rsidR="00D26282" w:rsidRPr="00041961">
        <w:rPr>
          <w:rFonts w:cs="Tahoma"/>
          <w:szCs w:val="18"/>
        </w:rPr>
        <w:t xml:space="preserve"> </w:t>
      </w:r>
      <w:r w:rsidRPr="00041961">
        <w:rPr>
          <w:rFonts w:cs="Tahoma"/>
          <w:szCs w:val="18"/>
        </w:rPr>
        <w:t>El uso del software en virtud de las licencias gratuitas está sujeto a los términos y</w:t>
      </w:r>
      <w:r w:rsidR="00503103" w:rsidRPr="00041961">
        <w:rPr>
          <w:rFonts w:cs="Tahoma"/>
          <w:szCs w:val="18"/>
        </w:rPr>
        <w:t> </w:t>
      </w:r>
      <w:r w:rsidRPr="00041961">
        <w:rPr>
          <w:rFonts w:cs="Tahoma"/>
          <w:szCs w:val="18"/>
        </w:rPr>
        <w:t>condiciones del contrato de licencia de los Clientes y a los Derechos de Uso de los Productos para cada producto.</w:t>
      </w:r>
      <w:r w:rsidR="00D26282" w:rsidRPr="00041961">
        <w:rPr>
          <w:rFonts w:cs="Tahoma"/>
          <w:szCs w:val="18"/>
        </w:rPr>
        <w:t xml:space="preserve"> </w:t>
      </w:r>
      <w:r w:rsidRPr="00041961">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D26282" w:rsidRPr="00041961">
        <w:rPr>
          <w:rFonts w:cs="Tahoma"/>
          <w:szCs w:val="18"/>
        </w:rPr>
        <w:t xml:space="preserve"> </w:t>
      </w:r>
      <w:r w:rsidRPr="00041961">
        <w:rPr>
          <w:rFonts w:cs="Tahoma"/>
          <w:szCs w:val="18"/>
        </w:rPr>
        <w:t>El derecho a utilizar Forefront Protection para Exchange Server 2010 expira en el momento de la expiración de la cobertura de Software Assurance de las licencias cualificadas.</w:t>
      </w:r>
      <w:r w:rsidR="00D26282" w:rsidRPr="00041961">
        <w:rPr>
          <w:rFonts w:cs="Tahoma"/>
          <w:szCs w:val="18"/>
        </w:rPr>
        <w:t xml:space="preserve"> </w:t>
      </w:r>
      <w:r w:rsidRPr="00041961">
        <w:rPr>
          <w:rFonts w:cs="Tahoma"/>
          <w:szCs w:val="18"/>
        </w:rPr>
        <w:t>En todos los casos, las licencias gratuitas no se pueden transmitir por separado de las licencias cualificadas.</w:t>
      </w:r>
    </w:p>
    <w:p w:rsidR="00113634" w:rsidRPr="00041961" w:rsidRDefault="00113634" w:rsidP="00E63984">
      <w:pPr>
        <w:pStyle w:val="ListParagraph"/>
        <w:ind w:left="1260"/>
        <w:rPr>
          <w:rFonts w:ascii="Tahoma" w:hAnsi="Tahoma" w:cs="Tahoma"/>
          <w:sz w:val="18"/>
          <w:szCs w:val="18"/>
        </w:rPr>
      </w:pPr>
    </w:p>
    <w:p w:rsidR="00113634" w:rsidRPr="00041961" w:rsidRDefault="00113634" w:rsidP="00957DE8">
      <w:pPr>
        <w:tabs>
          <w:tab w:val="left" w:pos="1260"/>
        </w:tabs>
        <w:ind w:left="720"/>
        <w:rPr>
          <w:rFonts w:cs="Tahoma"/>
          <w:szCs w:val="18"/>
        </w:rPr>
      </w:pPr>
      <w:r w:rsidRPr="00041961">
        <w:rPr>
          <w:rFonts w:cs="Tahoma"/>
          <w:szCs w:val="18"/>
          <w:u w:val="single"/>
        </w:rPr>
        <w:t>Todos los Clientes con Licencias por Volumen de Windows Essential Business Server (EBS) 2008 Premium además</w:t>
      </w:r>
      <w:r w:rsidRPr="00041961">
        <w:rPr>
          <w:rFonts w:cs="Tahoma"/>
          <w:szCs w:val="18"/>
        </w:rPr>
        <w:t xml:space="preserve"> serán elegibles para obtener licencias gratuitas para cada licencia que tengan de EBS 2008 Premium con cobertura de Software Assurance activa a partir del 1 de julio de 2010:</w:t>
      </w:r>
    </w:p>
    <w:p w:rsidR="00A6493D" w:rsidRPr="00041961" w:rsidRDefault="00A6493D" w:rsidP="00E63984">
      <w:pPr>
        <w:pStyle w:val="ListParagraph"/>
        <w:ind w:left="1620"/>
        <w:contextualSpacing w:val="0"/>
        <w:rPr>
          <w:rFonts w:ascii="Tahoma" w:hAnsi="Tahoma" w:cs="Tahoma"/>
          <w:sz w:val="18"/>
          <w:szCs w:val="18"/>
        </w:rPr>
      </w:pPr>
    </w:p>
    <w:p w:rsidR="00113634" w:rsidRPr="00041961" w:rsidRDefault="00113634" w:rsidP="003E583B">
      <w:pPr>
        <w:pStyle w:val="ListParagraph"/>
        <w:numPr>
          <w:ilvl w:val="0"/>
          <w:numId w:val="26"/>
        </w:numPr>
        <w:spacing w:after="60"/>
        <w:contextualSpacing w:val="0"/>
        <w:rPr>
          <w:rFonts w:ascii="Tahoma" w:hAnsi="Tahoma" w:cs="Tahoma"/>
          <w:sz w:val="18"/>
          <w:szCs w:val="18"/>
        </w:rPr>
      </w:pPr>
      <w:r w:rsidRPr="00041961">
        <w:rPr>
          <w:rFonts w:ascii="Tahoma" w:hAnsi="Tahoma" w:cs="Tahoma"/>
          <w:sz w:val="18"/>
          <w:szCs w:val="18"/>
        </w:rPr>
        <w:t>4 licencias de software para Windows Server 2008 R2 Standard</w:t>
      </w:r>
    </w:p>
    <w:p w:rsidR="00113634" w:rsidRPr="00041961" w:rsidRDefault="00113634" w:rsidP="003E583B">
      <w:pPr>
        <w:pStyle w:val="ListParagraph"/>
        <w:numPr>
          <w:ilvl w:val="0"/>
          <w:numId w:val="26"/>
        </w:numPr>
        <w:spacing w:after="60"/>
        <w:contextualSpacing w:val="0"/>
        <w:rPr>
          <w:rFonts w:ascii="Tahoma" w:hAnsi="Tahoma" w:cs="Tahoma"/>
          <w:sz w:val="18"/>
          <w:szCs w:val="18"/>
        </w:rPr>
      </w:pPr>
      <w:r w:rsidRPr="00041961">
        <w:rPr>
          <w:rFonts w:ascii="Tahoma" w:hAnsi="Tahoma" w:cs="Tahoma"/>
          <w:sz w:val="18"/>
          <w:szCs w:val="18"/>
        </w:rPr>
        <w:t>1 licencia de software para SQL Server 2008 R2 Standard</w:t>
      </w:r>
    </w:p>
    <w:p w:rsidR="00113634" w:rsidRPr="00041961" w:rsidRDefault="00113634" w:rsidP="003E583B">
      <w:pPr>
        <w:pStyle w:val="ListParagraph"/>
        <w:numPr>
          <w:ilvl w:val="0"/>
          <w:numId w:val="26"/>
        </w:numPr>
        <w:spacing w:after="60"/>
        <w:contextualSpacing w:val="0"/>
        <w:rPr>
          <w:rFonts w:ascii="Tahoma" w:hAnsi="Tahoma" w:cs="Tahoma"/>
          <w:sz w:val="18"/>
          <w:szCs w:val="18"/>
        </w:rPr>
      </w:pPr>
      <w:r w:rsidRPr="00041961">
        <w:rPr>
          <w:rFonts w:ascii="Tahoma" w:hAnsi="Tahoma" w:cs="Tahoma"/>
          <w:sz w:val="18"/>
          <w:szCs w:val="18"/>
        </w:rPr>
        <w:t>2 licencias de software para Exchange Server 2010 Standard</w:t>
      </w:r>
    </w:p>
    <w:p w:rsidR="00113634" w:rsidRPr="00041961" w:rsidRDefault="00113634" w:rsidP="003E583B">
      <w:pPr>
        <w:pStyle w:val="ListParagraph"/>
        <w:numPr>
          <w:ilvl w:val="0"/>
          <w:numId w:val="26"/>
        </w:numPr>
        <w:spacing w:after="60"/>
        <w:contextualSpacing w:val="0"/>
        <w:rPr>
          <w:rFonts w:ascii="Tahoma" w:hAnsi="Tahoma" w:cs="Tahoma"/>
          <w:sz w:val="18"/>
          <w:szCs w:val="18"/>
        </w:rPr>
      </w:pPr>
      <w:r w:rsidRPr="00041961">
        <w:rPr>
          <w:rFonts w:ascii="Tahoma" w:hAnsi="Tahoma" w:cs="Tahoma"/>
          <w:sz w:val="18"/>
          <w:szCs w:val="18"/>
        </w:rPr>
        <w:t>1 licencia de software para System Center Essentials 2010 y 10 licencias de administración de</w:t>
      </w:r>
      <w:r w:rsidR="003E23AA" w:rsidRPr="00041961">
        <w:rPr>
          <w:rFonts w:ascii="Tahoma" w:hAnsi="Tahoma" w:cs="Tahoma"/>
          <w:sz w:val="18"/>
          <w:szCs w:val="18"/>
        </w:rPr>
        <w:t> </w:t>
      </w:r>
      <w:r w:rsidRPr="00041961">
        <w:rPr>
          <w:rFonts w:ascii="Tahoma" w:hAnsi="Tahoma" w:cs="Tahoma"/>
          <w:sz w:val="18"/>
          <w:szCs w:val="18"/>
        </w:rPr>
        <w:t>Servidor y 50 licencias de administración de Cliente</w:t>
      </w:r>
    </w:p>
    <w:p w:rsidR="00113634" w:rsidRPr="00041961" w:rsidRDefault="00113634" w:rsidP="003E583B">
      <w:pPr>
        <w:pStyle w:val="ListParagraph"/>
        <w:numPr>
          <w:ilvl w:val="0"/>
          <w:numId w:val="26"/>
        </w:numPr>
        <w:spacing w:after="60"/>
        <w:contextualSpacing w:val="0"/>
        <w:rPr>
          <w:rFonts w:ascii="Tahoma" w:hAnsi="Tahoma" w:cs="Tahoma"/>
          <w:sz w:val="18"/>
          <w:szCs w:val="18"/>
        </w:rPr>
      </w:pPr>
      <w:r w:rsidRPr="00041961">
        <w:rPr>
          <w:rFonts w:ascii="Tahoma" w:hAnsi="Tahoma" w:cs="Tahoma"/>
          <w:sz w:val="18"/>
          <w:szCs w:val="18"/>
        </w:rPr>
        <w:t>1 licencia de software para Forefront Threat Management Gateway Medium Business 2010</w:t>
      </w:r>
    </w:p>
    <w:p w:rsidR="00113634" w:rsidRPr="00041961" w:rsidRDefault="00113634" w:rsidP="00957DE8">
      <w:pPr>
        <w:pStyle w:val="ListParagraph"/>
        <w:rPr>
          <w:rFonts w:ascii="Tahoma" w:hAnsi="Tahoma" w:cs="Tahoma"/>
          <w:sz w:val="18"/>
          <w:szCs w:val="18"/>
        </w:rPr>
      </w:pPr>
      <w:r w:rsidRPr="00041961">
        <w:rPr>
          <w:rFonts w:ascii="Tahoma" w:hAnsi="Tahoma" w:cs="Tahoma"/>
          <w:sz w:val="18"/>
          <w:szCs w:val="18"/>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113634" w:rsidRPr="00041961" w:rsidRDefault="00113634" w:rsidP="00EF2279">
      <w:pPr>
        <w:pStyle w:val="ListParagraph"/>
        <w:ind w:left="1260"/>
        <w:rPr>
          <w:rFonts w:ascii="Tahoma" w:hAnsi="Tahoma" w:cs="Tahoma"/>
          <w:sz w:val="18"/>
          <w:szCs w:val="18"/>
        </w:rPr>
      </w:pPr>
    </w:p>
    <w:p w:rsidR="00113634" w:rsidRPr="00041961" w:rsidRDefault="00113634" w:rsidP="00957DE8">
      <w:pPr>
        <w:ind w:left="720"/>
        <w:rPr>
          <w:rFonts w:cs="Tahoma"/>
          <w:szCs w:val="18"/>
        </w:rPr>
      </w:pPr>
      <w:r w:rsidRPr="00041961">
        <w:rPr>
          <w:rFonts w:cs="Tahoma"/>
          <w:szCs w:val="18"/>
        </w:rPr>
        <w:t>El contrato de Licencias por Volumen de los Clientes y esta nota de condiciones del producto es prueba de estas licencias gratuitas.</w:t>
      </w:r>
      <w:r w:rsidR="00D26282" w:rsidRPr="00041961">
        <w:rPr>
          <w:rFonts w:cs="Tahoma"/>
          <w:szCs w:val="18"/>
        </w:rPr>
        <w:t xml:space="preserve"> </w:t>
      </w:r>
      <w:r w:rsidRPr="00041961">
        <w:rPr>
          <w:rFonts w:cs="Tahoma"/>
          <w:szCs w:val="18"/>
        </w:rPr>
        <w:t>El uso del software en virtud de las licencias gratuitas está sujeto a los términos y</w:t>
      </w:r>
      <w:r w:rsidR="00503103" w:rsidRPr="00041961">
        <w:rPr>
          <w:rFonts w:cs="Tahoma"/>
          <w:szCs w:val="18"/>
        </w:rPr>
        <w:t> </w:t>
      </w:r>
      <w:r w:rsidRPr="00041961">
        <w:rPr>
          <w:rFonts w:cs="Tahoma"/>
          <w:szCs w:val="18"/>
        </w:rPr>
        <w:t>condiciones del contrato de licencia de los Clientes y a los Derechos de Uso de los Productos para cada producto.</w:t>
      </w:r>
      <w:r w:rsidR="00D26282" w:rsidRPr="00041961">
        <w:rPr>
          <w:rFonts w:cs="Tahoma"/>
          <w:szCs w:val="18"/>
        </w:rPr>
        <w:t xml:space="preserve"> </w:t>
      </w:r>
      <w:r w:rsidRPr="00041961">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D26282" w:rsidRPr="00041961">
        <w:rPr>
          <w:rFonts w:cs="Tahoma"/>
          <w:szCs w:val="18"/>
        </w:rPr>
        <w:t xml:space="preserve"> </w:t>
      </w:r>
      <w:r w:rsidRPr="00041961">
        <w:rPr>
          <w:rFonts w:cs="Tahoma"/>
          <w:szCs w:val="18"/>
        </w:rPr>
        <w:t>El derecho a utilizar Forefront Protection para Exchange Server 2010 expira en el momento de la expiración de la cobertura de Software Assurance de las licencias cualificadas.</w:t>
      </w:r>
      <w:r w:rsidR="00D26282" w:rsidRPr="00041961">
        <w:rPr>
          <w:rFonts w:cs="Tahoma"/>
          <w:szCs w:val="18"/>
        </w:rPr>
        <w:t xml:space="preserve"> </w:t>
      </w:r>
      <w:r w:rsidRPr="00041961">
        <w:rPr>
          <w:rFonts w:cs="Tahoma"/>
          <w:szCs w:val="18"/>
        </w:rPr>
        <w:t>En todos los casos, las licencias gratuitas no se pueden transmitir por separado de las licencias cualificadas.</w:t>
      </w:r>
    </w:p>
    <w:p w:rsidR="00113634" w:rsidRPr="00041961" w:rsidRDefault="00113634" w:rsidP="00E63984">
      <w:pPr>
        <w:pStyle w:val="ListParagraph"/>
        <w:ind w:left="1800"/>
        <w:rPr>
          <w:rFonts w:ascii="Tahoma" w:hAnsi="Tahoma" w:cs="Tahoma"/>
          <w:sz w:val="18"/>
          <w:szCs w:val="18"/>
        </w:rPr>
      </w:pPr>
    </w:p>
    <w:p w:rsidR="00113634" w:rsidRPr="00041961" w:rsidRDefault="00113634" w:rsidP="00957DE8">
      <w:pPr>
        <w:pStyle w:val="ListParagraph"/>
        <w:spacing w:after="60"/>
        <w:contextualSpacing w:val="0"/>
        <w:rPr>
          <w:rFonts w:ascii="Tahoma" w:hAnsi="Tahoma" w:cs="Tahoma"/>
          <w:sz w:val="18"/>
          <w:szCs w:val="18"/>
        </w:rPr>
      </w:pPr>
      <w:r w:rsidRPr="00041961">
        <w:rPr>
          <w:rFonts w:ascii="Tahoma" w:hAnsi="Tahoma" w:cs="Tahoma"/>
          <w:b/>
          <w:sz w:val="18"/>
          <w:szCs w:val="18"/>
        </w:rPr>
        <w:t>Derechos de uso adicionales para las licencias CAL de Windows Essential Business Server</w:t>
      </w:r>
      <w:r w:rsidR="00883791" w:rsidRPr="00041961">
        <w:rPr>
          <w:rFonts w:ascii="Tahoma" w:hAnsi="Tahoma" w:cs="Tahoma"/>
          <w:b/>
          <w:sz w:val="18"/>
          <w:szCs w:val="18"/>
        </w:rPr>
        <w:t> </w:t>
      </w:r>
      <w:r w:rsidRPr="00041961">
        <w:rPr>
          <w:rFonts w:ascii="Tahoma" w:hAnsi="Tahoma" w:cs="Tahoma"/>
          <w:b/>
          <w:sz w:val="18"/>
          <w:szCs w:val="18"/>
        </w:rPr>
        <w:t>(EBS)</w:t>
      </w:r>
      <w:r w:rsidR="00883791" w:rsidRPr="00041961">
        <w:rPr>
          <w:rFonts w:ascii="Tahoma" w:hAnsi="Tahoma" w:cs="Tahoma"/>
          <w:b/>
          <w:sz w:val="18"/>
          <w:szCs w:val="18"/>
        </w:rPr>
        <w:t> </w:t>
      </w:r>
      <w:r w:rsidRPr="00041961">
        <w:rPr>
          <w:rFonts w:ascii="Tahoma" w:hAnsi="Tahoma" w:cs="Tahoma"/>
          <w:b/>
          <w:sz w:val="18"/>
          <w:szCs w:val="18"/>
        </w:rPr>
        <w:t>2008</w:t>
      </w:r>
    </w:p>
    <w:p w:rsidR="00113634" w:rsidRPr="00041961" w:rsidRDefault="00113634" w:rsidP="00957DE8">
      <w:pPr>
        <w:ind w:left="720"/>
        <w:rPr>
          <w:rFonts w:cs="Tahoma"/>
          <w:szCs w:val="18"/>
        </w:rPr>
      </w:pPr>
      <w:r w:rsidRPr="00041961">
        <w:rPr>
          <w:rFonts w:cs="Tahoma"/>
          <w:szCs w:val="18"/>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w:t>
      </w:r>
      <w:r w:rsidR="003E23AA" w:rsidRPr="00041961">
        <w:rPr>
          <w:rFonts w:cs="Tahoma"/>
          <w:szCs w:val="18"/>
        </w:rPr>
        <w:t> </w:t>
      </w:r>
      <w:r w:rsidRPr="00041961">
        <w:rPr>
          <w:rFonts w:cs="Tahoma"/>
          <w:szCs w:val="18"/>
        </w:rPr>
        <w:t>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113634" w:rsidRPr="00041961" w:rsidRDefault="00113634" w:rsidP="00EF2279">
      <w:pPr>
        <w:tabs>
          <w:tab w:val="left" w:pos="1260"/>
        </w:tabs>
        <w:ind w:left="1260"/>
        <w:rPr>
          <w:rFonts w:cs="Tahoma"/>
          <w:szCs w:val="18"/>
        </w:rPr>
      </w:pPr>
    </w:p>
    <w:p w:rsidR="00113634" w:rsidRPr="00041961" w:rsidRDefault="00113634" w:rsidP="00957DE8">
      <w:pPr>
        <w:tabs>
          <w:tab w:val="left" w:pos="1260"/>
        </w:tabs>
        <w:ind w:left="720"/>
        <w:rPr>
          <w:rFonts w:cs="Tahoma"/>
          <w:szCs w:val="18"/>
        </w:rPr>
      </w:pPr>
      <w:r w:rsidRPr="00041961">
        <w:rPr>
          <w:rFonts w:cs="Tahoma"/>
          <w:szCs w:val="18"/>
        </w:rPr>
        <w:t>Para clientes con licencia CAL de Windows Essential Business Server (EBS) 2008 con cobertura de Software Assurance activa a partir del 1 de julio</w:t>
      </w:r>
      <w:r w:rsidRPr="00041961">
        <w:rPr>
          <w:rFonts w:cs="Tahoma"/>
          <w:szCs w:val="18"/>
          <w:vertAlign w:val="superscript"/>
        </w:rPr>
        <w:t xml:space="preserve"> de</w:t>
      </w:r>
      <w:r w:rsidRPr="00041961">
        <w:rPr>
          <w:rFonts w:cs="Tahoma"/>
          <w:szCs w:val="18"/>
        </w:rPr>
        <w:t xml:space="preserve"> 2010:</w:t>
      </w:r>
    </w:p>
    <w:p w:rsidR="00A6493D" w:rsidRPr="00041961" w:rsidRDefault="00A6493D" w:rsidP="00EF2279">
      <w:pPr>
        <w:pStyle w:val="ListParagraph"/>
        <w:tabs>
          <w:tab w:val="left" w:pos="1260"/>
        </w:tabs>
        <w:ind w:left="1260"/>
        <w:contextualSpacing w:val="0"/>
        <w:rPr>
          <w:rFonts w:ascii="Tahoma" w:hAnsi="Tahoma" w:cs="Tahoma"/>
          <w:sz w:val="18"/>
          <w:szCs w:val="18"/>
        </w:rPr>
      </w:pPr>
    </w:p>
    <w:p w:rsidR="00113634" w:rsidRPr="00041961" w:rsidRDefault="00113634" w:rsidP="003E583B">
      <w:pPr>
        <w:pStyle w:val="ListParagraph"/>
        <w:numPr>
          <w:ilvl w:val="0"/>
          <w:numId w:val="119"/>
        </w:numPr>
        <w:tabs>
          <w:tab w:val="left" w:pos="1440"/>
        </w:tabs>
        <w:spacing w:after="60"/>
        <w:contextualSpacing w:val="0"/>
        <w:rPr>
          <w:rFonts w:ascii="Tahoma" w:hAnsi="Tahoma" w:cs="Tahoma"/>
          <w:sz w:val="18"/>
          <w:szCs w:val="18"/>
        </w:rPr>
      </w:pPr>
      <w:r w:rsidRPr="00041961">
        <w:rPr>
          <w:rFonts w:ascii="Tahoma" w:hAnsi="Tahoma" w:cs="Tahoma"/>
          <w:sz w:val="18"/>
          <w:szCs w:val="18"/>
        </w:rPr>
        <w:t>Por cada EBS 2008 CAL Suite con cobertura de Software Assurance activa a partir del 1 de julio</w:t>
      </w:r>
      <w:r w:rsidRPr="00041961">
        <w:rPr>
          <w:rFonts w:ascii="Tahoma" w:hAnsi="Tahoma" w:cs="Tahoma"/>
          <w:sz w:val="18"/>
          <w:szCs w:val="18"/>
          <w:vertAlign w:val="superscript"/>
        </w:rPr>
        <w:t xml:space="preserve"> del</w:t>
      </w:r>
      <w:r w:rsidRPr="00041961">
        <w:rPr>
          <w:rFonts w:ascii="Tahoma" w:hAnsi="Tahoma" w:cs="Tahoma"/>
          <w:sz w:val="18"/>
          <w:szCs w:val="18"/>
        </w:rPr>
        <w:t xml:space="preserve"> 2010 que tenga un Cliente, el Cliente será elegible para obtener las siguientes licencias gratuitas:</w:t>
      </w:r>
    </w:p>
    <w:p w:rsidR="00113634" w:rsidRPr="00041961" w:rsidRDefault="00113634" w:rsidP="003E583B">
      <w:pPr>
        <w:pStyle w:val="ListParagraph"/>
        <w:numPr>
          <w:ilvl w:val="1"/>
          <w:numId w:val="120"/>
        </w:numPr>
        <w:tabs>
          <w:tab w:val="clear" w:pos="720"/>
        </w:tabs>
        <w:spacing w:after="60"/>
        <w:ind w:left="1980"/>
        <w:contextualSpacing w:val="0"/>
        <w:rPr>
          <w:rFonts w:ascii="Tahoma" w:hAnsi="Tahoma" w:cs="Tahoma"/>
          <w:sz w:val="18"/>
          <w:szCs w:val="18"/>
        </w:rPr>
      </w:pPr>
      <w:r w:rsidRPr="00041961">
        <w:rPr>
          <w:rFonts w:ascii="Tahoma" w:hAnsi="Tahoma" w:cs="Tahoma"/>
          <w:sz w:val="18"/>
          <w:szCs w:val="18"/>
        </w:rPr>
        <w:t>1 licencia CAL de Windows Server 2008</w:t>
      </w:r>
    </w:p>
    <w:p w:rsidR="00113634" w:rsidRPr="00041961" w:rsidRDefault="00113634" w:rsidP="003E583B">
      <w:pPr>
        <w:pStyle w:val="ListParagraph"/>
        <w:numPr>
          <w:ilvl w:val="1"/>
          <w:numId w:val="120"/>
        </w:numPr>
        <w:tabs>
          <w:tab w:val="clear" w:pos="720"/>
        </w:tabs>
        <w:spacing w:after="60"/>
        <w:ind w:left="1980"/>
        <w:contextualSpacing w:val="0"/>
        <w:rPr>
          <w:rFonts w:ascii="Tahoma" w:hAnsi="Tahoma" w:cs="Tahoma"/>
          <w:sz w:val="18"/>
          <w:szCs w:val="18"/>
        </w:rPr>
      </w:pPr>
      <w:r w:rsidRPr="00041961">
        <w:rPr>
          <w:rFonts w:ascii="Tahoma" w:hAnsi="Tahoma" w:cs="Tahoma"/>
          <w:sz w:val="18"/>
          <w:szCs w:val="18"/>
        </w:rPr>
        <w:t>1 licencia CAL de Exchange Server 2010 Standard</w:t>
      </w:r>
    </w:p>
    <w:p w:rsidR="00113634" w:rsidRPr="00041961" w:rsidRDefault="00113634" w:rsidP="003E583B">
      <w:pPr>
        <w:pStyle w:val="ListParagraph"/>
        <w:numPr>
          <w:ilvl w:val="1"/>
          <w:numId w:val="120"/>
        </w:numPr>
        <w:tabs>
          <w:tab w:val="clear" w:pos="720"/>
        </w:tabs>
        <w:spacing w:after="60"/>
        <w:ind w:left="1980"/>
        <w:contextualSpacing w:val="0"/>
        <w:rPr>
          <w:rFonts w:ascii="Tahoma" w:hAnsi="Tahoma" w:cs="Tahoma"/>
          <w:sz w:val="18"/>
          <w:szCs w:val="18"/>
        </w:rPr>
      </w:pPr>
      <w:r w:rsidRPr="00041961">
        <w:rPr>
          <w:rFonts w:ascii="Tahoma" w:hAnsi="Tahoma" w:cs="Tahoma"/>
          <w:sz w:val="18"/>
          <w:szCs w:val="18"/>
        </w:rPr>
        <w:lastRenderedPageBreak/>
        <w:t>1 licencia de suscripción de dispositivo o de usuario de Forefront Protection para Exchange Server 2010</w:t>
      </w:r>
    </w:p>
    <w:p w:rsidR="00113634" w:rsidRPr="00041961" w:rsidRDefault="00113634" w:rsidP="003E583B">
      <w:pPr>
        <w:pStyle w:val="ListParagraph"/>
        <w:numPr>
          <w:ilvl w:val="0"/>
          <w:numId w:val="119"/>
        </w:numPr>
        <w:tabs>
          <w:tab w:val="left" w:pos="1440"/>
        </w:tabs>
        <w:spacing w:after="60"/>
        <w:contextualSpacing w:val="0"/>
        <w:rPr>
          <w:rFonts w:ascii="Tahoma" w:hAnsi="Tahoma" w:cs="Tahoma"/>
          <w:sz w:val="18"/>
          <w:szCs w:val="18"/>
        </w:rPr>
      </w:pPr>
      <w:r w:rsidRPr="00041961">
        <w:rPr>
          <w:rFonts w:ascii="Tahoma" w:hAnsi="Tahoma" w:cs="Tahoma"/>
          <w:sz w:val="18"/>
          <w:szCs w:val="18"/>
        </w:rPr>
        <w:t>Por cada EBS 2008 CAL Suite para Usuarios y Dispositivos Premium con cobertura de Software Assurance activa a partir del 1 de julio del 2010 que tenga un Cliente, el Cliente será elegible para</w:t>
      </w:r>
      <w:r w:rsidR="00105A89" w:rsidRPr="00041961">
        <w:rPr>
          <w:rFonts w:ascii="Tahoma" w:hAnsi="Tahoma" w:cs="Tahoma"/>
          <w:sz w:val="18"/>
          <w:szCs w:val="18"/>
        </w:rPr>
        <w:t> </w:t>
      </w:r>
      <w:r w:rsidRPr="00041961">
        <w:rPr>
          <w:rFonts w:ascii="Tahoma" w:hAnsi="Tahoma" w:cs="Tahoma"/>
          <w:sz w:val="18"/>
          <w:szCs w:val="18"/>
        </w:rPr>
        <w:t>obtener las siguientes licencias gratuitas:</w:t>
      </w:r>
    </w:p>
    <w:p w:rsidR="00113634" w:rsidRPr="00041961" w:rsidRDefault="00113634" w:rsidP="003E583B">
      <w:pPr>
        <w:pStyle w:val="ListParagraph"/>
        <w:numPr>
          <w:ilvl w:val="1"/>
          <w:numId w:val="120"/>
        </w:numPr>
        <w:tabs>
          <w:tab w:val="clear" w:pos="720"/>
        </w:tabs>
        <w:spacing w:after="60"/>
        <w:ind w:left="1980"/>
        <w:contextualSpacing w:val="0"/>
        <w:rPr>
          <w:rFonts w:ascii="Tahoma" w:hAnsi="Tahoma" w:cs="Tahoma"/>
          <w:sz w:val="18"/>
          <w:szCs w:val="18"/>
        </w:rPr>
      </w:pPr>
      <w:r w:rsidRPr="00041961">
        <w:rPr>
          <w:rFonts w:ascii="Tahoma" w:hAnsi="Tahoma" w:cs="Tahoma"/>
          <w:sz w:val="18"/>
          <w:szCs w:val="18"/>
        </w:rPr>
        <w:t>Licencia CAL de Windows Server 2008</w:t>
      </w:r>
    </w:p>
    <w:p w:rsidR="00113634" w:rsidRPr="00041961" w:rsidRDefault="00113634" w:rsidP="003E583B">
      <w:pPr>
        <w:pStyle w:val="ListParagraph"/>
        <w:numPr>
          <w:ilvl w:val="1"/>
          <w:numId w:val="120"/>
        </w:numPr>
        <w:tabs>
          <w:tab w:val="clear" w:pos="720"/>
        </w:tabs>
        <w:spacing w:after="60"/>
        <w:ind w:left="1980"/>
        <w:contextualSpacing w:val="0"/>
        <w:rPr>
          <w:rFonts w:ascii="Tahoma" w:hAnsi="Tahoma" w:cs="Tahoma"/>
          <w:sz w:val="18"/>
          <w:szCs w:val="18"/>
        </w:rPr>
      </w:pPr>
      <w:r w:rsidRPr="00041961">
        <w:rPr>
          <w:rFonts w:ascii="Tahoma" w:hAnsi="Tahoma" w:cs="Tahoma"/>
          <w:sz w:val="18"/>
          <w:szCs w:val="18"/>
        </w:rPr>
        <w:t>Licencia CAL de Exchange Server 2010 Standard</w:t>
      </w:r>
    </w:p>
    <w:p w:rsidR="002512D3" w:rsidRPr="00041961" w:rsidRDefault="00113634" w:rsidP="003E583B">
      <w:pPr>
        <w:pStyle w:val="ListParagraph"/>
        <w:numPr>
          <w:ilvl w:val="1"/>
          <w:numId w:val="120"/>
        </w:numPr>
        <w:tabs>
          <w:tab w:val="clear" w:pos="720"/>
        </w:tabs>
        <w:spacing w:after="60"/>
        <w:ind w:left="1980"/>
        <w:contextualSpacing w:val="0"/>
        <w:rPr>
          <w:rFonts w:ascii="Tahoma" w:hAnsi="Tahoma" w:cs="Tahoma"/>
          <w:sz w:val="18"/>
          <w:szCs w:val="18"/>
        </w:rPr>
      </w:pPr>
      <w:r w:rsidRPr="00041961">
        <w:rPr>
          <w:rFonts w:ascii="Tahoma" w:hAnsi="Tahoma" w:cs="Tahoma"/>
          <w:sz w:val="18"/>
          <w:szCs w:val="18"/>
        </w:rPr>
        <w:t>Licencia CAL de SQL Server 2008 R2</w:t>
      </w:r>
    </w:p>
    <w:p w:rsidR="00113634" w:rsidRPr="00041961" w:rsidRDefault="00113634" w:rsidP="003E583B">
      <w:pPr>
        <w:pStyle w:val="ListParagraph"/>
        <w:numPr>
          <w:ilvl w:val="1"/>
          <w:numId w:val="120"/>
        </w:numPr>
        <w:tabs>
          <w:tab w:val="clear" w:pos="720"/>
        </w:tabs>
        <w:spacing w:after="60"/>
        <w:ind w:left="1980"/>
        <w:contextualSpacing w:val="0"/>
        <w:rPr>
          <w:rFonts w:ascii="Tahoma" w:hAnsi="Tahoma" w:cs="Tahoma"/>
          <w:sz w:val="18"/>
          <w:szCs w:val="18"/>
        </w:rPr>
      </w:pPr>
      <w:r w:rsidRPr="00041961">
        <w:rPr>
          <w:rFonts w:ascii="Tahoma" w:hAnsi="Tahoma" w:cs="Tahoma"/>
          <w:sz w:val="18"/>
          <w:szCs w:val="18"/>
        </w:rPr>
        <w:t>1 licencia de suscripción de dispositivo o de usuario de Forefront Protection para Exchange Server 2010</w:t>
      </w:r>
    </w:p>
    <w:p w:rsidR="00113634" w:rsidRPr="00041961" w:rsidRDefault="00113634" w:rsidP="00A434A4">
      <w:pPr>
        <w:pStyle w:val="ListParagraph"/>
        <w:spacing w:after="60"/>
        <w:ind w:left="1980"/>
        <w:contextualSpacing w:val="0"/>
        <w:rPr>
          <w:rFonts w:ascii="Tahoma" w:hAnsi="Tahoma" w:cs="Tahoma"/>
          <w:sz w:val="18"/>
          <w:szCs w:val="18"/>
        </w:rPr>
      </w:pPr>
      <w:r w:rsidRPr="00041961">
        <w:rPr>
          <w:rFonts w:ascii="Tahoma" w:hAnsi="Tahoma" w:cs="Tahoma"/>
          <w:sz w:val="18"/>
          <w:szCs w:val="18"/>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rsidR="00113634" w:rsidRPr="00041961" w:rsidRDefault="00113634" w:rsidP="00113634">
      <w:pPr>
        <w:rPr>
          <w:rFonts w:cs="Tahoma"/>
          <w:szCs w:val="18"/>
        </w:rPr>
      </w:pPr>
    </w:p>
    <w:p w:rsidR="001E3F07" w:rsidRPr="00041961" w:rsidRDefault="00113634" w:rsidP="00A434A4">
      <w:pPr>
        <w:ind w:left="720"/>
        <w:rPr>
          <w:rFonts w:cs="Tahoma"/>
          <w:szCs w:val="18"/>
        </w:rPr>
      </w:pPr>
      <w:r w:rsidRPr="00041961">
        <w:rPr>
          <w:rFonts w:cs="Tahoma"/>
          <w:szCs w:val="18"/>
        </w:rPr>
        <w:t>El contrato de Licencias por Volumen de los Clientes y esta nota de condiciones del producto es prueba de</w:t>
      </w:r>
      <w:r w:rsidR="00105A89" w:rsidRPr="00041961">
        <w:rPr>
          <w:rFonts w:cs="Tahoma"/>
          <w:szCs w:val="18"/>
        </w:rPr>
        <w:t> </w:t>
      </w:r>
      <w:r w:rsidRPr="00041961">
        <w:rPr>
          <w:rFonts w:cs="Tahoma"/>
          <w:szCs w:val="18"/>
        </w:rPr>
        <w:t>estas CAL gratuitas.</w:t>
      </w:r>
      <w:r w:rsidR="00D26282" w:rsidRPr="00041961">
        <w:rPr>
          <w:rFonts w:cs="Tahoma"/>
          <w:szCs w:val="18"/>
        </w:rPr>
        <w:t xml:space="preserve"> </w:t>
      </w:r>
      <w:r w:rsidRPr="00041961">
        <w:rPr>
          <w:rFonts w:cs="Tahoma"/>
          <w:szCs w:val="18"/>
        </w:rPr>
        <w:t>El uso del software en virtud de las CAL gratuitas está sujeto a los términos y</w:t>
      </w:r>
      <w:r w:rsidR="00105A89" w:rsidRPr="00041961">
        <w:rPr>
          <w:rFonts w:cs="Tahoma"/>
          <w:szCs w:val="18"/>
        </w:rPr>
        <w:t> </w:t>
      </w:r>
      <w:r w:rsidRPr="00041961">
        <w:rPr>
          <w:rFonts w:cs="Tahoma"/>
          <w:szCs w:val="18"/>
        </w:rPr>
        <w:t>condiciones del contrato de licencia de los Clientes y a los Derechos de Uso de los Productos para cada producto.</w:t>
      </w:r>
      <w:r w:rsidR="00D26282" w:rsidRPr="00041961">
        <w:rPr>
          <w:rFonts w:cs="Tahoma"/>
          <w:szCs w:val="18"/>
        </w:rPr>
        <w:t xml:space="preserve"> </w:t>
      </w:r>
      <w:r w:rsidRPr="00041961">
        <w:rPr>
          <w:rFonts w:cs="Tahoma"/>
          <w:szCs w:val="18"/>
        </w:rPr>
        <w:t>El derecho a utilizar el software en virtud de las CAL gratuitas expira cuando expire el derecho a</w:t>
      </w:r>
      <w:r w:rsidR="00105A89" w:rsidRPr="00041961">
        <w:rPr>
          <w:rFonts w:cs="Tahoma"/>
          <w:szCs w:val="18"/>
        </w:rPr>
        <w:t> </w:t>
      </w:r>
      <w:r w:rsidRPr="00041961">
        <w:rPr>
          <w:rFonts w:cs="Tahoma"/>
          <w:szCs w:val="18"/>
        </w:rPr>
        <w:t>utilizar el software en virtud de las CAL cualificadas.</w:t>
      </w:r>
      <w:r w:rsidR="00D26282" w:rsidRPr="00041961">
        <w:rPr>
          <w:rFonts w:cs="Tahoma"/>
          <w:szCs w:val="18"/>
        </w:rPr>
        <w:t xml:space="preserve"> </w:t>
      </w:r>
      <w:r w:rsidRPr="00041961">
        <w:rPr>
          <w:rFonts w:cs="Tahoma"/>
          <w:szCs w:val="18"/>
        </w:rPr>
        <w:t>En todos los casos, las CAL gratuitas no se pueden transmitir por separado de las CAL cualificadas.</w:t>
      </w:r>
      <w:bookmarkStart w:id="1486" w:name="_107_Windows_Azure"/>
      <w:bookmarkEnd w:id="1486"/>
    </w:p>
    <w:p w:rsidR="00113634" w:rsidRPr="001C46E6" w:rsidRDefault="00113634" w:rsidP="00113634"/>
    <w:p w:rsidR="00DE0D10" w:rsidRPr="001C46E6" w:rsidRDefault="00DE0D10" w:rsidP="00957DE8"/>
    <w:p w:rsidR="00023FE7" w:rsidRPr="001C46E6" w:rsidRDefault="00BA29A7" w:rsidP="00EF2279">
      <w:pPr>
        <w:pStyle w:val="Heading3"/>
      </w:pPr>
      <w:bookmarkStart w:id="1487" w:name="Srv_109HPCServer2008_R2Suite"/>
      <w:bookmarkStart w:id="1488" w:name="_Toc336338365"/>
      <w:bookmarkStart w:id="1489" w:name="_Toc352233369"/>
      <w:bookmarkStart w:id="1490" w:name="Srv_96WindowsHighPerfCompSvr08"/>
      <w:bookmarkStart w:id="1491" w:name="Srv_94HPCServer2008_R2Suite"/>
      <w:bookmarkStart w:id="1492" w:name="Srv_106HPCServer2008_R2Suite"/>
      <w:r w:rsidRPr="001C46E6">
        <w:rPr>
          <w:rFonts w:ascii="Tahoma" w:hAnsi="Tahoma"/>
          <w:caps/>
          <w:color w:val="F66400"/>
          <w:sz w:val="22"/>
          <w:vertAlign w:val="superscript"/>
        </w:rPr>
        <w:t>98</w:t>
      </w:r>
      <w:r w:rsidRPr="00D75EAB">
        <w:rPr>
          <w:rFonts w:ascii="Tahoma" w:hAnsi="Tahoma"/>
          <w:caps/>
          <w:color w:val="F66400"/>
          <w:sz w:val="22"/>
        </w:rPr>
        <w:t xml:space="preserve"> </w:t>
      </w:r>
      <w:r w:rsidRPr="001C46E6">
        <w:rPr>
          <w:rFonts w:ascii="Tahoma" w:hAnsi="Tahoma"/>
          <w:color w:val="F66400"/>
          <w:sz w:val="22"/>
        </w:rPr>
        <w:t>Windows HPC Server 2008 R2 Suite</w:t>
      </w:r>
      <w:bookmarkEnd w:id="1487"/>
      <w:bookmarkEnd w:id="1488"/>
      <w:bookmarkEnd w:id="1489"/>
    </w:p>
    <w:bookmarkEnd w:id="1490"/>
    <w:bookmarkEnd w:id="1491"/>
    <w:bookmarkEnd w:id="1492"/>
    <w:p w:rsidR="00023FE7" w:rsidRPr="001C46E6" w:rsidRDefault="00023FE7" w:rsidP="00A434A4">
      <w:pPr>
        <w:pStyle w:val="EndnoteText"/>
      </w:pPr>
    </w:p>
    <w:p w:rsidR="00A434A4" w:rsidRPr="001C46E6" w:rsidRDefault="001978C7" w:rsidP="00A434A4">
      <w:pPr>
        <w:spacing w:after="60"/>
        <w:ind w:left="720"/>
      </w:pPr>
      <w:r w:rsidRPr="001C46E6">
        <w:rPr>
          <w:b/>
          <w:color w:val="000000"/>
        </w:rPr>
        <w:t>Concesiones de licencia asociadas con el fin de ciclo de vida de HPC Server Suite</w:t>
      </w:r>
    </w:p>
    <w:p w:rsidR="001978C7" w:rsidRPr="001C46E6" w:rsidRDefault="001978C7" w:rsidP="00A434A4">
      <w:pPr>
        <w:ind w:left="720"/>
      </w:pPr>
      <w:r w:rsidRPr="001C46E6">
        <w:rPr>
          <w:color w:val="000000"/>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w:t>
      </w:r>
      <w:r w:rsidR="00137382">
        <w:rPr>
          <w:color w:val="000000"/>
        </w:rPr>
        <w:t> </w:t>
      </w:r>
      <w:r w:rsidRPr="001C46E6">
        <w:rPr>
          <w:color w:val="000000"/>
        </w:rPr>
        <w:t>Licencias por Volumen, lo que ocurra primero, (“Licencias Cualificadas”) estarán autorizados a</w:t>
      </w:r>
      <w:r w:rsidRPr="001C46E6">
        <w:rPr>
          <w:rFonts w:eastAsia="Calibri" w:cs="Tahoma"/>
          <w:szCs w:val="18"/>
        </w:rPr>
        <w:t xml:space="preserve"> actualizar y</w:t>
      </w:r>
      <w:r w:rsidR="00137382">
        <w:rPr>
          <w:rFonts w:eastAsia="Calibri" w:cs="Tahoma"/>
          <w:szCs w:val="18"/>
        </w:rPr>
        <w:t> </w:t>
      </w:r>
      <w:r w:rsidRPr="001C46E6">
        <w:rPr>
          <w:rFonts w:eastAsia="Calibri" w:cs="Tahoma"/>
          <w:szCs w:val="18"/>
        </w:rPr>
        <w:t>utilizar el software Windows Server 2012 Standard en lugar de HPC Server Suite. Para facilitar esta actualización, por cada Licencia Cualificada que el cliente tenga, se considerará que se le concedió una</w:t>
      </w:r>
      <w:r w:rsidR="00137382">
        <w:rPr>
          <w:rFonts w:eastAsia="Calibri" w:cs="Tahoma"/>
          <w:szCs w:val="18"/>
        </w:rPr>
        <w:t> </w:t>
      </w:r>
      <w:r w:rsidRPr="001C46E6">
        <w:rPr>
          <w:rFonts w:eastAsia="Calibri" w:cs="Tahoma"/>
          <w:szCs w:val="18"/>
        </w:rPr>
        <w:t>licencia por procesador de Windows Server 2012 Standard una vez que esté disponible Windows</w:t>
      </w:r>
      <w:r w:rsidR="00137382">
        <w:rPr>
          <w:rFonts w:eastAsia="Calibri" w:cs="Tahoma"/>
          <w:szCs w:val="18"/>
        </w:rPr>
        <w:t> </w:t>
      </w:r>
      <w:r w:rsidRPr="001C46E6">
        <w:rPr>
          <w:rFonts w:eastAsia="Calibri" w:cs="Tahoma"/>
          <w:szCs w:val="18"/>
        </w:rPr>
        <w:t>Server</w:t>
      </w:r>
      <w:r w:rsidR="00137382">
        <w:rPr>
          <w:rFonts w:eastAsia="Calibri" w:cs="Tahoma"/>
          <w:szCs w:val="18"/>
        </w:rPr>
        <w:t> </w:t>
      </w:r>
      <w:r w:rsidRPr="001C46E6">
        <w:rPr>
          <w:rFonts w:eastAsia="Calibri" w:cs="Tahoma"/>
          <w:szCs w:val="18"/>
        </w:rPr>
        <w:t>2012.</w:t>
      </w:r>
    </w:p>
    <w:p w:rsidR="00A434A4" w:rsidRPr="001C46E6" w:rsidRDefault="00A434A4" w:rsidP="00A434A4">
      <w:pPr>
        <w:ind w:left="720"/>
      </w:pPr>
    </w:p>
    <w:p w:rsidR="001978C7" w:rsidRPr="00137382" w:rsidRDefault="001978C7" w:rsidP="003E583B">
      <w:pPr>
        <w:numPr>
          <w:ilvl w:val="0"/>
          <w:numId w:val="51"/>
        </w:numPr>
        <w:tabs>
          <w:tab w:val="left" w:pos="1440"/>
        </w:tabs>
        <w:spacing w:after="60"/>
        <w:ind w:left="1440"/>
        <w:rPr>
          <w:szCs w:val="18"/>
        </w:rPr>
      </w:pPr>
      <w:r w:rsidRPr="00137382">
        <w:rPr>
          <w:rFonts w:eastAsia="Calibri" w:cs="Tahoma"/>
          <w:szCs w:val="18"/>
        </w:rPr>
        <w:t>Las licencias adquiridas en virtud de esta concesión incluirán cobertura de Software Assurance.</w:t>
      </w:r>
      <w:r w:rsidR="00D26282" w:rsidRPr="00137382">
        <w:rPr>
          <w:rFonts w:eastAsia="Calibri" w:cs="Tahoma"/>
          <w:szCs w:val="18"/>
        </w:rPr>
        <w:t xml:space="preserve"> </w:t>
      </w:r>
      <w:r w:rsidRPr="00137382">
        <w:rPr>
          <w:rFonts w:eastAsia="Calibri" w:cs="Tahoma"/>
          <w:szCs w:val="18"/>
        </w:rPr>
        <w:t>Esta cobertura expirará cuando expire la cobertura correspondiente de las Licencias Cualificadas.</w:t>
      </w:r>
    </w:p>
    <w:p w:rsidR="001978C7" w:rsidRPr="00137382" w:rsidRDefault="001978C7" w:rsidP="003E583B">
      <w:pPr>
        <w:numPr>
          <w:ilvl w:val="0"/>
          <w:numId w:val="51"/>
        </w:numPr>
        <w:tabs>
          <w:tab w:val="left" w:pos="1440"/>
        </w:tabs>
        <w:spacing w:after="60"/>
        <w:ind w:left="1440"/>
        <w:rPr>
          <w:szCs w:val="18"/>
        </w:rPr>
      </w:pPr>
      <w:r w:rsidRPr="00137382">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137382">
        <w:rPr>
          <w:rFonts w:eastAsia="Calibri" w:cs="Tahoma"/>
          <w:szCs w:val="18"/>
        </w:rPr>
        <w:t> </w:t>
      </w:r>
      <w:r w:rsidRPr="00137382">
        <w:rPr>
          <w:rFonts w:eastAsia="Calibri" w:cs="Tahoma"/>
          <w:szCs w:val="18"/>
        </w:rPr>
        <w:t>Licencias Cualificadas.</w:t>
      </w:r>
    </w:p>
    <w:p w:rsidR="001978C7" w:rsidRPr="00137382" w:rsidRDefault="001978C7" w:rsidP="003E583B">
      <w:pPr>
        <w:numPr>
          <w:ilvl w:val="0"/>
          <w:numId w:val="51"/>
        </w:numPr>
        <w:tabs>
          <w:tab w:val="left" w:pos="1440"/>
        </w:tabs>
        <w:spacing w:after="60"/>
        <w:ind w:left="1440"/>
        <w:rPr>
          <w:szCs w:val="18"/>
        </w:rPr>
      </w:pPr>
      <w:r w:rsidRPr="00137382">
        <w:rPr>
          <w:rFonts w:eastAsia="Calibri" w:cs="Tahoma"/>
          <w:szCs w:val="18"/>
        </w:rPr>
        <w:t>En el momento de actualizar a Windows Server 2012 Standard conforme a esta concesión, las</w:t>
      </w:r>
      <w:r w:rsidR="00137382">
        <w:rPr>
          <w:rFonts w:eastAsia="Calibri" w:cs="Tahoma"/>
          <w:szCs w:val="18"/>
        </w:rPr>
        <w:t> </w:t>
      </w:r>
      <w:r w:rsidRPr="00137382">
        <w:rPr>
          <w:rFonts w:eastAsia="Calibri" w:cs="Tahoma"/>
          <w:szCs w:val="18"/>
        </w:rPr>
        <w:t>Licencias Cualificadas de HPC Server Suite existentes del cliente ya no serán válidas.</w:t>
      </w:r>
    </w:p>
    <w:p w:rsidR="001978C7" w:rsidRPr="00137382" w:rsidRDefault="001978C7" w:rsidP="003E583B">
      <w:pPr>
        <w:numPr>
          <w:ilvl w:val="0"/>
          <w:numId w:val="55"/>
        </w:numPr>
        <w:tabs>
          <w:tab w:val="left" w:pos="1440"/>
        </w:tabs>
        <w:spacing w:after="60"/>
        <w:ind w:left="1440"/>
        <w:rPr>
          <w:szCs w:val="18"/>
        </w:rPr>
      </w:pPr>
      <w:r w:rsidRPr="00137382">
        <w:rPr>
          <w:szCs w:val="18"/>
        </w:rPr>
        <w:t xml:space="preserve">Las licencias de </w:t>
      </w:r>
      <w:r w:rsidRPr="00137382">
        <w:rPr>
          <w:color w:val="000000"/>
          <w:szCs w:val="18"/>
        </w:rPr>
        <w:t xml:space="preserve">HPC Server Suite </w:t>
      </w:r>
      <w:r w:rsidRPr="00137382">
        <w:rPr>
          <w:rFonts w:cs="Tahoma"/>
          <w:bCs/>
          <w:color w:val="000000"/>
          <w:szCs w:val="18"/>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rsidR="001978C7" w:rsidRPr="00137382" w:rsidRDefault="001978C7" w:rsidP="003E583B">
      <w:pPr>
        <w:numPr>
          <w:ilvl w:val="0"/>
          <w:numId w:val="55"/>
        </w:numPr>
        <w:tabs>
          <w:tab w:val="left" w:pos="1440"/>
        </w:tabs>
        <w:spacing w:after="60"/>
        <w:ind w:left="1440"/>
        <w:rPr>
          <w:szCs w:val="18"/>
        </w:rPr>
      </w:pPr>
      <w:r w:rsidRPr="00137382">
        <w:rPr>
          <w:rFonts w:cs="Tahoma"/>
          <w:bCs/>
          <w:color w:val="000000"/>
          <w:szCs w:val="18"/>
        </w:rPr>
        <w:t>No obstante la concesión de licencias de Windows Server 2012 Standard y cualquier actualización a</w:t>
      </w:r>
      <w:r w:rsidR="00137382">
        <w:rPr>
          <w:rFonts w:cs="Tahoma"/>
          <w:bCs/>
          <w:color w:val="000000"/>
          <w:szCs w:val="18"/>
        </w:rPr>
        <w:t> </w:t>
      </w:r>
      <w:r w:rsidRPr="00137382">
        <w:rPr>
          <w:rFonts w:cs="Tahoma"/>
          <w:bCs/>
          <w:color w:val="000000"/>
          <w:szCs w:val="18"/>
        </w:rPr>
        <w:t>esa versión, las obligaciones de pagar los importes debidos y vencidos de las Licencias Cualificadas y la cobertura mantienen su total vigencia.</w:t>
      </w:r>
    </w:p>
    <w:p w:rsidR="00DE4110" w:rsidRPr="00137382" w:rsidRDefault="001978C7" w:rsidP="003E583B">
      <w:pPr>
        <w:numPr>
          <w:ilvl w:val="0"/>
          <w:numId w:val="55"/>
        </w:numPr>
        <w:tabs>
          <w:tab w:val="left" w:pos="1440"/>
        </w:tabs>
        <w:spacing w:after="60"/>
        <w:ind w:left="1440"/>
        <w:rPr>
          <w:szCs w:val="18"/>
        </w:rPr>
      </w:pPr>
      <w:r w:rsidRPr="00137382">
        <w:rPr>
          <w:rFonts w:cs="Tahoma"/>
          <w:bCs/>
          <w:color w:val="000000"/>
          <w:szCs w:val="18"/>
        </w:rPr>
        <w:t>Consulte las notas de la lista de productos para Windows Server 2008 R2 HPC Edition y HPC Pack 2008 R2 Enterprise.</w:t>
      </w:r>
      <w:bookmarkStart w:id="1493" w:name="_109_Windows®_Intune"/>
      <w:bookmarkEnd w:id="1493"/>
    </w:p>
    <w:p w:rsidR="00A434A4" w:rsidRPr="001C46E6" w:rsidRDefault="00A434A4" w:rsidP="00A434A4">
      <w:pPr>
        <w:tabs>
          <w:tab w:val="left" w:pos="1440"/>
        </w:tabs>
        <w:ind w:left="1080"/>
        <w:contextualSpacing/>
      </w:pPr>
    </w:p>
    <w:p w:rsidR="00662D02" w:rsidRDefault="00662D02" w:rsidP="00376D4B">
      <w:pPr>
        <w:ind w:left="720"/>
      </w:pPr>
    </w:p>
    <w:p w:rsidR="00662D02" w:rsidRPr="001C46E6" w:rsidRDefault="00662D02" w:rsidP="00376D4B">
      <w:pPr>
        <w:ind w:left="720"/>
      </w:pPr>
    </w:p>
    <w:p w:rsidR="008779BC" w:rsidRPr="001C46E6" w:rsidRDefault="00BA29A7" w:rsidP="00A434A4">
      <w:pPr>
        <w:pStyle w:val="Heading2"/>
        <w:ind w:left="0"/>
      </w:pPr>
      <w:bookmarkStart w:id="1494" w:name="_Toc336338367"/>
      <w:bookmarkStart w:id="1495" w:name="_Toc352233370"/>
      <w:r w:rsidRPr="001C46E6">
        <w:rPr>
          <w:rFonts w:ascii="Tahoma" w:hAnsi="Tahoma" w:cs="Tahoma"/>
          <w:caps/>
          <w:color w:val="FA6500"/>
          <w:sz w:val="22"/>
          <w:vertAlign w:val="superscript"/>
        </w:rPr>
        <w:lastRenderedPageBreak/>
        <w:t>99</w:t>
      </w:r>
      <w:r w:rsidRPr="00D75EAB">
        <w:rPr>
          <w:rFonts w:ascii="Tahoma" w:hAnsi="Tahoma" w:cs="Tahoma"/>
          <w:caps/>
          <w:color w:val="FA6500"/>
          <w:sz w:val="22"/>
        </w:rPr>
        <w:t xml:space="preserve"> </w:t>
      </w:r>
      <w:r w:rsidRPr="001C46E6">
        <w:rPr>
          <w:rFonts w:ascii="Tahoma" w:hAnsi="Tahoma" w:cs="Tahoma"/>
          <w:color w:val="FA6500"/>
          <w:sz w:val="22"/>
        </w:rPr>
        <w:t xml:space="preserve">Windows Multipoint Server </w:t>
      </w:r>
      <w:bookmarkEnd w:id="1494"/>
      <w:r w:rsidRPr="001C46E6">
        <w:rPr>
          <w:rFonts w:ascii="Tahoma" w:hAnsi="Tahoma" w:cs="Tahoma"/>
          <w:color w:val="FA6500"/>
          <w:sz w:val="22"/>
        </w:rPr>
        <w:t>2012 Standard</w:t>
      </w:r>
      <w:bookmarkEnd w:id="1495"/>
      <w:r w:rsidRPr="001C46E6">
        <w:rPr>
          <w:rFonts w:ascii="Tahoma" w:hAnsi="Tahoma" w:cs="Tahoma"/>
          <w:color w:val="FA6500"/>
          <w:sz w:val="22"/>
        </w:rPr>
        <w:t xml:space="preserve"> </w:t>
      </w:r>
    </w:p>
    <w:p w:rsidR="00A434A4" w:rsidRPr="001C46E6" w:rsidRDefault="00A434A4" w:rsidP="00A434A4"/>
    <w:p w:rsidR="00F745E1" w:rsidRPr="001C46E6" w:rsidRDefault="008779BC" w:rsidP="00A434A4">
      <w:pPr>
        <w:ind w:left="720"/>
      </w:pPr>
      <w:r w:rsidRPr="001C46E6">
        <w:rPr>
          <w:rFonts w:eastAsia="Calibri" w:cs="Tahoma"/>
          <w:color w:val="000000"/>
          <w:szCs w:val="18"/>
        </w:rPr>
        <w:t>Windows MultiPoint Server 2012 Standard es la siguiente versión de Windows MultiPoint Server 2011 Standard.</w:t>
      </w:r>
    </w:p>
    <w:p w:rsidR="00A434A4" w:rsidRPr="00662D02" w:rsidRDefault="00A434A4" w:rsidP="00A434A4">
      <w:pPr>
        <w:rPr>
          <w:sz w:val="16"/>
          <w:szCs w:val="16"/>
        </w:rPr>
      </w:pPr>
    </w:p>
    <w:p w:rsidR="00A434A4" w:rsidRPr="00662D02" w:rsidRDefault="00A434A4" w:rsidP="00A434A4">
      <w:pPr>
        <w:rPr>
          <w:sz w:val="16"/>
          <w:szCs w:val="16"/>
        </w:rPr>
      </w:pPr>
    </w:p>
    <w:p w:rsidR="00092F30" w:rsidRPr="001C46E6" w:rsidRDefault="00BA29A7" w:rsidP="00A434A4">
      <w:pPr>
        <w:pStyle w:val="Heading2"/>
        <w:ind w:left="0"/>
      </w:pPr>
      <w:bookmarkStart w:id="1496" w:name="_Toc336338368"/>
      <w:bookmarkStart w:id="1497" w:name="_Toc352233371"/>
      <w:bookmarkStart w:id="1498" w:name="Srv_103WinMultipointSvr2011Premium"/>
      <w:bookmarkStart w:id="1499" w:name="Srv_107WinMultipointSvr2011Premium"/>
      <w:bookmarkStart w:id="1500" w:name="Srv_111WinMultipointSvr2011Premium"/>
      <w:r w:rsidRPr="001C46E6">
        <w:rPr>
          <w:rFonts w:ascii="Tahoma" w:hAnsi="Tahoma" w:cs="Tahoma"/>
          <w:caps/>
          <w:color w:val="FA6500"/>
          <w:sz w:val="22"/>
          <w:szCs w:val="22"/>
          <w:vertAlign w:val="superscript"/>
        </w:rPr>
        <w:t>100</w:t>
      </w:r>
      <w:r w:rsidRPr="00D75EAB">
        <w:rPr>
          <w:rFonts w:ascii="Tahoma" w:hAnsi="Tahoma" w:cs="Tahoma"/>
          <w:caps/>
          <w:color w:val="FA6500"/>
          <w:sz w:val="22"/>
        </w:rPr>
        <w:t xml:space="preserve"> </w:t>
      </w:r>
      <w:r w:rsidRPr="001C46E6">
        <w:rPr>
          <w:rFonts w:ascii="Tahoma" w:hAnsi="Tahoma" w:cs="Tahoma"/>
          <w:color w:val="FA6500"/>
          <w:sz w:val="22"/>
        </w:rPr>
        <w:t xml:space="preserve">Windows Multipoint Server </w:t>
      </w:r>
      <w:bookmarkEnd w:id="1496"/>
      <w:r w:rsidRPr="001C46E6">
        <w:rPr>
          <w:rFonts w:ascii="Tahoma" w:hAnsi="Tahoma" w:cs="Tahoma"/>
          <w:color w:val="FA6500"/>
          <w:sz w:val="22"/>
        </w:rPr>
        <w:t>2012 Premium</w:t>
      </w:r>
      <w:bookmarkEnd w:id="1497"/>
      <w:r w:rsidRPr="001C46E6">
        <w:rPr>
          <w:rFonts w:ascii="Tahoma" w:hAnsi="Tahoma" w:cs="Tahoma"/>
          <w:color w:val="FA6500"/>
          <w:sz w:val="22"/>
        </w:rPr>
        <w:t xml:space="preserve"> </w:t>
      </w:r>
      <w:bookmarkEnd w:id="1498"/>
      <w:bookmarkEnd w:id="1499"/>
      <w:bookmarkEnd w:id="1500"/>
    </w:p>
    <w:p w:rsidR="00A434A4" w:rsidRPr="00662D02" w:rsidRDefault="00A434A4" w:rsidP="00A434A4">
      <w:pPr>
        <w:rPr>
          <w:sz w:val="16"/>
          <w:szCs w:val="16"/>
        </w:rPr>
      </w:pPr>
    </w:p>
    <w:p w:rsidR="00F745E1" w:rsidRPr="00662D02" w:rsidRDefault="00092F30" w:rsidP="00A434A4">
      <w:pPr>
        <w:ind w:left="720"/>
        <w:rPr>
          <w:spacing w:val="-2"/>
        </w:rPr>
      </w:pPr>
      <w:r w:rsidRPr="00662D02">
        <w:rPr>
          <w:rFonts w:eastAsia="Calibri" w:cs="Tahoma"/>
          <w:color w:val="000000"/>
          <w:spacing w:val="-2"/>
          <w:szCs w:val="18"/>
        </w:rPr>
        <w:t>Windows MultiPoint Server 2012 Premium es la siguiente versión de Windows MultiPoint Server 2011 Premium.</w:t>
      </w:r>
      <w:bookmarkStart w:id="1501" w:name="_Toc280612355"/>
    </w:p>
    <w:p w:rsidR="00A434A4" w:rsidRPr="00662D02" w:rsidRDefault="00A434A4" w:rsidP="00A434A4">
      <w:pPr>
        <w:rPr>
          <w:sz w:val="16"/>
          <w:szCs w:val="16"/>
        </w:rPr>
      </w:pPr>
    </w:p>
    <w:p w:rsidR="00A434A4" w:rsidRPr="00662D02" w:rsidRDefault="00A434A4" w:rsidP="00A434A4">
      <w:pPr>
        <w:rPr>
          <w:sz w:val="16"/>
          <w:szCs w:val="16"/>
        </w:rPr>
      </w:pPr>
    </w:p>
    <w:p w:rsidR="00092F30" w:rsidRPr="001C46E6" w:rsidRDefault="00BA29A7" w:rsidP="00092F30">
      <w:pPr>
        <w:pStyle w:val="Heading2"/>
        <w:ind w:left="0"/>
      </w:pPr>
      <w:bookmarkStart w:id="1502" w:name="_Toc352233372"/>
      <w:bookmarkStart w:id="1503" w:name="Srv_104WinMultipointSvr2011CAL"/>
      <w:bookmarkStart w:id="1504" w:name="Srv_108WinMultipointSvr2011CAL"/>
      <w:bookmarkStart w:id="1505" w:name="Srv_112WinMultipointSvr2011CAL"/>
      <w:r w:rsidRPr="001C46E6">
        <w:rPr>
          <w:rFonts w:ascii="Tahoma" w:hAnsi="Tahoma" w:cs="Tahoma"/>
          <w:caps/>
          <w:color w:val="FA6500"/>
          <w:sz w:val="22"/>
          <w:szCs w:val="22"/>
          <w:vertAlign w:val="superscript"/>
        </w:rPr>
        <w:t>101</w:t>
      </w:r>
      <w:r w:rsidRPr="001C46E6">
        <w:rPr>
          <w:rFonts w:ascii="Tahoma" w:hAnsi="Tahoma" w:cs="Tahoma"/>
          <w:color w:val="FA6500"/>
          <w:sz w:val="22"/>
          <w:szCs w:val="22"/>
        </w:rPr>
        <w:t xml:space="preserve"> CAL de Windows </w:t>
      </w:r>
      <w:bookmarkEnd w:id="1501"/>
      <w:r w:rsidRPr="001C46E6">
        <w:rPr>
          <w:rFonts w:ascii="Tahoma" w:hAnsi="Tahoma" w:cs="Tahoma"/>
          <w:color w:val="FA6500"/>
          <w:sz w:val="22"/>
          <w:szCs w:val="22"/>
        </w:rPr>
        <w:t>Multipoint Server 2012</w:t>
      </w:r>
      <w:bookmarkEnd w:id="1502"/>
    </w:p>
    <w:bookmarkEnd w:id="1503"/>
    <w:bookmarkEnd w:id="1504"/>
    <w:bookmarkEnd w:id="1505"/>
    <w:p w:rsidR="00092F30" w:rsidRPr="00662D02" w:rsidRDefault="00092F30" w:rsidP="00092F30">
      <w:pPr>
        <w:ind w:firstLine="360"/>
        <w:rPr>
          <w:sz w:val="16"/>
          <w:szCs w:val="16"/>
        </w:rPr>
      </w:pPr>
    </w:p>
    <w:p w:rsidR="0008452D" w:rsidRPr="001C46E6" w:rsidRDefault="00092F30" w:rsidP="00A434A4">
      <w:pPr>
        <w:ind w:left="720"/>
      </w:pPr>
      <w:r w:rsidRPr="001C46E6">
        <w:rPr>
          <w:rFonts w:eastAsia="Calibri" w:cs="Tahoma"/>
          <w:color w:val="000000"/>
          <w:szCs w:val="18"/>
        </w:rPr>
        <w:t>Licencia CAL de Windows MultiPoint Server 2012 es la siguiente versión de la licencia CAL de Windows MultiPoint Server 2011.</w:t>
      </w:r>
    </w:p>
    <w:p w:rsidR="00C12EE8" w:rsidRPr="00662D02" w:rsidRDefault="00C12EE8" w:rsidP="00A434A4">
      <w:pPr>
        <w:rPr>
          <w:sz w:val="16"/>
          <w:szCs w:val="16"/>
        </w:rPr>
      </w:pPr>
    </w:p>
    <w:p w:rsidR="00C12EE8" w:rsidRPr="00662D02" w:rsidRDefault="00C12EE8" w:rsidP="00A434A4">
      <w:pPr>
        <w:rPr>
          <w:sz w:val="16"/>
          <w:szCs w:val="16"/>
        </w:rPr>
      </w:pPr>
    </w:p>
    <w:p w:rsidR="00023FE7" w:rsidRPr="001C46E6" w:rsidRDefault="00BA29A7" w:rsidP="00EF2279">
      <w:pPr>
        <w:pStyle w:val="Heading3"/>
        <w:ind w:left="360" w:hanging="360"/>
      </w:pPr>
      <w:bookmarkStart w:id="1506" w:name="_Toc336338369"/>
      <w:bookmarkStart w:id="1507" w:name="_Toc352233373"/>
      <w:bookmarkStart w:id="1508" w:name="Srv_97WinSvr08HighPerfCompandHyperV"/>
      <w:bookmarkStart w:id="1509" w:name="Srv_98WinSvr08HighPerfCompandHyperV"/>
      <w:bookmarkStart w:id="1510" w:name="Srv_110WinSvr08R2HPC"/>
      <w:bookmarkStart w:id="1511" w:name="Srv_114WinSvr08R2HPC"/>
      <w:r w:rsidRPr="001C46E6">
        <w:rPr>
          <w:rFonts w:ascii="Tahoma" w:hAnsi="Tahoma"/>
          <w:caps/>
          <w:color w:val="F66400"/>
          <w:sz w:val="22"/>
          <w:vertAlign w:val="superscript"/>
        </w:rPr>
        <w:t>102</w:t>
      </w:r>
      <w:r w:rsidRPr="001C46E6">
        <w:rPr>
          <w:rFonts w:ascii="Tahoma" w:hAnsi="Tahoma"/>
          <w:color w:val="F66400"/>
          <w:sz w:val="22"/>
        </w:rPr>
        <w:t xml:space="preserve"> Windows Server 2008 R2 HPC</w:t>
      </w:r>
      <w:r w:rsidRPr="001C46E6">
        <w:rPr>
          <w:rStyle w:val="Heading3Char"/>
          <w:rFonts w:ascii="Tahoma" w:hAnsi="Tahoma"/>
          <w:b/>
          <w:color w:val="F66400"/>
          <w:sz w:val="22"/>
        </w:rPr>
        <w:t xml:space="preserve"> Edition</w:t>
      </w:r>
      <w:bookmarkEnd w:id="1506"/>
      <w:bookmarkEnd w:id="1507"/>
      <w:r w:rsidRPr="001C46E6">
        <w:rPr>
          <w:rStyle w:val="Heading3Char"/>
          <w:rFonts w:ascii="Tahoma" w:hAnsi="Tahoma"/>
          <w:b/>
          <w:color w:val="F66400"/>
          <w:sz w:val="22"/>
        </w:rPr>
        <w:t xml:space="preserve"> </w:t>
      </w:r>
    </w:p>
    <w:bookmarkEnd w:id="1508"/>
    <w:bookmarkEnd w:id="1509"/>
    <w:bookmarkEnd w:id="1510"/>
    <w:bookmarkEnd w:id="1511"/>
    <w:p w:rsidR="00023FE7" w:rsidRPr="00662D02" w:rsidRDefault="00023FE7" w:rsidP="00A434A4">
      <w:pPr>
        <w:rPr>
          <w:sz w:val="16"/>
          <w:szCs w:val="16"/>
        </w:rPr>
      </w:pPr>
    </w:p>
    <w:p w:rsidR="00A434A4" w:rsidRPr="001C46E6" w:rsidRDefault="001978C7" w:rsidP="00A434A4">
      <w:pPr>
        <w:spacing w:after="60"/>
        <w:ind w:left="720"/>
      </w:pPr>
      <w:r w:rsidRPr="001C46E6">
        <w:rPr>
          <w:b/>
          <w:color w:val="000000"/>
        </w:rPr>
        <w:t>Concesiones de licencia asociadas con el fin de ciclo de vida de Windows Server HPC Edition</w:t>
      </w:r>
    </w:p>
    <w:p w:rsidR="001978C7" w:rsidRPr="001C46E6" w:rsidRDefault="001978C7" w:rsidP="00A434A4">
      <w:pPr>
        <w:ind w:left="720"/>
      </w:pPr>
      <w:r w:rsidRPr="001C46E6">
        <w:rPr>
          <w:color w:val="000000"/>
        </w:rPr>
        <w:t xml:space="preserve">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descarga en el Centro de Servicios de Licencias por Volumen, lo que ocurra primero, (“Licencias Cualificadas”) estarán autorizados a </w:t>
      </w:r>
      <w:r w:rsidRPr="001C46E6">
        <w:rPr>
          <w:rFonts w:eastAsia="Calibri" w:cs="Tahoma"/>
          <w:szCs w:val="18"/>
        </w:rPr>
        <w:t>utilizar el software Windows Server 2012 Standard. Para facilitar dicho uso, por cada dos Licencias Cualificadas que el cliente tenga, se considerará que se le concedió una licencia por procesador de</w:t>
      </w:r>
      <w:r w:rsidR="00C12EE8">
        <w:rPr>
          <w:rFonts w:eastAsia="Calibri" w:cs="Tahoma"/>
          <w:szCs w:val="18"/>
        </w:rPr>
        <w:t> </w:t>
      </w:r>
      <w:r w:rsidRPr="001C46E6">
        <w:rPr>
          <w:rFonts w:eastAsia="Calibri" w:cs="Tahoma"/>
          <w:szCs w:val="18"/>
        </w:rPr>
        <w:t>Windows Server 2012 Standard una vez que esté disponible Windows Server 2012.</w:t>
      </w:r>
    </w:p>
    <w:p w:rsidR="00A434A4" w:rsidRPr="00662D02" w:rsidRDefault="00A434A4" w:rsidP="00A434A4">
      <w:pPr>
        <w:ind w:left="720"/>
        <w:rPr>
          <w:sz w:val="16"/>
          <w:szCs w:val="16"/>
        </w:rPr>
      </w:pPr>
    </w:p>
    <w:p w:rsidR="001978C7" w:rsidRPr="00041961" w:rsidRDefault="001978C7" w:rsidP="003E583B">
      <w:pPr>
        <w:numPr>
          <w:ilvl w:val="0"/>
          <w:numId w:val="55"/>
        </w:numPr>
        <w:tabs>
          <w:tab w:val="clear" w:pos="360"/>
          <w:tab w:val="num" w:pos="1440"/>
        </w:tabs>
        <w:spacing w:after="60"/>
        <w:ind w:left="1440"/>
        <w:rPr>
          <w:rFonts w:cs="Tahoma"/>
          <w:szCs w:val="18"/>
        </w:rPr>
      </w:pPr>
      <w:r w:rsidRPr="00041961">
        <w:rPr>
          <w:rFonts w:cs="Tahoma"/>
          <w:color w:val="000000"/>
          <w:szCs w:val="18"/>
        </w:rPr>
        <w:t>Si un cliente tiene un número impar de licencias de Windows Server HPC Edition, el cliente deberá redondearlo al número par siguiente para determinar su concesión.</w:t>
      </w:r>
      <w:r w:rsidR="00D26282" w:rsidRPr="00041961">
        <w:rPr>
          <w:rFonts w:cs="Tahoma"/>
          <w:color w:val="000000"/>
          <w:szCs w:val="18"/>
        </w:rPr>
        <w:t xml:space="preserve"> </w:t>
      </w:r>
      <w:r w:rsidRPr="00041961">
        <w:rPr>
          <w:rFonts w:cs="Tahoma"/>
          <w:color w:val="000000"/>
          <w:szCs w:val="18"/>
        </w:rPr>
        <w:t>Por ejemplo, se considerará que a un cliente que tiene tres licencias de Windows Server HPC Edition se le ha concedido un total de dos licencias de Windows Server 2012 Standard.</w:t>
      </w:r>
    </w:p>
    <w:p w:rsidR="001978C7" w:rsidRPr="00041961" w:rsidRDefault="001978C7" w:rsidP="003E583B">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041961">
        <w:rPr>
          <w:rFonts w:ascii="Tahoma" w:eastAsia="Calibri" w:hAnsi="Tahoma" w:cs="Tahoma"/>
          <w:sz w:val="18"/>
          <w:szCs w:val="18"/>
        </w:rPr>
        <w:t>Las licencias adquiridas en virtud de esta concesión incluirán cobertura de Software Assurance.</w:t>
      </w:r>
      <w:r w:rsidR="00D26282" w:rsidRPr="00041961">
        <w:rPr>
          <w:rFonts w:ascii="Tahoma" w:eastAsia="Calibri" w:hAnsi="Tahoma" w:cs="Tahoma"/>
          <w:sz w:val="18"/>
          <w:szCs w:val="18"/>
        </w:rPr>
        <w:t xml:space="preserve"> </w:t>
      </w:r>
      <w:r w:rsidRPr="00041961">
        <w:rPr>
          <w:rFonts w:ascii="Tahoma" w:eastAsia="Calibri" w:hAnsi="Tahoma" w:cs="Tahoma"/>
          <w:sz w:val="18"/>
          <w:szCs w:val="18"/>
        </w:rPr>
        <w:t>Esta cobertura expirará cuando expire la cobertura correspondiente de las Licencias Cualificadas.</w:t>
      </w:r>
    </w:p>
    <w:p w:rsidR="001978C7" w:rsidRPr="00041961" w:rsidRDefault="001978C7" w:rsidP="003E583B">
      <w:pPr>
        <w:pStyle w:val="ListParagraph"/>
        <w:numPr>
          <w:ilvl w:val="0"/>
          <w:numId w:val="55"/>
        </w:numPr>
        <w:tabs>
          <w:tab w:val="clear" w:pos="360"/>
          <w:tab w:val="num" w:pos="1440"/>
        </w:tabs>
        <w:spacing w:after="60"/>
        <w:ind w:left="1440"/>
        <w:contextualSpacing w:val="0"/>
        <w:rPr>
          <w:rFonts w:ascii="Tahoma" w:hAnsi="Tahoma" w:cs="Tahoma"/>
          <w:spacing w:val="-4"/>
          <w:sz w:val="18"/>
          <w:szCs w:val="18"/>
        </w:rPr>
      </w:pPr>
      <w:r w:rsidRPr="00041961">
        <w:rPr>
          <w:rFonts w:ascii="Tahoma" w:eastAsia="Calibri" w:hAnsi="Tahoma" w:cs="Tahoma"/>
          <w:spacing w:val="-4"/>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041961" w:rsidRDefault="001978C7" w:rsidP="003E583B">
      <w:pPr>
        <w:numPr>
          <w:ilvl w:val="0"/>
          <w:numId w:val="55"/>
        </w:numPr>
        <w:tabs>
          <w:tab w:val="clear" w:pos="360"/>
          <w:tab w:val="num" w:pos="1440"/>
          <w:tab w:val="left" w:pos="2160"/>
        </w:tabs>
        <w:spacing w:after="60"/>
        <w:ind w:left="1440"/>
        <w:rPr>
          <w:rFonts w:cs="Tahoma"/>
          <w:szCs w:val="18"/>
        </w:rPr>
      </w:pPr>
      <w:r w:rsidRPr="00041961">
        <w:rPr>
          <w:rFonts w:eastAsia="Calibri" w:cs="Tahoma"/>
          <w:szCs w:val="18"/>
        </w:rPr>
        <w:t xml:space="preserve">En el momento de actualizar a Windows Server 2012 Standard conforme a esta concesión, las licencias de </w:t>
      </w:r>
      <w:r w:rsidRPr="00041961">
        <w:rPr>
          <w:rFonts w:cs="Tahoma"/>
          <w:color w:val="000000"/>
          <w:szCs w:val="18"/>
        </w:rPr>
        <w:t>Windows Server 2008 R2 HPC Edition</w:t>
      </w:r>
      <w:r w:rsidRPr="00041961">
        <w:rPr>
          <w:rFonts w:eastAsia="Calibri" w:cs="Tahoma"/>
          <w:szCs w:val="18"/>
        </w:rPr>
        <w:t xml:space="preserve"> existentes del cliente seguirán siendo válidas.</w:t>
      </w:r>
    </w:p>
    <w:p w:rsidR="001978C7" w:rsidRPr="00041961" w:rsidRDefault="001978C7" w:rsidP="003E583B">
      <w:pPr>
        <w:numPr>
          <w:ilvl w:val="0"/>
          <w:numId w:val="55"/>
        </w:numPr>
        <w:tabs>
          <w:tab w:val="clear" w:pos="360"/>
          <w:tab w:val="num" w:pos="1440"/>
        </w:tabs>
        <w:spacing w:after="60"/>
        <w:ind w:left="1440"/>
        <w:rPr>
          <w:rFonts w:cs="Tahoma"/>
          <w:szCs w:val="18"/>
        </w:rPr>
      </w:pPr>
      <w:r w:rsidRPr="00041961">
        <w:rPr>
          <w:rFonts w:cs="Tahoma"/>
          <w:szCs w:val="18"/>
        </w:rPr>
        <w:t xml:space="preserve">Las licencias de </w:t>
      </w:r>
      <w:r w:rsidRPr="00041961">
        <w:rPr>
          <w:rFonts w:cs="Tahoma"/>
          <w:color w:val="000000"/>
          <w:szCs w:val="18"/>
        </w:rPr>
        <w:t xml:space="preserve">Windows Server 2008 R2 HPC Edition </w:t>
      </w:r>
      <w:r w:rsidRPr="00041961">
        <w:rPr>
          <w:rFonts w:cs="Tahoma"/>
          <w:bCs/>
          <w:color w:val="000000"/>
          <w:szCs w:val="18"/>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rsidR="001978C7" w:rsidRPr="00041961" w:rsidRDefault="001978C7" w:rsidP="003E583B">
      <w:pPr>
        <w:numPr>
          <w:ilvl w:val="0"/>
          <w:numId w:val="55"/>
        </w:numPr>
        <w:tabs>
          <w:tab w:val="clear" w:pos="360"/>
          <w:tab w:val="num" w:pos="1440"/>
        </w:tabs>
        <w:spacing w:after="60"/>
        <w:ind w:left="1440"/>
        <w:rPr>
          <w:rFonts w:cs="Tahoma"/>
          <w:szCs w:val="18"/>
        </w:rPr>
      </w:pPr>
      <w:r w:rsidRPr="00041961">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A434A4" w:rsidRPr="00662D02" w:rsidRDefault="00A434A4" w:rsidP="00A434A4">
      <w:pPr>
        <w:contextualSpacing/>
        <w:rPr>
          <w:sz w:val="16"/>
          <w:szCs w:val="16"/>
        </w:rPr>
      </w:pPr>
    </w:p>
    <w:p w:rsidR="008C2FF8" w:rsidRPr="001C46E6" w:rsidRDefault="001978C7" w:rsidP="008C2FF8">
      <w:pPr>
        <w:spacing w:after="60"/>
        <w:ind w:left="720"/>
      </w:pPr>
      <w:r w:rsidRPr="001C46E6">
        <w:rPr>
          <w:rFonts w:eastAsia="Calibri" w:cs="Tahoma"/>
          <w:b/>
          <w:szCs w:val="18"/>
        </w:rPr>
        <w:t>Información adicional sobre el uso de Windows Server 2012 para Informática de Alto Rendimiento (HPC)</w:t>
      </w:r>
    </w:p>
    <w:p w:rsidR="002F7203" w:rsidRPr="001C46E6" w:rsidRDefault="001978C7" w:rsidP="008C2FF8">
      <w:pPr>
        <w:ind w:left="720"/>
        <w:contextualSpacing/>
      </w:pPr>
      <w:r w:rsidRPr="001C46E6">
        <w:rPr>
          <w:rFonts w:eastAsia="Calibri" w:cs="Tahoma"/>
          <w:szCs w:val="18"/>
        </w:rPr>
        <w:t>Cuando se utilice Windows Server 2012 Standard o Datacenter para Informática de Alto Rendimiento no necesita licencias CAL para acceder al software. Una “</w:t>
      </w:r>
      <w:r w:rsidRPr="001C46E6">
        <w:t>Carga de trabajo de informática de alto rendimiento (“HPC”)”</w:t>
      </w:r>
      <w:r w:rsidRPr="001C46E6">
        <w:rPr>
          <w:b/>
          <w:bCs/>
        </w:rPr>
        <w:t xml:space="preserve"> </w:t>
      </w:r>
      <w:r w:rsidRPr="001C46E6">
        <w:t xml:space="preserve">es una carga de trabajo en la que el software de servidor </w:t>
      </w:r>
      <w:r w:rsidRPr="001C46E6">
        <w:rPr>
          <w:u w:val="single"/>
        </w:rPr>
        <w:t xml:space="preserve">se utiliza </w:t>
      </w:r>
      <w:r w:rsidRPr="001C46E6">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1C46E6">
        <w:rPr>
          <w:rFonts w:eastAsia="Calibri" w:cs="Tahoma"/>
          <w:szCs w:val="18"/>
        </w:rPr>
        <w:t xml:space="preserve"> Consulte los Derechos de Uso de los Productos para obtener detalles adicionales.</w:t>
      </w:r>
      <w:bookmarkStart w:id="1512" w:name="Srv_1120WinSvr08R2Enterprise"/>
    </w:p>
    <w:p w:rsidR="006D0B36" w:rsidRPr="001C46E6" w:rsidRDefault="00BA29A7" w:rsidP="00EF2279">
      <w:pPr>
        <w:pStyle w:val="Heading3"/>
        <w:ind w:left="360" w:hanging="360"/>
      </w:pPr>
      <w:bookmarkStart w:id="1513" w:name="_97_Windows_Server"/>
      <w:bookmarkStart w:id="1514" w:name="_98_Windows_Server"/>
      <w:bookmarkStart w:id="1515" w:name="_103_Windows_Server"/>
      <w:bookmarkStart w:id="1516" w:name="_Toc336338370"/>
      <w:bookmarkStart w:id="1517" w:name="_Toc352233374"/>
      <w:bookmarkStart w:id="1518" w:name="Srv_116WinSvr08R2Enterprise"/>
      <w:bookmarkStart w:id="1519" w:name="Srv_100WinSvr08R2Enterprise"/>
      <w:bookmarkEnd w:id="1513"/>
      <w:bookmarkEnd w:id="1514"/>
      <w:bookmarkEnd w:id="1515"/>
      <w:r w:rsidRPr="001C46E6">
        <w:rPr>
          <w:rFonts w:ascii="Tahoma" w:hAnsi="Tahoma"/>
          <w:caps/>
          <w:color w:val="F66400"/>
          <w:sz w:val="22"/>
          <w:vertAlign w:val="superscript"/>
        </w:rPr>
        <w:lastRenderedPageBreak/>
        <w:t>103</w:t>
      </w:r>
      <w:r w:rsidRPr="001C46E6">
        <w:rPr>
          <w:rFonts w:ascii="Tahoma" w:hAnsi="Tahoma"/>
          <w:color w:val="F66400"/>
          <w:sz w:val="22"/>
        </w:rPr>
        <w:t xml:space="preserve"> Windows Server 2008 R2 Enterprise</w:t>
      </w:r>
      <w:bookmarkEnd w:id="1516"/>
      <w:bookmarkEnd w:id="1517"/>
      <w:r w:rsidRPr="001C46E6">
        <w:rPr>
          <w:rFonts w:ascii="Tahoma" w:hAnsi="Tahoma"/>
          <w:color w:val="F66400"/>
          <w:sz w:val="22"/>
        </w:rPr>
        <w:t xml:space="preserve"> </w:t>
      </w:r>
      <w:bookmarkEnd w:id="1518"/>
    </w:p>
    <w:bookmarkEnd w:id="1512"/>
    <w:bookmarkEnd w:id="1519"/>
    <w:p w:rsidR="00156AE7" w:rsidRPr="009E0E19" w:rsidRDefault="00156AE7" w:rsidP="008C2FF8">
      <w:pPr>
        <w:ind w:left="900"/>
        <w:rPr>
          <w:sz w:val="16"/>
          <w:szCs w:val="16"/>
        </w:rPr>
      </w:pPr>
    </w:p>
    <w:p w:rsidR="00171927" w:rsidRPr="001C46E6" w:rsidRDefault="00156AE7" w:rsidP="00171927">
      <w:pPr>
        <w:spacing w:after="60"/>
        <w:ind w:left="720"/>
      </w:pPr>
      <w:r w:rsidRPr="001C46E6">
        <w:rPr>
          <w:b/>
          <w:color w:val="000000"/>
        </w:rPr>
        <w:t>Concesiones de licencia asociadas con el fin de ciclo de vida de Windows Server Enterprise</w:t>
      </w:r>
    </w:p>
    <w:p w:rsidR="00156AE7" w:rsidRPr="001C46E6" w:rsidRDefault="00156AE7" w:rsidP="008C2FF8">
      <w:pPr>
        <w:ind w:left="720"/>
      </w:pPr>
      <w:r w:rsidRPr="001C46E6">
        <w:rPr>
          <w:color w:val="000000"/>
        </w:rPr>
        <w:t>Windows Server 2008 R2 será la última versión de Windows Server Enterprise.</w:t>
      </w:r>
      <w:r w:rsidR="00D26282" w:rsidRPr="001C46E6">
        <w:rPr>
          <w:color w:val="000000"/>
        </w:rPr>
        <w:t xml:space="preserve"> </w:t>
      </w:r>
      <w:r w:rsidRPr="001C46E6">
        <w:rPr>
          <w:color w:val="000000"/>
        </w:rPr>
        <w:t>Los Clientes de licencias por volumen con cobertura de Software Assurance activa para licencias de Windows Server 2008 R2 Enterprise el 1 de septiembre</w:t>
      </w:r>
      <w:r w:rsidRPr="001C46E6">
        <w:rPr>
          <w:color w:val="000000"/>
          <w:vertAlign w:val="superscript"/>
        </w:rPr>
        <w:t xml:space="preserve"> de</w:t>
      </w:r>
      <w:r w:rsidRPr="001C46E6">
        <w:rPr>
          <w:color w:val="000000"/>
        </w:rPr>
        <w:t xml:space="preserve"> 2012 o en la fecha de primera disponibilidad de Windows Server 2012 para descarga en el Centro de Servicios de Licencias por Volumen, lo que ocurra primero, (“Licencias Cualificadas”) </w:t>
      </w:r>
      <w:r w:rsidRPr="001C46E6">
        <w:rPr>
          <w:rFonts w:eastAsia="Calibri" w:cs="Tahoma"/>
          <w:szCs w:val="18"/>
        </w:rPr>
        <w:t>estarán autorizados a actualizar y utilizar el software Windows Server 2012 Standard en lugar de Windows Server 2008 R2 Enterprise. Para facilitar esta actualización, por cada Licencia Cualificada que el cliente tenga, se</w:t>
      </w:r>
      <w:r w:rsidR="009E0E19">
        <w:rPr>
          <w:rFonts w:eastAsia="Calibri" w:cs="Tahoma"/>
          <w:szCs w:val="18"/>
        </w:rPr>
        <w:t> </w:t>
      </w:r>
      <w:r w:rsidRPr="001C46E6">
        <w:rPr>
          <w:rFonts w:eastAsia="Calibri" w:cs="Tahoma"/>
          <w:szCs w:val="18"/>
        </w:rPr>
        <w:t>considerará que se le concedieron una vez que esté disponible Windows Server 2012:</w:t>
      </w:r>
    </w:p>
    <w:p w:rsidR="00171927" w:rsidRPr="009E0E19" w:rsidRDefault="00171927" w:rsidP="00171927">
      <w:pPr>
        <w:spacing w:after="60"/>
        <w:ind w:left="720"/>
        <w:rPr>
          <w:sz w:val="16"/>
          <w:szCs w:val="16"/>
        </w:rPr>
      </w:pPr>
    </w:p>
    <w:p w:rsidR="00156AE7" w:rsidRPr="001C46E6" w:rsidRDefault="00156AE7" w:rsidP="003E583B">
      <w:pPr>
        <w:numPr>
          <w:ilvl w:val="0"/>
          <w:numId w:val="51"/>
        </w:numPr>
        <w:spacing w:after="60"/>
        <w:ind w:left="1440"/>
      </w:pPr>
      <w:r w:rsidRPr="001C46E6">
        <w:rPr>
          <w:rFonts w:eastAsia="Calibri" w:cs="Tahoma"/>
          <w:szCs w:val="18"/>
        </w:rPr>
        <w:t>Dos licencias de Windows Server 2012 Standard, O BIEN</w:t>
      </w:r>
    </w:p>
    <w:p w:rsidR="00156AE7" w:rsidRPr="001C46E6" w:rsidRDefault="00156AE7" w:rsidP="003E583B">
      <w:pPr>
        <w:numPr>
          <w:ilvl w:val="0"/>
          <w:numId w:val="51"/>
        </w:numPr>
        <w:spacing w:after="60"/>
        <w:ind w:left="1440"/>
      </w:pPr>
      <w:r w:rsidRPr="001C46E6">
        <w:rPr>
          <w:rFonts w:eastAsia="Calibri" w:cs="Tahoma"/>
          <w:szCs w:val="18"/>
        </w:rPr>
        <w:t>Tres licencias, para Licencias Cualificadas adquiridas con SA o renovadas entre el 1 de abril de 2012 hasta el 31 de agosto de 2012, O BIEN</w:t>
      </w:r>
    </w:p>
    <w:p w:rsidR="00156AE7" w:rsidRPr="001C46E6" w:rsidRDefault="00156AE7" w:rsidP="003E583B">
      <w:pPr>
        <w:numPr>
          <w:ilvl w:val="0"/>
          <w:numId w:val="51"/>
        </w:numPr>
        <w:spacing w:after="60"/>
        <w:ind w:left="1440"/>
      </w:pPr>
      <w:r w:rsidRPr="001C46E6">
        <w:rPr>
          <w:rFonts w:eastAsia="Calibri" w:cs="Tahoma"/>
          <w:szCs w:val="18"/>
        </w:rPr>
        <w:t>Cuatro licencias de Windows Server 2012 Standard, si el número real de procesadores físicos en el</w:t>
      </w:r>
      <w:r w:rsidR="009E0E19">
        <w:rPr>
          <w:rFonts w:eastAsia="Calibri" w:cs="Tahoma"/>
          <w:szCs w:val="18"/>
        </w:rPr>
        <w:t> </w:t>
      </w:r>
      <w:r w:rsidRPr="001C46E6">
        <w:rPr>
          <w:rFonts w:eastAsia="Calibri" w:cs="Tahoma"/>
          <w:szCs w:val="18"/>
        </w:rPr>
        <w:t>servidor al que se asignó la Licencia Cualificada supera los cuatro. (En tales casos, los clientes deben crear un registro de la configuración del hardware físico que admite ese software antes de la</w:t>
      </w:r>
      <w:r w:rsidR="009E0E19">
        <w:rPr>
          <w:rFonts w:eastAsia="Calibri" w:cs="Tahoma"/>
          <w:szCs w:val="18"/>
        </w:rPr>
        <w:t> </w:t>
      </w:r>
      <w:r w:rsidRPr="001C46E6">
        <w:rPr>
          <w:rFonts w:eastAsia="Calibri" w:cs="Tahoma"/>
          <w:szCs w:val="18"/>
        </w:rPr>
        <w:t>expiración de la cobertura de Software Assurance para las Licencias Cualificadas en virtud del contrato actual, mediante la herramienta Microsoft MAP o cualquier software equivalente. Esta concesión está disponible solo para una Licencia Cualificada por servidor).</w:t>
      </w:r>
    </w:p>
    <w:p w:rsidR="00156AE7" w:rsidRPr="001C46E6" w:rsidRDefault="00156AE7" w:rsidP="003E583B">
      <w:pPr>
        <w:numPr>
          <w:ilvl w:val="0"/>
          <w:numId w:val="51"/>
        </w:numPr>
        <w:spacing w:after="60"/>
        <w:ind w:left="1440"/>
      </w:pPr>
      <w:r w:rsidRPr="001C46E6">
        <w:rPr>
          <w:rFonts w:eastAsia="Calibri" w:cs="Tahoma"/>
          <w:szCs w:val="18"/>
        </w:rPr>
        <w:t>Las licencias adquiridas en virtud de esta concesión incluirán cobertura de Software Assurance.</w:t>
      </w:r>
      <w:r w:rsidR="00D26282" w:rsidRPr="001C46E6">
        <w:rPr>
          <w:rFonts w:eastAsia="Calibri" w:cs="Tahoma"/>
          <w:szCs w:val="18"/>
        </w:rPr>
        <w:t xml:space="preserve"> </w:t>
      </w:r>
      <w:r w:rsidRPr="001C46E6">
        <w:rPr>
          <w:rFonts w:eastAsia="Calibri" w:cs="Tahoma"/>
          <w:szCs w:val="18"/>
        </w:rPr>
        <w:t>Esta cobertura expirará cuando expire la cobertura correspondiente de las Licencias Cualificadas.</w:t>
      </w:r>
    </w:p>
    <w:p w:rsidR="00156AE7" w:rsidRPr="00C23752" w:rsidRDefault="00156AE7" w:rsidP="003E583B">
      <w:pPr>
        <w:numPr>
          <w:ilvl w:val="0"/>
          <w:numId w:val="51"/>
        </w:numPr>
        <w:spacing w:after="60"/>
        <w:ind w:left="1440"/>
        <w:rPr>
          <w:spacing w:val="-4"/>
        </w:rPr>
      </w:pPr>
      <w:r w:rsidRPr="00C23752">
        <w:rPr>
          <w:rFonts w:eastAsia="Calibri" w:cs="Tahoma"/>
          <w:spacing w:val="-4"/>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r w:rsidR="00D26282" w:rsidRPr="00C23752">
        <w:rPr>
          <w:rFonts w:eastAsia="Calibri" w:cs="Tahoma"/>
          <w:spacing w:val="-4"/>
          <w:szCs w:val="18"/>
        </w:rPr>
        <w:t xml:space="preserve"> </w:t>
      </w:r>
    </w:p>
    <w:p w:rsidR="00156AE7" w:rsidRPr="001C46E6" w:rsidRDefault="00156AE7" w:rsidP="003E583B">
      <w:pPr>
        <w:numPr>
          <w:ilvl w:val="0"/>
          <w:numId w:val="51"/>
        </w:numPr>
        <w:spacing w:after="60"/>
        <w:ind w:left="1440"/>
      </w:pPr>
      <w:r w:rsidRPr="001C46E6">
        <w:rPr>
          <w:rFonts w:eastAsia="Calibri" w:cs="Tahoma"/>
          <w:szCs w:val="18"/>
        </w:rPr>
        <w:t>En el momento de actualizar a Windows Server 2012 Standard conforme a esta concesión, las Licencias Cualificadas de Windows Server Enterprise existentes del cliente ya no serán válidas.</w:t>
      </w:r>
    </w:p>
    <w:p w:rsidR="00156AE7" w:rsidRPr="001C46E6" w:rsidRDefault="00156AE7" w:rsidP="003E583B">
      <w:pPr>
        <w:numPr>
          <w:ilvl w:val="0"/>
          <w:numId w:val="51"/>
        </w:numPr>
        <w:spacing w:after="60"/>
        <w:ind w:left="1440"/>
      </w:pPr>
      <w:r w:rsidRPr="001C46E6">
        <w:rPr>
          <w:rFonts w:eastAsia="Calibri" w:cs="Tahoma"/>
          <w:szCs w:val="18"/>
        </w:rPr>
        <w:t>Las licencias de Windows Server 2008 R2 Enterprise 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r w:rsidR="00D26282" w:rsidRPr="001C46E6">
        <w:rPr>
          <w:rFonts w:eastAsia="Calibri" w:cs="Tahoma"/>
          <w:szCs w:val="18"/>
        </w:rPr>
        <w:t xml:space="preserve"> </w:t>
      </w:r>
    </w:p>
    <w:p w:rsidR="00156AE7" w:rsidRPr="001C46E6" w:rsidRDefault="00156AE7" w:rsidP="003E583B">
      <w:pPr>
        <w:numPr>
          <w:ilvl w:val="0"/>
          <w:numId w:val="51"/>
        </w:numPr>
        <w:spacing w:after="60"/>
        <w:ind w:left="1440"/>
      </w:pPr>
      <w:r w:rsidRPr="001C46E6">
        <w:rPr>
          <w:rFonts w:eastAsia="Calibri" w:cs="Tahoma"/>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047339" w:rsidRPr="001C46E6" w:rsidRDefault="00047339" w:rsidP="00171927">
      <w:pPr>
        <w:pStyle w:val="EndnoteText"/>
        <w:ind w:left="0"/>
      </w:pPr>
    </w:p>
    <w:p w:rsidR="00171927" w:rsidRPr="001C46E6" w:rsidRDefault="00171927" w:rsidP="00171927">
      <w:pPr>
        <w:pStyle w:val="EndnoteText"/>
        <w:ind w:left="0"/>
      </w:pPr>
    </w:p>
    <w:p w:rsidR="00EF1978" w:rsidRPr="001C46E6" w:rsidRDefault="00BA29A7" w:rsidP="00EF2279">
      <w:bookmarkStart w:id="1520" w:name="Srv_1102WinSvr08R2Itanium"/>
      <w:bookmarkStart w:id="1521" w:name="_Toc336338371"/>
      <w:bookmarkStart w:id="1522" w:name="_Toc352233375"/>
      <w:bookmarkStart w:id="1523" w:name="Srv_1132WinSvr08R2Itanium"/>
      <w:bookmarkStart w:id="1524" w:name="Srv_117WinSvr08R2Itanium"/>
      <w:bookmarkStart w:id="1525" w:name="Srv_98WinSvr08StdandHyperV"/>
      <w:bookmarkStart w:id="1526" w:name="Srv_99WinSvr08StdandHyperV"/>
      <w:r w:rsidRPr="001C46E6">
        <w:rPr>
          <w:rStyle w:val="Heading3Char"/>
          <w:rFonts w:ascii="Tahoma" w:hAnsi="Tahoma"/>
          <w:caps/>
          <w:color w:val="F66400"/>
          <w:sz w:val="22"/>
          <w:vertAlign w:val="superscript"/>
        </w:rPr>
        <w:t>104</w:t>
      </w:r>
      <w:r w:rsidRPr="001C46E6">
        <w:rPr>
          <w:rStyle w:val="Heading3Char"/>
          <w:rFonts w:ascii="Tahoma" w:hAnsi="Tahoma"/>
          <w:color w:val="F66400"/>
          <w:sz w:val="22"/>
        </w:rPr>
        <w:t xml:space="preserve"> Windows Server 2008 R2 for Itanium Based Systems</w:t>
      </w:r>
      <w:bookmarkEnd w:id="1520"/>
      <w:bookmarkEnd w:id="1521"/>
      <w:bookmarkEnd w:id="1522"/>
    </w:p>
    <w:bookmarkEnd w:id="1523"/>
    <w:bookmarkEnd w:id="1524"/>
    <w:p w:rsidR="00376D4B" w:rsidRPr="001C46E6" w:rsidRDefault="00376D4B" w:rsidP="007E3162">
      <w:pPr>
        <w:ind w:left="360"/>
      </w:pPr>
    </w:p>
    <w:p w:rsidR="007E3162" w:rsidRPr="00041961" w:rsidRDefault="006533DF" w:rsidP="007E3162">
      <w:pPr>
        <w:spacing w:after="60"/>
        <w:ind w:left="720"/>
        <w:rPr>
          <w:rFonts w:cs="Tahoma"/>
          <w:szCs w:val="18"/>
        </w:rPr>
      </w:pPr>
      <w:r w:rsidRPr="00041961">
        <w:rPr>
          <w:rFonts w:cs="Tahoma"/>
          <w:b/>
          <w:color w:val="000000"/>
          <w:szCs w:val="18"/>
        </w:rPr>
        <w:t>Concesiones de licencia asociadas con el fin de ciclo de vida de Windows Server for Itanium Based Systems</w:t>
      </w:r>
    </w:p>
    <w:p w:rsidR="006533DF" w:rsidRPr="00041961" w:rsidRDefault="006533DF" w:rsidP="007E3162">
      <w:pPr>
        <w:ind w:left="720"/>
        <w:rPr>
          <w:rFonts w:cs="Tahoma"/>
          <w:spacing w:val="-2"/>
          <w:szCs w:val="18"/>
        </w:rPr>
      </w:pPr>
      <w:r w:rsidRPr="00041961">
        <w:rPr>
          <w:rFonts w:cs="Tahoma"/>
          <w:color w:val="000000"/>
          <w:spacing w:val="-2"/>
          <w:szCs w:val="18"/>
        </w:rPr>
        <w:t>Windows Server 2008 R2 será la última versión de Windows Server for Itanium Based Systems.</w:t>
      </w:r>
      <w:r w:rsidR="00D26282" w:rsidRPr="00041961">
        <w:rPr>
          <w:rFonts w:cs="Tahoma"/>
          <w:color w:val="000000"/>
          <w:spacing w:val="-2"/>
          <w:szCs w:val="18"/>
        </w:rPr>
        <w:t xml:space="preserve"> </w:t>
      </w:r>
      <w:r w:rsidRPr="00041961">
        <w:rPr>
          <w:rFonts w:cs="Tahoma"/>
          <w:color w:val="000000"/>
          <w:spacing w:val="-2"/>
          <w:szCs w:val="18"/>
        </w:rPr>
        <w:t>Los clientes de licencias por volumen con cobertura de Software Assurance activa para licencias de Windows Server 2008 R2 for Itanium Based Systems el 1 de septiembre de 2012 o en la fecha de primera disponibilidad de</w:t>
      </w:r>
      <w:r w:rsidR="009E0E19" w:rsidRPr="00041961">
        <w:rPr>
          <w:rFonts w:cs="Tahoma"/>
          <w:color w:val="000000"/>
          <w:spacing w:val="-2"/>
          <w:szCs w:val="18"/>
        </w:rPr>
        <w:t> </w:t>
      </w:r>
      <w:r w:rsidRPr="00041961">
        <w:rPr>
          <w:rFonts w:cs="Tahoma"/>
          <w:color w:val="000000"/>
          <w:spacing w:val="-2"/>
          <w:szCs w:val="18"/>
        </w:rPr>
        <w:t>Windows Server 2012 para descarga en el Centro de Servicios de Licencias por Volumen, lo que ocurra primero, (“Licencias Cualificadas”) estarán autorizados a</w:t>
      </w:r>
      <w:r w:rsidRPr="00041961">
        <w:rPr>
          <w:rFonts w:eastAsia="Calibri" w:cs="Tahoma"/>
          <w:spacing w:val="-2"/>
          <w:szCs w:val="18"/>
        </w:rPr>
        <w:t xml:space="preserve">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disponible Windows Server 2012. </w:t>
      </w:r>
    </w:p>
    <w:p w:rsidR="007E3162" w:rsidRPr="00041961" w:rsidRDefault="007E3162" w:rsidP="007E3162">
      <w:pPr>
        <w:ind w:left="720"/>
        <w:rPr>
          <w:rFonts w:cs="Tahoma"/>
          <w:szCs w:val="18"/>
        </w:rPr>
      </w:pPr>
    </w:p>
    <w:p w:rsidR="006533DF" w:rsidRPr="00041961" w:rsidRDefault="006533DF" w:rsidP="003E583B">
      <w:pPr>
        <w:numPr>
          <w:ilvl w:val="0"/>
          <w:numId w:val="55"/>
        </w:numPr>
        <w:tabs>
          <w:tab w:val="clear" w:pos="360"/>
          <w:tab w:val="num" w:pos="1440"/>
        </w:tabs>
        <w:spacing w:after="60"/>
        <w:ind w:left="1440"/>
        <w:rPr>
          <w:rFonts w:cs="Tahoma"/>
          <w:szCs w:val="18"/>
        </w:rPr>
      </w:pPr>
      <w:r w:rsidRPr="00041961">
        <w:rPr>
          <w:rFonts w:cs="Tahoma"/>
          <w:color w:val="000000"/>
          <w:szCs w:val="18"/>
        </w:rPr>
        <w:t>Si un cliente tiene un número impar de Licencias Cualificadas, el cliente deberá redondearlo al siguiente número par menor para determinar su concesión.</w:t>
      </w:r>
      <w:r w:rsidR="00D26282" w:rsidRPr="00041961">
        <w:rPr>
          <w:rFonts w:cs="Tahoma"/>
          <w:color w:val="000000"/>
          <w:szCs w:val="18"/>
        </w:rPr>
        <w:t xml:space="preserve"> </w:t>
      </w:r>
      <w:r w:rsidRPr="00041961">
        <w:rPr>
          <w:rFonts w:cs="Tahoma"/>
          <w:color w:val="000000"/>
          <w:szCs w:val="18"/>
        </w:rPr>
        <w:t xml:space="preserve">Por ejemplo, se considerará que a un cliente que tiene tres Licencias Cualificadas se le ha concedido un total de una licencia de Windows Server 2012 Datacenter. </w:t>
      </w:r>
    </w:p>
    <w:p w:rsidR="006533DF" w:rsidRPr="00041961" w:rsidRDefault="006533DF" w:rsidP="003E583B">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041961">
        <w:rPr>
          <w:rFonts w:ascii="Tahoma" w:eastAsia="Calibri" w:hAnsi="Tahoma" w:cs="Tahoma"/>
          <w:sz w:val="18"/>
          <w:szCs w:val="18"/>
        </w:rPr>
        <w:t>Las licencias adquiridas en virtud de esta concesión incluirán cobertura de Software Assurance.</w:t>
      </w:r>
      <w:r w:rsidR="00D26282" w:rsidRPr="00041961">
        <w:rPr>
          <w:rFonts w:ascii="Tahoma" w:eastAsia="Calibri" w:hAnsi="Tahoma" w:cs="Tahoma"/>
          <w:sz w:val="18"/>
          <w:szCs w:val="18"/>
        </w:rPr>
        <w:t xml:space="preserve"> </w:t>
      </w:r>
      <w:r w:rsidRPr="00041961">
        <w:rPr>
          <w:rFonts w:ascii="Tahoma" w:eastAsia="Calibri" w:hAnsi="Tahoma" w:cs="Tahoma"/>
          <w:sz w:val="18"/>
          <w:szCs w:val="18"/>
        </w:rPr>
        <w:t>Esta cobertura expirará cuando expire la cobertura correspondiente de las Licencias Cualificadas.</w:t>
      </w:r>
    </w:p>
    <w:p w:rsidR="006533DF" w:rsidRPr="00041961" w:rsidRDefault="006533DF" w:rsidP="003E583B">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041961">
        <w:rPr>
          <w:rFonts w:ascii="Tahoma" w:eastAsia="Calibri" w:hAnsi="Tahoma" w:cs="Tahoma"/>
          <w:sz w:val="18"/>
          <w:szCs w:val="18"/>
        </w:rPr>
        <w:lastRenderedPageBreak/>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AD1CCF" w:rsidRPr="00041961">
        <w:rPr>
          <w:rFonts w:ascii="Tahoma" w:eastAsia="Calibri" w:hAnsi="Tahoma" w:cs="Tahoma"/>
          <w:sz w:val="18"/>
          <w:szCs w:val="18"/>
        </w:rPr>
        <w:t> </w:t>
      </w:r>
      <w:r w:rsidRPr="00041961">
        <w:rPr>
          <w:rFonts w:ascii="Tahoma" w:eastAsia="Calibri" w:hAnsi="Tahoma" w:cs="Tahoma"/>
          <w:sz w:val="18"/>
          <w:szCs w:val="18"/>
        </w:rPr>
        <w:t>Licencias Cualificadas.</w:t>
      </w:r>
    </w:p>
    <w:p w:rsidR="006533DF" w:rsidRPr="00041961" w:rsidRDefault="006533DF" w:rsidP="003E583B">
      <w:pPr>
        <w:numPr>
          <w:ilvl w:val="0"/>
          <w:numId w:val="55"/>
        </w:numPr>
        <w:tabs>
          <w:tab w:val="clear" w:pos="360"/>
          <w:tab w:val="num" w:pos="1440"/>
        </w:tabs>
        <w:spacing w:after="60"/>
        <w:ind w:left="1440"/>
        <w:rPr>
          <w:rFonts w:cs="Tahoma"/>
          <w:szCs w:val="18"/>
        </w:rPr>
      </w:pPr>
      <w:r w:rsidRPr="00041961">
        <w:rPr>
          <w:rFonts w:eastAsia="Calibri" w:cs="Tahoma"/>
          <w:szCs w:val="18"/>
        </w:rPr>
        <w:t>En el momento de actualizar a Windows Server 2012 Datacenter conforme a esta concesión, las Licencias Cualificadas de Windows Server 2008 R2 for Itanium Based Systems existentes del cliente ya no serán válidas.</w:t>
      </w:r>
    </w:p>
    <w:p w:rsidR="006533DF" w:rsidRPr="00041961" w:rsidRDefault="006533DF" w:rsidP="003E583B">
      <w:pPr>
        <w:numPr>
          <w:ilvl w:val="0"/>
          <w:numId w:val="55"/>
        </w:numPr>
        <w:tabs>
          <w:tab w:val="clear" w:pos="360"/>
          <w:tab w:val="num" w:pos="1440"/>
        </w:tabs>
        <w:spacing w:after="60"/>
        <w:ind w:left="1440"/>
        <w:rPr>
          <w:rFonts w:cs="Tahoma"/>
          <w:szCs w:val="18"/>
        </w:rPr>
      </w:pPr>
      <w:r w:rsidRPr="00041961">
        <w:rPr>
          <w:rFonts w:cs="Tahoma"/>
          <w:szCs w:val="18"/>
        </w:rPr>
        <w:t xml:space="preserve">Las licencias de </w:t>
      </w:r>
      <w:r w:rsidRPr="00041961">
        <w:rPr>
          <w:rFonts w:cs="Tahoma"/>
          <w:color w:val="000000"/>
          <w:szCs w:val="18"/>
        </w:rPr>
        <w:t xml:space="preserve">Windows Server 2008 R2 for Itanium Based Systems </w:t>
      </w:r>
      <w:r w:rsidRPr="00041961">
        <w:rPr>
          <w:rFonts w:cs="Tahoma"/>
          <w:bCs/>
          <w:color w:val="000000"/>
          <w:szCs w:val="18"/>
        </w:rPr>
        <w:t>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00D26282" w:rsidRPr="00041961">
        <w:rPr>
          <w:rFonts w:cs="Tahoma"/>
          <w:bCs/>
          <w:color w:val="000000"/>
          <w:szCs w:val="18"/>
        </w:rPr>
        <w:t xml:space="preserve"> </w:t>
      </w:r>
    </w:p>
    <w:p w:rsidR="006533DF" w:rsidRPr="00041961" w:rsidRDefault="006533DF" w:rsidP="003E583B">
      <w:pPr>
        <w:numPr>
          <w:ilvl w:val="0"/>
          <w:numId w:val="55"/>
        </w:numPr>
        <w:tabs>
          <w:tab w:val="clear" w:pos="360"/>
          <w:tab w:val="num" w:pos="1440"/>
        </w:tabs>
        <w:spacing w:after="60"/>
        <w:ind w:left="1440"/>
        <w:rPr>
          <w:rFonts w:cs="Tahoma"/>
          <w:szCs w:val="18"/>
        </w:rPr>
      </w:pPr>
      <w:r w:rsidRPr="00041961">
        <w:rPr>
          <w:rFonts w:cs="Tahoma"/>
          <w:bCs/>
          <w:color w:val="000000"/>
          <w:szCs w:val="18"/>
        </w:rPr>
        <w:t>No obstante la concesión de licencias de Windows Server 2012 Datacenter y cualquier actualización a esa versión, las obligaciones de pagar los importes debidos y vencidos de las Licencias Cualificadas y la cobertura mantienen su total vigencia.</w:t>
      </w:r>
    </w:p>
    <w:p w:rsidR="00662D02" w:rsidRPr="00662D02" w:rsidRDefault="00662D02" w:rsidP="00EF2279">
      <w:pPr>
        <w:pStyle w:val="Heading3"/>
        <w:rPr>
          <w:rStyle w:val="Heading3Char"/>
          <w:rFonts w:ascii="Tahoma" w:hAnsi="Tahoma"/>
          <w:b/>
          <w:caps/>
          <w:color w:val="F66400"/>
          <w:sz w:val="18"/>
          <w:szCs w:val="18"/>
        </w:rPr>
      </w:pPr>
      <w:bookmarkStart w:id="1527" w:name="_117_Windows_Server"/>
      <w:bookmarkStart w:id="1528" w:name="_116_Windows_Server"/>
      <w:bookmarkStart w:id="1529" w:name="_Toc336338372"/>
      <w:bookmarkStart w:id="1530" w:name="Srv_101Win2008RemoteCALandExtConn"/>
      <w:bookmarkStart w:id="1531" w:name="Srv_115Win2008RemoteCALandExtConn"/>
      <w:bookmarkStart w:id="1532" w:name="Srv_119Win2008RemoteCALandExtConn"/>
      <w:bookmarkStart w:id="1533" w:name="Srv_101WindowsSvr2008RemoteDesktop"/>
      <w:bookmarkEnd w:id="1525"/>
      <w:bookmarkEnd w:id="1526"/>
      <w:bookmarkEnd w:id="1527"/>
      <w:bookmarkEnd w:id="1528"/>
    </w:p>
    <w:p w:rsidR="00662D02" w:rsidRPr="00662D02" w:rsidRDefault="00662D02" w:rsidP="00EF2279">
      <w:pPr>
        <w:pStyle w:val="Heading3"/>
        <w:rPr>
          <w:rStyle w:val="Heading3Char"/>
          <w:rFonts w:ascii="Tahoma" w:hAnsi="Tahoma"/>
          <w:b/>
          <w:caps/>
          <w:color w:val="F66400"/>
          <w:sz w:val="18"/>
          <w:szCs w:val="18"/>
        </w:rPr>
      </w:pPr>
    </w:p>
    <w:p w:rsidR="00FE1A01" w:rsidRPr="001C46E6" w:rsidRDefault="00BA29A7" w:rsidP="00EF2279">
      <w:pPr>
        <w:pStyle w:val="Heading3"/>
      </w:pPr>
      <w:bookmarkStart w:id="1534" w:name="_Toc352233376"/>
      <w:r w:rsidRPr="001C46E6">
        <w:rPr>
          <w:rStyle w:val="Heading3Char"/>
          <w:rFonts w:ascii="Tahoma" w:hAnsi="Tahoma"/>
          <w:b/>
          <w:caps/>
          <w:color w:val="F66400"/>
          <w:sz w:val="22"/>
          <w:vertAlign w:val="superscript"/>
        </w:rPr>
        <w:t>105</w:t>
      </w:r>
      <w:r w:rsidRPr="00D75EAB">
        <w:rPr>
          <w:rStyle w:val="Heading3Char"/>
          <w:rFonts w:ascii="Tahoma" w:hAnsi="Tahoma"/>
          <w:b/>
          <w:caps/>
          <w:color w:val="F66400"/>
          <w:sz w:val="22"/>
        </w:rPr>
        <w:t xml:space="preserve"> </w:t>
      </w:r>
      <w:r w:rsidRPr="001C46E6">
        <w:rPr>
          <w:rFonts w:ascii="Tahoma" w:hAnsi="Tahoma"/>
          <w:color w:val="F66400"/>
          <w:sz w:val="22"/>
        </w:rPr>
        <w:t>Licencia CAL de Windows Server 2012</w:t>
      </w:r>
      <w:bookmarkEnd w:id="1529"/>
      <w:bookmarkEnd w:id="1534"/>
    </w:p>
    <w:p w:rsidR="00FE1A01" w:rsidRPr="001C46E6" w:rsidRDefault="00FE1A01" w:rsidP="002A01C2"/>
    <w:p w:rsidR="00FE1A01" w:rsidRPr="001C46E6" w:rsidRDefault="00FE1A01" w:rsidP="002A01C2">
      <w:pPr>
        <w:ind w:left="720"/>
      </w:pPr>
      <w:r w:rsidRPr="001C46E6">
        <w:rPr>
          <w:rFonts w:cs="Tahoma"/>
          <w:szCs w:val="18"/>
        </w:rPr>
        <w:t>CAL de Windows Server 2012 es la siguiente versión de CAL de Windows Server 2008.</w:t>
      </w:r>
    </w:p>
    <w:p w:rsidR="002A01C2" w:rsidRPr="001C46E6" w:rsidRDefault="002A01C2" w:rsidP="002A01C2">
      <w:pPr>
        <w:ind w:left="720"/>
      </w:pPr>
    </w:p>
    <w:p w:rsidR="002A01C2" w:rsidRPr="001C46E6" w:rsidRDefault="00FE1A01" w:rsidP="002A01C2">
      <w:pPr>
        <w:spacing w:after="60"/>
        <w:ind w:left="720"/>
      </w:pPr>
      <w:r w:rsidRPr="001C46E6">
        <w:rPr>
          <w:rFonts w:eastAsia="Calibri" w:cs="Tahoma"/>
          <w:b/>
          <w:szCs w:val="18"/>
        </w:rPr>
        <w:t>Uso de Windows Server 2012 como Servidor Web</w:t>
      </w:r>
    </w:p>
    <w:p w:rsidR="00FE1A01" w:rsidRPr="001C46E6" w:rsidRDefault="00FE1A01" w:rsidP="002A01C2">
      <w:pPr>
        <w:ind w:left="720"/>
      </w:pPr>
      <w:r w:rsidRPr="001C46E6">
        <w:rPr>
          <w:rFonts w:cs="Tahoma"/>
          <w:color w:val="000000"/>
          <w:szCs w:val="18"/>
        </w:rPr>
        <w:t xml:space="preserve">Cuando se utilice Windows Server 2012 Standard o Datacenter como Servidor Web no necesita licencias CAL para acceder al software. Una </w:t>
      </w:r>
      <w:r w:rsidR="00A95D9C" w:rsidRPr="001C46E6">
        <w:rPr>
          <w:rFonts w:cs="Tahoma"/>
          <w:color w:val="000000"/>
          <w:szCs w:val="18"/>
        </w:rPr>
        <w:t>“</w:t>
      </w:r>
      <w:r w:rsidRPr="001C46E6">
        <w:rPr>
          <w:rFonts w:cs="Tahoma"/>
          <w:color w:val="000000"/>
          <w:szCs w:val="18"/>
        </w:rPr>
        <w:t>Carga de Trabajo Web</w:t>
      </w:r>
      <w:r w:rsidR="00A95D9C" w:rsidRPr="001C46E6">
        <w:rPr>
          <w:rFonts w:cs="Tahoma"/>
          <w:color w:val="000000"/>
          <w:szCs w:val="18"/>
        </w:rPr>
        <w:t>”</w:t>
      </w:r>
      <w:r w:rsidRPr="001C46E6">
        <w:rPr>
          <w:rFonts w:cs="Tahoma"/>
          <w:color w:val="000000"/>
          <w:szCs w:val="18"/>
        </w:rPr>
        <w:t xml:space="preserve"> es:</w:t>
      </w:r>
    </w:p>
    <w:p w:rsidR="002A01C2" w:rsidRPr="001C46E6" w:rsidRDefault="002A01C2" w:rsidP="002A01C2">
      <w:pPr>
        <w:pStyle w:val="PURBody-Indented"/>
        <w:spacing w:after="0"/>
        <w:ind w:left="720"/>
      </w:pPr>
    </w:p>
    <w:p w:rsidR="002A01C2" w:rsidRPr="001C46E6" w:rsidRDefault="006707A3" w:rsidP="002A01C2">
      <w:pPr>
        <w:pStyle w:val="PURBody-Indented"/>
        <w:spacing w:after="60"/>
        <w:ind w:left="720"/>
      </w:pPr>
      <w:r w:rsidRPr="001C46E6">
        <w:rPr>
          <w:rFonts w:ascii="Tahoma" w:hAnsi="Tahoma" w:cs="Tahoma"/>
          <w:b/>
          <w:bCs/>
          <w:sz w:val="18"/>
          <w:szCs w:val="18"/>
        </w:rPr>
        <w:t>Carga de Trabajo Web</w:t>
      </w:r>
      <w:r w:rsidRPr="001C46E6">
        <w:rPr>
          <w:rFonts w:ascii="Tahoma" w:hAnsi="Tahoma" w:cs="Tahoma"/>
          <w:b/>
          <w:sz w:val="18"/>
          <w:szCs w:val="18"/>
        </w:rPr>
        <w:t xml:space="preserve"> (Soluciones Web de Internet)</w:t>
      </w:r>
    </w:p>
    <w:p w:rsidR="006707A3" w:rsidRPr="001C46E6" w:rsidRDefault="006707A3" w:rsidP="002A01C2">
      <w:pPr>
        <w:pStyle w:val="PURBody-Indented"/>
        <w:spacing w:after="0"/>
        <w:ind w:left="720"/>
      </w:pPr>
      <w:r w:rsidRPr="001C46E6">
        <w:rPr>
          <w:rFonts w:ascii="Tahoma" w:hAnsi="Tahoma" w:cs="Tahoma"/>
          <w:sz w:val="18"/>
          <w:szCs w:val="18"/>
        </w:rPr>
        <w:t xml:space="preserve">Las “soluciones web de Internet”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rsidR="002A01C2" w:rsidRPr="001C46E6" w:rsidRDefault="002A01C2" w:rsidP="002A01C2">
      <w:pPr>
        <w:pStyle w:val="PURBody-Indented"/>
        <w:spacing w:after="0"/>
        <w:ind w:firstLine="450"/>
      </w:pPr>
    </w:p>
    <w:p w:rsidR="006707A3" w:rsidRPr="001C46E6" w:rsidRDefault="006707A3" w:rsidP="002A01C2">
      <w:pPr>
        <w:pStyle w:val="PURBody-Indented"/>
        <w:spacing w:after="0"/>
        <w:ind w:firstLine="450"/>
      </w:pPr>
      <w:r w:rsidRPr="001C46E6">
        <w:rPr>
          <w:rFonts w:ascii="Tahoma" w:hAnsi="Tahoma" w:cs="Tahoma"/>
          <w:sz w:val="18"/>
          <w:szCs w:val="18"/>
        </w:rPr>
        <w:t>Usted podrá utilizar el software en “Soluciones Web de Internet” para ejecutar:</w:t>
      </w:r>
    </w:p>
    <w:p w:rsidR="002A01C2" w:rsidRPr="001C46E6" w:rsidRDefault="002A01C2" w:rsidP="002A01C2">
      <w:pPr>
        <w:pStyle w:val="PURBody-Indented"/>
        <w:spacing w:after="0"/>
        <w:ind w:firstLine="450"/>
      </w:pPr>
    </w:p>
    <w:p w:rsidR="006707A3" w:rsidRPr="001C46E6" w:rsidRDefault="006707A3" w:rsidP="003E583B">
      <w:pPr>
        <w:pStyle w:val="PURBullet-Indented"/>
        <w:numPr>
          <w:ilvl w:val="0"/>
          <w:numId w:val="121"/>
        </w:numPr>
        <w:spacing w:after="60" w:line="240" w:lineRule="auto"/>
        <w:ind w:left="1440" w:hanging="360"/>
        <w:contextualSpacing w:val="0"/>
      </w:pPr>
      <w:r w:rsidRPr="001C46E6">
        <w:rPr>
          <w:rFonts w:ascii="Tahoma" w:hAnsi="Tahoma" w:cs="Tahoma"/>
          <w:sz w:val="18"/>
          <w:szCs w:val="18"/>
        </w:rPr>
        <w:t>software de servidor web (por ejemplo, Microsoft Internet Information Services) y agentes de administración o de seguridad (por ejemplo, el agente System Center Operations Manager).</w:t>
      </w:r>
    </w:p>
    <w:p w:rsidR="006707A3" w:rsidRPr="001C46E6" w:rsidRDefault="006707A3" w:rsidP="003E583B">
      <w:pPr>
        <w:pStyle w:val="PURBullet-Indented"/>
        <w:numPr>
          <w:ilvl w:val="0"/>
          <w:numId w:val="121"/>
        </w:numPr>
        <w:spacing w:after="60" w:line="240" w:lineRule="auto"/>
        <w:ind w:left="1440" w:hanging="360"/>
        <w:contextualSpacing w:val="0"/>
      </w:pPr>
      <w:r w:rsidRPr="001C46E6">
        <w:rPr>
          <w:rFonts w:ascii="Tahoma" w:hAnsi="Tahoma" w:cs="Tahoma"/>
          <w:sz w:val="18"/>
          <w:szCs w:val="18"/>
        </w:rPr>
        <w:t xml:space="preserve">software de motor de base de datos (por ejemplo, Microsoft SQL Server) únicamente para dar servicio de soporte a las soluciones Web de Internet. </w:t>
      </w:r>
    </w:p>
    <w:p w:rsidR="006707A3" w:rsidRPr="001C46E6" w:rsidRDefault="006707A3" w:rsidP="003E583B">
      <w:pPr>
        <w:pStyle w:val="PURBullet-Indented"/>
        <w:numPr>
          <w:ilvl w:val="0"/>
          <w:numId w:val="121"/>
        </w:numPr>
        <w:spacing w:after="60" w:line="240" w:lineRule="auto"/>
        <w:ind w:left="1440" w:hanging="360"/>
        <w:contextualSpacing w:val="0"/>
      </w:pPr>
      <w:r w:rsidRPr="001C46E6">
        <w:rPr>
          <w:rFonts w:ascii="Tahoma" w:hAnsi="Tahoma" w:cs="Tahoma"/>
          <w:sz w:val="18"/>
          <w:szCs w:val="18"/>
        </w:rPr>
        <w:t>el servicio de Sistema de Nombre de Dominios (DNS), de esta manera proporciona una resolución de los nombres en Internet a las direcciones IP mientras no sea la única función de dicha instancia del software.</w:t>
      </w:r>
    </w:p>
    <w:p w:rsidR="000D5F24" w:rsidRPr="001C46E6" w:rsidRDefault="000D5F24"/>
    <w:p w:rsidR="002A01C2" w:rsidRPr="001C46E6" w:rsidRDefault="00FE1A01" w:rsidP="002A01C2">
      <w:pPr>
        <w:spacing w:after="60"/>
        <w:ind w:left="720"/>
      </w:pPr>
      <w:r w:rsidRPr="001C46E6">
        <w:rPr>
          <w:rFonts w:eastAsia="Calibri" w:cs="Tahoma"/>
          <w:b/>
          <w:szCs w:val="18"/>
        </w:rPr>
        <w:t>Uso de Windows Server 2012 para Informática de Alto Rendimiento (HPC)</w:t>
      </w:r>
    </w:p>
    <w:p w:rsidR="00376D4B" w:rsidRPr="001C46E6" w:rsidRDefault="00FE1A01" w:rsidP="002A01C2">
      <w:pPr>
        <w:ind w:left="720"/>
      </w:pPr>
      <w:r w:rsidRPr="001C46E6">
        <w:rPr>
          <w:color w:val="000000"/>
        </w:rPr>
        <w:t>Cuando se utilice Windows Server 2012 Standard o Datacenter para Informática de Alto Rendimiento no necesita licencias CAL para acceder al software. Una “Carga de trabajo de informática de alto rendimiento (“HPC”)”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530"/>
      <w:bookmarkEnd w:id="1531"/>
      <w:bookmarkEnd w:id="1532"/>
    </w:p>
    <w:p w:rsidR="00376D4B" w:rsidRPr="00AD1CCF" w:rsidRDefault="00376D4B" w:rsidP="002A01C2">
      <w:pPr>
        <w:pStyle w:val="ListParagraph"/>
        <w:ind w:left="0"/>
        <w:contextualSpacing w:val="0"/>
        <w:rPr>
          <w:rFonts w:ascii="Tahoma" w:hAnsi="Tahoma" w:cs="Tahoma"/>
          <w:sz w:val="18"/>
          <w:szCs w:val="18"/>
        </w:rPr>
      </w:pPr>
    </w:p>
    <w:p w:rsidR="00662D02" w:rsidRDefault="00662D02" w:rsidP="002A01C2">
      <w:pPr>
        <w:pStyle w:val="ListParagraph"/>
        <w:ind w:left="0"/>
        <w:contextualSpacing w:val="0"/>
        <w:rPr>
          <w:rFonts w:ascii="Tahoma" w:hAnsi="Tahoma" w:cs="Tahoma"/>
          <w:sz w:val="18"/>
          <w:szCs w:val="18"/>
        </w:rPr>
      </w:pPr>
    </w:p>
    <w:p w:rsidR="00AD1CCF" w:rsidRPr="00AD1CCF" w:rsidRDefault="00AD1CCF" w:rsidP="002A01C2">
      <w:pPr>
        <w:pStyle w:val="ListParagraph"/>
        <w:ind w:left="0"/>
        <w:contextualSpacing w:val="0"/>
        <w:rPr>
          <w:rFonts w:ascii="Tahoma" w:hAnsi="Tahoma" w:cs="Tahoma"/>
          <w:sz w:val="18"/>
          <w:szCs w:val="18"/>
        </w:rPr>
      </w:pPr>
    </w:p>
    <w:p w:rsidR="00662D02" w:rsidRPr="00AD1CCF" w:rsidRDefault="00662D02" w:rsidP="002A01C2">
      <w:pPr>
        <w:pStyle w:val="ListParagraph"/>
        <w:ind w:left="0"/>
        <w:contextualSpacing w:val="0"/>
        <w:rPr>
          <w:rFonts w:ascii="Tahoma" w:hAnsi="Tahoma" w:cs="Tahoma"/>
          <w:sz w:val="18"/>
          <w:szCs w:val="18"/>
        </w:rPr>
      </w:pPr>
    </w:p>
    <w:p w:rsidR="00662D02" w:rsidRPr="00AD1CCF" w:rsidRDefault="00662D02" w:rsidP="002A01C2">
      <w:pPr>
        <w:pStyle w:val="ListParagraph"/>
        <w:ind w:left="0"/>
        <w:contextualSpacing w:val="0"/>
        <w:rPr>
          <w:rFonts w:ascii="Tahoma" w:hAnsi="Tahoma" w:cs="Tahoma"/>
          <w:sz w:val="18"/>
          <w:szCs w:val="18"/>
        </w:rPr>
      </w:pPr>
    </w:p>
    <w:p w:rsidR="00F745E1" w:rsidRPr="00AD1CCF" w:rsidRDefault="00F745E1" w:rsidP="002A01C2">
      <w:pPr>
        <w:rPr>
          <w:rFonts w:cs="Tahoma"/>
          <w:szCs w:val="18"/>
        </w:rPr>
      </w:pPr>
    </w:p>
    <w:p w:rsidR="00F745E1" w:rsidRPr="001C46E6" w:rsidRDefault="00BA29A7" w:rsidP="00F745E1">
      <w:pPr>
        <w:pStyle w:val="Heading3"/>
        <w:ind w:left="360" w:hanging="360"/>
      </w:pPr>
      <w:bookmarkStart w:id="1535" w:name="_114_Windows_Server"/>
      <w:bookmarkStart w:id="1536" w:name="_Toc336338373"/>
      <w:bookmarkStart w:id="1537" w:name="_Toc352233377"/>
      <w:bookmarkStart w:id="1538" w:name="Srv_111WinSvr08R2Datacenter"/>
      <w:bookmarkStart w:id="1539" w:name="Srv_115WinSvr08R2Datacenter"/>
      <w:bookmarkEnd w:id="1535"/>
      <w:r w:rsidRPr="001C46E6">
        <w:rPr>
          <w:rFonts w:ascii="Tahoma" w:hAnsi="Tahoma"/>
          <w:caps/>
          <w:color w:val="F66400"/>
          <w:sz w:val="22"/>
          <w:vertAlign w:val="superscript"/>
        </w:rPr>
        <w:lastRenderedPageBreak/>
        <w:t>106</w:t>
      </w:r>
      <w:r w:rsidRPr="00D75EAB">
        <w:rPr>
          <w:rFonts w:ascii="Tahoma" w:hAnsi="Tahoma"/>
          <w:caps/>
          <w:color w:val="F66400"/>
          <w:sz w:val="22"/>
        </w:rPr>
        <w:t xml:space="preserve"> </w:t>
      </w:r>
      <w:r w:rsidRPr="001C46E6">
        <w:rPr>
          <w:rFonts w:ascii="Tahoma" w:hAnsi="Tahoma"/>
          <w:color w:val="F66400"/>
          <w:sz w:val="22"/>
        </w:rPr>
        <w:t>Windows Server 2008 R2 Datacenter</w:t>
      </w:r>
      <w:bookmarkEnd w:id="1536"/>
      <w:bookmarkEnd w:id="1537"/>
      <w:r w:rsidRPr="001C46E6">
        <w:rPr>
          <w:rFonts w:ascii="Tahoma" w:hAnsi="Tahoma"/>
          <w:color w:val="F66400"/>
          <w:sz w:val="22"/>
        </w:rPr>
        <w:t xml:space="preserve"> </w:t>
      </w:r>
    </w:p>
    <w:bookmarkEnd w:id="1538"/>
    <w:bookmarkEnd w:id="1539"/>
    <w:p w:rsidR="00F745E1" w:rsidRPr="001C46E6" w:rsidRDefault="00F745E1" w:rsidP="00F745E1">
      <w:pPr>
        <w:ind w:left="900"/>
      </w:pPr>
    </w:p>
    <w:p w:rsidR="002A01C2" w:rsidRPr="001C46E6" w:rsidRDefault="00F745E1" w:rsidP="002A01C2">
      <w:pPr>
        <w:spacing w:after="60"/>
        <w:ind w:left="720"/>
      </w:pPr>
      <w:r w:rsidRPr="001C46E6">
        <w:rPr>
          <w:b/>
          <w:color w:val="000000"/>
        </w:rPr>
        <w:t>Concesiones de licencia asociadas con el cambio en el modelo de licencia para Windows Server Datacenter</w:t>
      </w:r>
    </w:p>
    <w:p w:rsidR="00F745E1" w:rsidRPr="001C46E6" w:rsidRDefault="00F745E1" w:rsidP="00F745E1">
      <w:pPr>
        <w:spacing w:after="200"/>
        <w:ind w:left="720"/>
      </w:pPr>
      <w:r w:rsidRPr="001C46E6">
        <w:rPr>
          <w:color w:val="000000"/>
        </w:rPr>
        <w:t>Windows Server 2012 Datacenter se licenciará según un nuevo modelo de licencias en el cual cada licencia puede cubrir hasta dos procesadores físicos. Los clientes de licencias por volumen con cobertura de Software Assurance activa para licencias de Windows Server 2008 R2 Datacenter el 1 de septiembre de</w:t>
      </w:r>
      <w:r w:rsidR="00644F39">
        <w:rPr>
          <w:color w:val="000000"/>
        </w:rPr>
        <w:t> </w:t>
      </w:r>
      <w:r w:rsidRPr="001C46E6">
        <w:rPr>
          <w:color w:val="000000"/>
        </w:rPr>
        <w:t>2012 o en la fecha de primera disponibilidad de Windows Server 2012 para descarga en el Centro de Servicios de Licencias por Volumen, lo que ocurra primero, (“Licencias Cualificadas”) estarán autorizados a</w:t>
      </w:r>
      <w:r w:rsidR="00644F39">
        <w:rPr>
          <w:rFonts w:eastAsia="Calibri" w:cs="Tahoma"/>
          <w:szCs w:val="18"/>
        </w:rPr>
        <w:t> </w:t>
      </w:r>
      <w:r w:rsidRPr="001C46E6">
        <w:rPr>
          <w:rFonts w:eastAsia="Calibri" w:cs="Tahoma"/>
          <w:szCs w:val="18"/>
        </w:rPr>
        <w:t xml:space="preserve">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w:t>
      </w:r>
      <w:r w:rsidR="00041961">
        <w:rPr>
          <w:rFonts w:eastAsia="Calibri" w:cs="Tahoma"/>
          <w:szCs w:val="18"/>
        </w:rPr>
        <w:t>disponible Windows Server 2012.</w:t>
      </w:r>
    </w:p>
    <w:p w:rsidR="00F745E1" w:rsidRPr="001C46E6" w:rsidRDefault="00F745E1" w:rsidP="003E583B">
      <w:pPr>
        <w:numPr>
          <w:ilvl w:val="0"/>
          <w:numId w:val="51"/>
        </w:numPr>
        <w:spacing w:afterLines="60" w:after="144"/>
        <w:ind w:left="1440" w:hanging="274"/>
      </w:pPr>
      <w:r w:rsidRPr="001C46E6">
        <w:rPr>
          <w:color w:val="000000"/>
        </w:rPr>
        <w:t>Si un cliente tiene un número impar de Licencias Cualificadas, el cliente deberá redondearlo al siguiente número par menor para determinar su concesión.</w:t>
      </w:r>
      <w:r w:rsidR="00D26282" w:rsidRPr="001C46E6">
        <w:rPr>
          <w:color w:val="000000"/>
        </w:rPr>
        <w:t xml:space="preserve"> </w:t>
      </w:r>
      <w:r w:rsidRPr="001C46E6">
        <w:rPr>
          <w:color w:val="000000"/>
        </w:rPr>
        <w:t xml:space="preserve">Por ejemplo, se considerará que a un cliente que tiene tres Licencias Cualificadas se le ha concedido un total de una licencia de </w:t>
      </w:r>
      <w:r w:rsidR="00041961">
        <w:rPr>
          <w:color w:val="000000"/>
        </w:rPr>
        <w:t>Windows Server 2012 Datacenter.</w:t>
      </w:r>
    </w:p>
    <w:p w:rsidR="00F745E1" w:rsidRPr="001C46E6" w:rsidRDefault="00F745E1" w:rsidP="003E583B">
      <w:pPr>
        <w:numPr>
          <w:ilvl w:val="0"/>
          <w:numId w:val="51"/>
        </w:numPr>
        <w:tabs>
          <w:tab w:val="left" w:pos="990"/>
        </w:tabs>
        <w:spacing w:afterLines="60" w:after="144"/>
        <w:ind w:left="1440" w:hanging="274"/>
      </w:pPr>
      <w:r w:rsidRPr="001C46E6">
        <w:rPr>
          <w:rFonts w:eastAsia="Calibri" w:cs="Tahoma"/>
          <w:szCs w:val="18"/>
        </w:rPr>
        <w:t>Las licencias adquiridas en virtud de esta concesión incluirán cobertura de Software Assurance.</w:t>
      </w:r>
      <w:r w:rsidR="00D26282" w:rsidRPr="001C46E6">
        <w:rPr>
          <w:rFonts w:eastAsia="Calibri" w:cs="Tahoma"/>
          <w:szCs w:val="18"/>
        </w:rPr>
        <w:t xml:space="preserve"> </w:t>
      </w:r>
      <w:r w:rsidRPr="001C46E6">
        <w:rPr>
          <w:rFonts w:eastAsia="Calibri" w:cs="Tahoma"/>
          <w:szCs w:val="18"/>
        </w:rPr>
        <w:t>Esta cobertura expirará cuando expire la cobertura correspondiente de las Licencias Cualificadas.</w:t>
      </w:r>
    </w:p>
    <w:p w:rsidR="00F745E1" w:rsidRPr="001C46E6" w:rsidRDefault="00F745E1" w:rsidP="003E583B">
      <w:pPr>
        <w:numPr>
          <w:ilvl w:val="0"/>
          <w:numId w:val="51"/>
        </w:numPr>
        <w:tabs>
          <w:tab w:val="left" w:pos="990"/>
        </w:tabs>
        <w:spacing w:afterLines="60" w:after="144"/>
        <w:ind w:left="1440" w:hanging="274"/>
      </w:pPr>
      <w:r w:rsidRPr="001C46E6">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644F39">
        <w:rPr>
          <w:rFonts w:eastAsia="Calibri" w:cs="Tahoma"/>
          <w:szCs w:val="18"/>
        </w:rPr>
        <w:t> </w:t>
      </w:r>
      <w:r w:rsidRPr="001C46E6">
        <w:rPr>
          <w:rFonts w:eastAsia="Calibri" w:cs="Tahoma"/>
          <w:szCs w:val="18"/>
        </w:rPr>
        <w:t>Licencias Cualificadas.</w:t>
      </w:r>
    </w:p>
    <w:p w:rsidR="00F745E1" w:rsidRPr="001C46E6" w:rsidRDefault="00F745E1" w:rsidP="00041961">
      <w:pPr>
        <w:numPr>
          <w:ilvl w:val="0"/>
          <w:numId w:val="55"/>
        </w:numPr>
        <w:spacing w:afterLines="60" w:after="144"/>
        <w:ind w:left="1440" w:hanging="274"/>
      </w:pPr>
      <w:r w:rsidRPr="001C46E6">
        <w:rPr>
          <w:rFonts w:eastAsia="Calibri" w:cs="Tahoma"/>
          <w:szCs w:val="18"/>
        </w:rPr>
        <w:t>En el momento de actualizar a Windows Server 2012 Datacenter conforme a esta concesión, las</w:t>
      </w:r>
      <w:r w:rsidR="00041961">
        <w:rPr>
          <w:rFonts w:eastAsia="Calibri" w:cs="Tahoma"/>
          <w:szCs w:val="18"/>
        </w:rPr>
        <w:t> </w:t>
      </w:r>
      <w:r w:rsidRPr="001C46E6">
        <w:rPr>
          <w:rFonts w:eastAsia="Calibri" w:cs="Tahoma"/>
          <w:szCs w:val="18"/>
        </w:rPr>
        <w:t>Licencias Cualificadas de Windows Server 2008 R2 Datacenter existentes del cliente ya no serán</w:t>
      </w:r>
      <w:r w:rsidR="00041961">
        <w:rPr>
          <w:rFonts w:eastAsia="Calibri" w:cs="Tahoma"/>
          <w:szCs w:val="18"/>
        </w:rPr>
        <w:t> </w:t>
      </w:r>
      <w:r w:rsidRPr="001C46E6">
        <w:rPr>
          <w:rFonts w:eastAsia="Calibri" w:cs="Tahoma"/>
          <w:szCs w:val="18"/>
        </w:rPr>
        <w:t>válidas.</w:t>
      </w:r>
    </w:p>
    <w:p w:rsidR="00F745E1" w:rsidRPr="001C46E6" w:rsidRDefault="00F745E1" w:rsidP="003E583B">
      <w:pPr>
        <w:numPr>
          <w:ilvl w:val="0"/>
          <w:numId w:val="55"/>
        </w:numPr>
        <w:spacing w:afterLines="60" w:after="144"/>
        <w:ind w:left="1440" w:hanging="274"/>
      </w:pPr>
      <w:r w:rsidRPr="001C46E6">
        <w:t xml:space="preserve">Las licencias de </w:t>
      </w:r>
      <w:r w:rsidRPr="001C46E6">
        <w:rPr>
          <w:color w:val="000000"/>
        </w:rPr>
        <w:t xml:space="preserve">Windows Server 2008 R2 Datacenter </w:t>
      </w:r>
      <w:r w:rsidRPr="001C46E6">
        <w:rPr>
          <w:rFonts w:cs="Tahoma"/>
          <w:bCs/>
          <w:color w:val="000000"/>
          <w:szCs w:val="18"/>
        </w:rPr>
        <w:t>adquiridas posteriormente en virtud del mismo periodo de inscripción como parte de un proceso “true up” programado del cliente de Enterprise, Enterprise Subscription, Open Value Subscription o EES también son Licencias Cualificadas para efectos de la concesión anterior.</w:t>
      </w:r>
    </w:p>
    <w:p w:rsidR="00FD1141" w:rsidRPr="001C46E6" w:rsidRDefault="00FD1141" w:rsidP="003E583B">
      <w:pPr>
        <w:numPr>
          <w:ilvl w:val="0"/>
          <w:numId w:val="55"/>
        </w:numPr>
        <w:spacing w:afterLines="60" w:after="144"/>
        <w:ind w:left="1440" w:hanging="274"/>
      </w:pPr>
      <w:r w:rsidRPr="001C46E6">
        <w:rPr>
          <w:rFonts w:cs="Tahoma"/>
        </w:rPr>
        <w:t>Las licencias para un solo procesador de Windows Server Datacenter adquiridas después del 1 de septiembre de 2012 con cobertura de Software Assurance también son Licencias Cualificadas para efectos de la concesión anterior.</w:t>
      </w:r>
    </w:p>
    <w:p w:rsidR="00F745E1" w:rsidRPr="001C46E6" w:rsidRDefault="00F745E1" w:rsidP="003E583B">
      <w:pPr>
        <w:numPr>
          <w:ilvl w:val="0"/>
          <w:numId w:val="55"/>
        </w:numPr>
        <w:spacing w:afterLines="60" w:after="144"/>
        <w:ind w:left="1440" w:hanging="274"/>
      </w:pPr>
      <w:r w:rsidRPr="001C46E6">
        <w:rPr>
          <w:rFonts w:cs="Tahoma"/>
          <w:bCs/>
          <w:color w:val="000000"/>
          <w:szCs w:val="18"/>
        </w:rPr>
        <w:t>No obstante la concesión de licencias de Windows Server 2012 Datacenter y cualquier actualización a esa versión, las obligaciones de pagar los importes debidos y vencidos de las Licencias Cualificadas y la cobertura mantienen su total vigencia.</w:t>
      </w:r>
    </w:p>
    <w:p w:rsidR="00376D4B" w:rsidRPr="001C46E6" w:rsidRDefault="00376D4B" w:rsidP="00376D4B">
      <w:pPr>
        <w:ind w:left="720"/>
      </w:pPr>
    </w:p>
    <w:p w:rsidR="00FD1141" w:rsidRPr="001C46E6" w:rsidRDefault="00BF7C75" w:rsidP="00041961">
      <w:pPr>
        <w:ind w:left="720"/>
      </w:pPr>
      <w:r w:rsidRPr="001C46E6">
        <w:rPr>
          <w:rFonts w:cs="Tahoma"/>
          <w:color w:val="000000"/>
          <w:szCs w:val="18"/>
        </w:rPr>
        <w:t>Windows Server 2012 Datacenter, 1 SKU de Licencia por Procesador; Windows Server 2012 cambiará a un</w:t>
      </w:r>
      <w:r w:rsidR="00644F39">
        <w:rPr>
          <w:rFonts w:cs="Tahoma"/>
          <w:color w:val="000000"/>
          <w:szCs w:val="18"/>
        </w:rPr>
        <w:t> </w:t>
      </w:r>
      <w:r w:rsidRPr="001C46E6">
        <w:rPr>
          <w:rFonts w:cs="Tahoma"/>
          <w:color w:val="000000"/>
          <w:szCs w:val="18"/>
        </w:rPr>
        <w:t>modelo de licencias por Procesador más licencia CAL, en el que cada licencia cubre 2 procesadores.</w:t>
      </w:r>
      <w:r w:rsidR="00644F39">
        <w:rPr>
          <w:rFonts w:cs="Tahoma"/>
          <w:color w:val="000000"/>
          <w:szCs w:val="18"/>
        </w:rPr>
        <w:t xml:space="preserve"> </w:t>
      </w:r>
      <w:r w:rsidRPr="001C46E6">
        <w:rPr>
          <w:rFonts w:cs="Tahoma"/>
          <w:color w:val="000000"/>
          <w:szCs w:val="18"/>
        </w:rPr>
        <w:t>La</w:t>
      </w:r>
      <w:r w:rsidR="00644F39">
        <w:rPr>
          <w:rFonts w:cs="Tahoma"/>
          <w:color w:val="000000"/>
          <w:szCs w:val="18"/>
        </w:rPr>
        <w:t> </w:t>
      </w:r>
      <w:r w:rsidRPr="001C46E6">
        <w:rPr>
          <w:rFonts w:cs="Tahoma"/>
          <w:color w:val="000000"/>
          <w:szCs w:val="18"/>
        </w:rPr>
        <w:t>oferta número P71-01031 se incluyó involuntariamente en la lista de precios de septiembre y no se debe</w:t>
      </w:r>
      <w:r w:rsidR="00644F39">
        <w:rPr>
          <w:rFonts w:cs="Tahoma"/>
          <w:color w:val="000000"/>
          <w:szCs w:val="18"/>
        </w:rPr>
        <w:t> </w:t>
      </w:r>
      <w:r w:rsidRPr="001C46E6">
        <w:rPr>
          <w:rFonts w:cs="Tahoma"/>
          <w:color w:val="000000"/>
          <w:szCs w:val="18"/>
        </w:rPr>
        <w:t>utilizar para ningún otro programa que no sea SPLA. Esta oferta solo cubre a un solo procesador; los</w:t>
      </w:r>
      <w:r w:rsidR="00041961">
        <w:rPr>
          <w:rFonts w:cs="Tahoma"/>
          <w:color w:val="000000"/>
          <w:szCs w:val="18"/>
        </w:rPr>
        <w:t> </w:t>
      </w:r>
      <w:r w:rsidRPr="001C46E6">
        <w:rPr>
          <w:rFonts w:cs="Tahoma"/>
          <w:color w:val="000000"/>
          <w:szCs w:val="18"/>
        </w:rPr>
        <w:t xml:space="preserve">clientes que la adquieran no estarán cubiertos por los derechos de uso actuales. Esta SKU solo la deben utilizar los clientes de SPLA. La oferta correcta para todos los programas </w:t>
      </w:r>
      <w:r w:rsidRPr="001C46E6">
        <w:rPr>
          <w:rFonts w:cs="Tahoma"/>
          <w:szCs w:val="18"/>
        </w:rPr>
        <w:t>que no sean SPLA es el número P71-07280. Los clientes que ya adquirieron la oferta número P71-01031 deben consultar la concesión de migración anterior.</w:t>
      </w:r>
    </w:p>
    <w:p w:rsidR="00202A44" w:rsidRPr="001C46E6" w:rsidRDefault="00202A44" w:rsidP="00376D4B">
      <w:pPr>
        <w:ind w:left="720"/>
      </w:pPr>
    </w:p>
    <w:p w:rsidR="00F745E1" w:rsidRPr="001C46E6" w:rsidRDefault="00202A44" w:rsidP="00BA1490">
      <w:pPr>
        <w:pStyle w:val="PURBody-Indented"/>
        <w:ind w:left="720"/>
      </w:pPr>
      <w:r w:rsidRPr="001C46E6">
        <w:rPr>
          <w:rFonts w:ascii="Tahoma" w:hAnsi="Tahoma" w:cs="Tahoma"/>
          <w:color w:val="000000"/>
          <w:sz w:val="18"/>
          <w:szCs w:val="18"/>
        </w:rPr>
        <w:t xml:space="preserve">Windows Server 2012 Datacenter: </w:t>
      </w:r>
      <w:r w:rsidRPr="001C46E6">
        <w:rPr>
          <w:rFonts w:ascii="Tahoma" w:hAnsi="Tahoma" w:cs="Tahoma"/>
          <w:sz w:val="18"/>
          <w:szCs w:val="18"/>
        </w:rPr>
        <w:t>Puede ejecutar una instancia de Windows Server Datacenter, Enterprise, Standard o Essentials (la misma o cualquier versión anterior) en lugar de Windows Server 2012 Datacenter en cualquiera de los OSEs en su servidor licenciado.</w:t>
      </w:r>
    </w:p>
    <w:p w:rsidR="00BF7C75" w:rsidRPr="001C46E6" w:rsidRDefault="00BF7C75" w:rsidP="00F745E1">
      <w:pPr>
        <w:pStyle w:val="ListParagraph"/>
        <w:ind w:left="0"/>
        <w:contextualSpacing w:val="0"/>
      </w:pPr>
    </w:p>
    <w:p w:rsidR="002A01C2" w:rsidRPr="001C46E6" w:rsidRDefault="002A01C2" w:rsidP="00F745E1">
      <w:pPr>
        <w:pStyle w:val="ListParagraph"/>
        <w:ind w:left="0"/>
        <w:contextualSpacing w:val="0"/>
      </w:pPr>
    </w:p>
    <w:p w:rsidR="00F745E1" w:rsidRPr="001C46E6" w:rsidRDefault="00BA29A7" w:rsidP="00F745E1">
      <w:pPr>
        <w:pStyle w:val="Heading3"/>
      </w:pPr>
      <w:bookmarkStart w:id="1540" w:name="_118_Windows_Server"/>
      <w:bookmarkStart w:id="1541" w:name="_Toc336338374"/>
      <w:bookmarkStart w:id="1542" w:name="_Toc352233378"/>
      <w:bookmarkStart w:id="1543" w:name="Srv_102WindowsSvr08R2Std"/>
      <w:bookmarkStart w:id="1544" w:name="Srv_114WindowsSvr08R2Std"/>
      <w:bookmarkStart w:id="1545" w:name="Srv_118WindowsSvr08R2Std"/>
      <w:bookmarkStart w:id="1546" w:name="Srv_99WindowsSvr08R2ItaniumSys"/>
      <w:bookmarkStart w:id="1547" w:name="Srv_100WindowsSvr08R2ItaniumSys"/>
      <w:bookmarkEnd w:id="1540"/>
      <w:r w:rsidRPr="001C46E6">
        <w:rPr>
          <w:rStyle w:val="Heading3Char"/>
          <w:rFonts w:ascii="Tahoma" w:hAnsi="Tahoma"/>
          <w:b/>
          <w:caps/>
          <w:color w:val="F66400"/>
          <w:sz w:val="22"/>
          <w:vertAlign w:val="superscript"/>
        </w:rPr>
        <w:lastRenderedPageBreak/>
        <w:t>107</w:t>
      </w:r>
      <w:r w:rsidRPr="00D75EAB">
        <w:rPr>
          <w:rStyle w:val="Heading3Char"/>
          <w:rFonts w:ascii="Tahoma" w:hAnsi="Tahoma"/>
          <w:b/>
          <w:caps/>
          <w:color w:val="F66400"/>
          <w:sz w:val="22"/>
        </w:rPr>
        <w:t xml:space="preserve"> </w:t>
      </w:r>
      <w:r w:rsidRPr="001C46E6">
        <w:rPr>
          <w:rStyle w:val="Heading3Char"/>
          <w:rFonts w:ascii="Tahoma" w:hAnsi="Tahoma"/>
          <w:b/>
          <w:color w:val="F66400"/>
          <w:sz w:val="22"/>
        </w:rPr>
        <w:t>Windows Server 2008 R2 Standard</w:t>
      </w:r>
      <w:bookmarkEnd w:id="1541"/>
      <w:bookmarkEnd w:id="1542"/>
      <w:r w:rsidRPr="001C46E6">
        <w:rPr>
          <w:rStyle w:val="Heading3Char"/>
          <w:rFonts w:ascii="Tahoma" w:hAnsi="Tahoma"/>
          <w:b/>
          <w:color w:val="F66400"/>
          <w:sz w:val="22"/>
        </w:rPr>
        <w:t xml:space="preserve"> </w:t>
      </w:r>
    </w:p>
    <w:bookmarkEnd w:id="1543"/>
    <w:bookmarkEnd w:id="1544"/>
    <w:bookmarkEnd w:id="1545"/>
    <w:p w:rsidR="00376D4B" w:rsidRPr="001C46E6" w:rsidRDefault="00376D4B" w:rsidP="002A01C2">
      <w:pPr>
        <w:tabs>
          <w:tab w:val="left" w:pos="360"/>
        </w:tabs>
        <w:ind w:left="360"/>
      </w:pPr>
    </w:p>
    <w:p w:rsidR="002A01C2" w:rsidRPr="001C46E6" w:rsidRDefault="00F745E1" w:rsidP="00041961">
      <w:pPr>
        <w:spacing w:after="60"/>
        <w:ind w:left="720"/>
      </w:pPr>
      <w:r w:rsidRPr="001C46E6">
        <w:rPr>
          <w:b/>
          <w:color w:val="000000"/>
        </w:rPr>
        <w:t>Concesiones de licencia asociadas con el cambio en el modelo de licencia para Windows Server</w:t>
      </w:r>
      <w:r w:rsidR="00041961">
        <w:rPr>
          <w:b/>
          <w:color w:val="000000"/>
        </w:rPr>
        <w:t> </w:t>
      </w:r>
      <w:r w:rsidRPr="001C46E6">
        <w:rPr>
          <w:b/>
          <w:color w:val="000000"/>
        </w:rPr>
        <w:t>Standard</w:t>
      </w:r>
    </w:p>
    <w:p w:rsidR="00F745E1" w:rsidRPr="001C46E6" w:rsidRDefault="00F745E1" w:rsidP="003E583B">
      <w:pPr>
        <w:numPr>
          <w:ilvl w:val="0"/>
          <w:numId w:val="51"/>
        </w:numPr>
        <w:tabs>
          <w:tab w:val="left" w:pos="1260"/>
          <w:tab w:val="left" w:pos="1440"/>
        </w:tabs>
        <w:ind w:left="1440"/>
      </w:pPr>
      <w:r w:rsidRPr="001C46E6">
        <w:rPr>
          <w:color w:val="000000"/>
        </w:rPr>
        <w:t>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 Los clientes de licencias por volumen con cobertura de Software Assurance activa para licencias de</w:t>
      </w:r>
      <w:r w:rsidR="00644F39">
        <w:rPr>
          <w:color w:val="000000"/>
        </w:rPr>
        <w:t> </w:t>
      </w:r>
      <w:r w:rsidRPr="001C46E6">
        <w:rPr>
          <w:color w:val="000000"/>
        </w:rPr>
        <w:t>Windows Server 2008 R2 Standard el 1 de septiembre de 2012 o en la fecha de primera disponibilidad de Windows Server 2012 para descarga en el Centro de Servicios de Licencias por Volumen, lo que ocurra primero, (“Licencias Cualificadas”) estarán autorizados a</w:t>
      </w:r>
      <w:r w:rsidRPr="001C46E6">
        <w:rPr>
          <w:rFonts w:eastAsia="Calibri" w:cs="Tahoma"/>
          <w:szCs w:val="18"/>
        </w:rPr>
        <w:t xml:space="preserve"> actualizar y utilizar el software Windows Server 2012 Standard en lugar de Windows Server 2008 R2 Standard. Para facilitar esta actualización, por cada Licencia Cualificada que el cliente tenga, se considerará que se</w:t>
      </w:r>
      <w:r w:rsidR="00644F39">
        <w:rPr>
          <w:rFonts w:eastAsia="Calibri" w:cs="Tahoma"/>
          <w:szCs w:val="18"/>
        </w:rPr>
        <w:t> </w:t>
      </w:r>
      <w:r w:rsidRPr="001C46E6">
        <w:rPr>
          <w:rFonts w:eastAsia="Calibri" w:cs="Tahoma"/>
          <w:szCs w:val="18"/>
        </w:rPr>
        <w:t>le concedieron una vez que esté disponible Windows Server 2012:</w:t>
      </w:r>
    </w:p>
    <w:p w:rsidR="00F745E1" w:rsidRPr="001C46E6" w:rsidRDefault="00F745E1" w:rsidP="003E583B">
      <w:pPr>
        <w:numPr>
          <w:ilvl w:val="0"/>
          <w:numId w:val="51"/>
        </w:numPr>
        <w:tabs>
          <w:tab w:val="left" w:pos="1260"/>
          <w:tab w:val="left" w:pos="1440"/>
        </w:tabs>
        <w:ind w:left="1440"/>
      </w:pPr>
      <w:r w:rsidRPr="001C46E6">
        <w:rPr>
          <w:rFonts w:eastAsia="Calibri" w:cs="Tahoma"/>
          <w:szCs w:val="18"/>
        </w:rPr>
        <w:t>Una licencia de Windows Server 2012 Standard, O BIEN</w:t>
      </w:r>
    </w:p>
    <w:p w:rsidR="00F745E1" w:rsidRPr="001C46E6" w:rsidRDefault="00F745E1" w:rsidP="003E583B">
      <w:pPr>
        <w:numPr>
          <w:ilvl w:val="0"/>
          <w:numId w:val="51"/>
        </w:numPr>
        <w:tabs>
          <w:tab w:val="left" w:pos="1260"/>
          <w:tab w:val="left" w:pos="1440"/>
        </w:tabs>
        <w:ind w:left="1440"/>
      </w:pPr>
      <w:r w:rsidRPr="001C46E6">
        <w:rPr>
          <w:rFonts w:eastAsia="Calibri" w:cs="Tahoma"/>
          <w:szCs w:val="18"/>
        </w:rPr>
        <w:t>Dos licencias de Windows Server 2012 Standard, si el número real de procesadores físicos en el servidor al que se asignó la Licencia Cualificada supera los dos.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w:t>
      </w:r>
      <w:r w:rsidR="00644F39">
        <w:rPr>
          <w:rFonts w:eastAsia="Calibri" w:cs="Tahoma"/>
          <w:szCs w:val="18"/>
        </w:rPr>
        <w:t> </w:t>
      </w:r>
      <w:r w:rsidRPr="001C46E6">
        <w:rPr>
          <w:rFonts w:eastAsia="Calibri" w:cs="Tahoma"/>
          <w:szCs w:val="18"/>
        </w:rPr>
        <w:t>para una Licencia Cualificada por servidor).</w:t>
      </w:r>
    </w:p>
    <w:p w:rsidR="00F745E1" w:rsidRPr="001C46E6" w:rsidRDefault="00F745E1" w:rsidP="003E583B">
      <w:pPr>
        <w:numPr>
          <w:ilvl w:val="0"/>
          <w:numId w:val="51"/>
        </w:numPr>
        <w:tabs>
          <w:tab w:val="left" w:pos="1260"/>
          <w:tab w:val="left" w:pos="1440"/>
        </w:tabs>
        <w:ind w:left="1440"/>
      </w:pPr>
      <w:r w:rsidRPr="001C46E6">
        <w:rPr>
          <w:rFonts w:eastAsia="Calibri" w:cs="Tahoma"/>
          <w:szCs w:val="18"/>
        </w:rPr>
        <w:t>Las licencias adquiridas en virtud de esta concesión incluirán cobertura de Software Assurance.</w:t>
      </w:r>
      <w:r w:rsidR="00D26282" w:rsidRPr="001C46E6">
        <w:rPr>
          <w:rFonts w:eastAsia="Calibri" w:cs="Tahoma"/>
          <w:szCs w:val="18"/>
        </w:rPr>
        <w:t xml:space="preserve"> </w:t>
      </w:r>
      <w:r w:rsidRPr="001C46E6">
        <w:rPr>
          <w:rFonts w:eastAsia="Calibri" w:cs="Tahoma"/>
          <w:szCs w:val="18"/>
        </w:rPr>
        <w:t>Esta cobertura expirará cuando expire la cobertura correspondiente de las Licencias Cualificadas.</w:t>
      </w:r>
    </w:p>
    <w:p w:rsidR="00F745E1" w:rsidRPr="001C46E6" w:rsidRDefault="00F745E1" w:rsidP="003E583B">
      <w:pPr>
        <w:numPr>
          <w:ilvl w:val="0"/>
          <w:numId w:val="51"/>
        </w:numPr>
        <w:tabs>
          <w:tab w:val="left" w:pos="1260"/>
          <w:tab w:val="left" w:pos="1440"/>
        </w:tabs>
        <w:ind w:left="1440"/>
      </w:pPr>
      <w:r w:rsidRPr="001C46E6">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644F39">
        <w:rPr>
          <w:rFonts w:eastAsia="Calibri" w:cs="Tahoma"/>
          <w:szCs w:val="18"/>
        </w:rPr>
        <w:t> </w:t>
      </w:r>
      <w:r w:rsidRPr="001C46E6">
        <w:rPr>
          <w:rFonts w:eastAsia="Calibri" w:cs="Tahoma"/>
          <w:szCs w:val="18"/>
        </w:rPr>
        <w:t>Licencias Cualificadas.</w:t>
      </w:r>
    </w:p>
    <w:p w:rsidR="00F745E1" w:rsidRPr="001C46E6" w:rsidRDefault="00F745E1" w:rsidP="003E583B">
      <w:pPr>
        <w:numPr>
          <w:ilvl w:val="0"/>
          <w:numId w:val="51"/>
        </w:numPr>
        <w:tabs>
          <w:tab w:val="left" w:pos="1260"/>
          <w:tab w:val="left" w:pos="1440"/>
        </w:tabs>
        <w:ind w:left="1440"/>
      </w:pPr>
      <w:r w:rsidRPr="001C46E6">
        <w:rPr>
          <w:rFonts w:eastAsia="Calibri" w:cs="Tahoma"/>
          <w:szCs w:val="18"/>
        </w:rPr>
        <w:t>En el momento de actualizar a Windows Server 2012 Standard conforme a esta concesión, las</w:t>
      </w:r>
      <w:r w:rsidR="00644F39">
        <w:rPr>
          <w:rFonts w:eastAsia="Calibri" w:cs="Tahoma"/>
          <w:szCs w:val="18"/>
        </w:rPr>
        <w:t> </w:t>
      </w:r>
      <w:r w:rsidRPr="001C46E6">
        <w:rPr>
          <w:rFonts w:eastAsia="Calibri" w:cs="Tahoma"/>
          <w:szCs w:val="18"/>
        </w:rPr>
        <w:t>licencias de Windows Server 2008 R2 Standard existentes del cliente ya no serán válidas.</w:t>
      </w:r>
    </w:p>
    <w:p w:rsidR="00F745E1" w:rsidRPr="001C46E6" w:rsidRDefault="00F745E1" w:rsidP="003E583B">
      <w:pPr>
        <w:numPr>
          <w:ilvl w:val="0"/>
          <w:numId w:val="55"/>
        </w:numPr>
        <w:tabs>
          <w:tab w:val="left" w:pos="1440"/>
        </w:tabs>
        <w:ind w:left="1440"/>
      </w:pPr>
      <w:r w:rsidRPr="001C46E6">
        <w:t xml:space="preserve">Las licencias de </w:t>
      </w:r>
      <w:r w:rsidRPr="001C46E6">
        <w:rPr>
          <w:color w:val="000000"/>
        </w:rPr>
        <w:t xml:space="preserve">Windows Server 2008 R2 Standard </w:t>
      </w:r>
      <w:r w:rsidRPr="001C46E6">
        <w:rPr>
          <w:rFonts w:cs="Tahoma"/>
          <w:bCs/>
          <w:color w:val="000000"/>
          <w:szCs w:val="18"/>
        </w:rPr>
        <w:t>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p>
    <w:p w:rsidR="00F745E1" w:rsidRPr="001C46E6" w:rsidRDefault="00F745E1" w:rsidP="003E583B">
      <w:pPr>
        <w:numPr>
          <w:ilvl w:val="0"/>
          <w:numId w:val="55"/>
        </w:numPr>
        <w:tabs>
          <w:tab w:val="left" w:pos="1440"/>
        </w:tabs>
        <w:ind w:left="1440"/>
      </w:pPr>
      <w:r w:rsidRPr="001C46E6">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F745E1" w:rsidRPr="001C46E6" w:rsidRDefault="00F745E1" w:rsidP="002A01C2">
      <w:pPr>
        <w:tabs>
          <w:tab w:val="left" w:pos="1440"/>
        </w:tabs>
        <w:ind w:left="1440"/>
      </w:pPr>
    </w:p>
    <w:bookmarkEnd w:id="1546"/>
    <w:bookmarkEnd w:id="1547"/>
    <w:p w:rsidR="002A01C2" w:rsidRPr="001C46E6" w:rsidRDefault="005403C8" w:rsidP="002A01C2">
      <w:pPr>
        <w:pStyle w:val="PURBody-Indented"/>
        <w:spacing w:after="60"/>
        <w:ind w:left="720"/>
      </w:pPr>
      <w:r w:rsidRPr="001C46E6">
        <w:rPr>
          <w:rFonts w:ascii="Tahoma" w:hAnsi="Tahoma" w:cs="Tahoma"/>
          <w:b/>
          <w:color w:val="000000"/>
          <w:sz w:val="18"/>
          <w:szCs w:val="18"/>
        </w:rPr>
        <w:t>Windows Server 2012 Standard</w:t>
      </w:r>
    </w:p>
    <w:p w:rsidR="005403C8" w:rsidRPr="001C46E6" w:rsidRDefault="005403C8" w:rsidP="002A01C2">
      <w:pPr>
        <w:pStyle w:val="PURBody-Indented"/>
        <w:spacing w:after="0"/>
        <w:ind w:left="720"/>
      </w:pPr>
      <w:r w:rsidRPr="001C46E6">
        <w:rPr>
          <w:rFonts w:ascii="Tahoma" w:hAnsi="Tahoma" w:cs="Tahoma"/>
          <w:sz w:val="18"/>
        </w:rPr>
        <w:t>Puede ejecutar una instancia de Windows Server Enterprise, Standard o Essentials (la misma o cualquier versión anterior) en lugar de Windows Server 2012 Standard en cualquiera de los OSEs en su servidor licenciado.</w:t>
      </w:r>
    </w:p>
    <w:p w:rsidR="00F745E1" w:rsidRPr="00644F39" w:rsidRDefault="00F745E1" w:rsidP="002A01C2">
      <w:pPr>
        <w:pStyle w:val="ListParagraph"/>
        <w:ind w:left="0"/>
        <w:contextualSpacing w:val="0"/>
        <w:rPr>
          <w:rFonts w:ascii="Tahoma" w:hAnsi="Tahoma" w:cs="Tahoma"/>
          <w:sz w:val="18"/>
          <w:szCs w:val="18"/>
        </w:rPr>
      </w:pPr>
    </w:p>
    <w:p w:rsidR="00103AD5" w:rsidRPr="00644F39" w:rsidRDefault="00103AD5" w:rsidP="002A01C2">
      <w:pPr>
        <w:pStyle w:val="ListParagraph"/>
        <w:ind w:left="0"/>
        <w:contextualSpacing w:val="0"/>
        <w:rPr>
          <w:rFonts w:ascii="Tahoma" w:hAnsi="Tahoma" w:cs="Tahoma"/>
          <w:sz w:val="18"/>
          <w:szCs w:val="18"/>
        </w:rPr>
      </w:pPr>
    </w:p>
    <w:p w:rsidR="00816F76" w:rsidRPr="001C46E6" w:rsidRDefault="00BA29A7" w:rsidP="00EF2279">
      <w:pPr>
        <w:pStyle w:val="Heading3"/>
      </w:pPr>
      <w:bookmarkStart w:id="1548" w:name="_119_Windows_Web"/>
      <w:bookmarkStart w:id="1549" w:name="_Toc336338375"/>
      <w:bookmarkStart w:id="1550" w:name="_Toc352233379"/>
      <w:bookmarkStart w:id="1551" w:name="Srv_111WinSmallBizSVR2011Addon"/>
      <w:bookmarkStart w:id="1552" w:name="Srv_116WinSmallBizSVR2011Addon"/>
      <w:bookmarkStart w:id="1553" w:name="Srv_120WinSmallBizSVR2011Addon"/>
      <w:bookmarkEnd w:id="1533"/>
      <w:bookmarkEnd w:id="1548"/>
      <w:r w:rsidRPr="001C46E6">
        <w:rPr>
          <w:rFonts w:ascii="Tahoma" w:hAnsi="Tahoma" w:cs="Tahoma"/>
          <w:caps/>
          <w:color w:val="EE6000"/>
          <w:sz w:val="22"/>
          <w:szCs w:val="18"/>
          <w:vertAlign w:val="superscript"/>
        </w:rPr>
        <w:t>108</w:t>
      </w:r>
      <w:r w:rsidRPr="001C46E6">
        <w:rPr>
          <w:rFonts w:ascii="Tahoma" w:hAnsi="Tahoma" w:cs="Tahoma"/>
          <w:color w:val="EE6000"/>
          <w:sz w:val="22"/>
          <w:szCs w:val="18"/>
        </w:rPr>
        <w:t xml:space="preserve"> </w:t>
      </w:r>
      <w:r w:rsidRPr="001C46E6">
        <w:rPr>
          <w:rFonts w:ascii="Tahoma" w:hAnsi="Tahoma"/>
          <w:color w:val="F66400"/>
          <w:sz w:val="22"/>
        </w:rPr>
        <w:t>Windows Web Server</w:t>
      </w:r>
      <w:r w:rsidR="00AD1CCF" w:rsidRPr="00AD1CCF">
        <w:rPr>
          <w:rFonts w:ascii="Tahoma" w:hAnsi="Tahoma"/>
          <w:color w:val="F66400"/>
          <w:sz w:val="22"/>
          <w:vertAlign w:val="superscript"/>
        </w:rPr>
        <w:t>®</w:t>
      </w:r>
      <w:r w:rsidRPr="001C46E6">
        <w:rPr>
          <w:rFonts w:ascii="Tahoma" w:hAnsi="Tahoma"/>
          <w:color w:val="F66400"/>
          <w:sz w:val="22"/>
        </w:rPr>
        <w:t xml:space="preserve"> 2008 R2</w:t>
      </w:r>
      <w:bookmarkEnd w:id="1549"/>
      <w:bookmarkEnd w:id="1550"/>
    </w:p>
    <w:p w:rsidR="00816F76" w:rsidRPr="001C46E6" w:rsidRDefault="00816F76" w:rsidP="00CE7FAD"/>
    <w:p w:rsidR="00CE7FAD" w:rsidRPr="001C46E6" w:rsidRDefault="00816F76" w:rsidP="00CE7FAD">
      <w:pPr>
        <w:tabs>
          <w:tab w:val="left" w:pos="720"/>
        </w:tabs>
        <w:spacing w:after="60"/>
        <w:ind w:left="720"/>
      </w:pPr>
      <w:r w:rsidRPr="001C46E6">
        <w:rPr>
          <w:b/>
          <w:color w:val="000000"/>
        </w:rPr>
        <w:t>Concesiones de licencia asociadas con el fin de ciclo de vida de Windows Web Server</w:t>
      </w:r>
    </w:p>
    <w:p w:rsidR="00816F76" w:rsidRPr="001C46E6" w:rsidRDefault="00816F76" w:rsidP="00CE7FAD">
      <w:pPr>
        <w:tabs>
          <w:tab w:val="left" w:pos="720"/>
        </w:tabs>
        <w:ind w:left="720"/>
      </w:pPr>
      <w:r w:rsidRPr="001C46E6">
        <w:rPr>
          <w:color w:val="000000"/>
        </w:rPr>
        <w:t>Windows Server 2008 R2 será la última versión de Windows Web Server. Los Clientes de licencias por volumen con cobertura de Software Assurance activa para licencias de Windows Web Server 2008 R2 el</w:t>
      </w:r>
      <w:r w:rsidR="009D0204">
        <w:rPr>
          <w:color w:val="000000"/>
        </w:rPr>
        <w:t> </w:t>
      </w:r>
      <w:r w:rsidRPr="001C46E6">
        <w:rPr>
          <w:color w:val="000000"/>
        </w:rPr>
        <w:t>1</w:t>
      </w:r>
      <w:r w:rsidR="009D0204">
        <w:rPr>
          <w:color w:val="000000"/>
        </w:rPr>
        <w:t> </w:t>
      </w:r>
      <w:r w:rsidRPr="001C46E6">
        <w:rPr>
          <w:color w:val="000000"/>
        </w:rPr>
        <w:t>de septiembre</w:t>
      </w:r>
      <w:r w:rsidRPr="001C46E6">
        <w:rPr>
          <w:color w:val="000000"/>
          <w:vertAlign w:val="superscript"/>
        </w:rPr>
        <w:t xml:space="preserve"> de</w:t>
      </w:r>
      <w:r w:rsidRPr="001C46E6">
        <w:rPr>
          <w:color w:val="000000"/>
        </w:rPr>
        <w:t xml:space="preserve"> 2012 o en la fecha de primera disponibilidad de Windows Server 2012 para descarga en el</w:t>
      </w:r>
      <w:r w:rsidR="009D0204">
        <w:rPr>
          <w:color w:val="000000"/>
        </w:rPr>
        <w:t> </w:t>
      </w:r>
      <w:r w:rsidRPr="001C46E6">
        <w:rPr>
          <w:color w:val="000000"/>
        </w:rPr>
        <w:t>Centro de Servicios de Licencias por Volumen, lo que ocurra primero, (“Licencias Cualificadas”) estarán autorizados a</w:t>
      </w:r>
      <w:r w:rsidRPr="001C46E6">
        <w:rPr>
          <w:rFonts w:eastAsia="Calibri" w:cs="Tahoma"/>
          <w:szCs w:val="18"/>
        </w:rPr>
        <w:t xml:space="preserve"> utilizar el software Windows Server 2012 Standard. Para facilitar dicho uso, por cada dos Licencias Cualificadas que el cliente tenga, se considerará que se le concedió una licencia por procesador de</w:t>
      </w:r>
      <w:r w:rsidR="009D0204">
        <w:rPr>
          <w:rFonts w:eastAsia="Calibri" w:cs="Tahoma"/>
          <w:szCs w:val="18"/>
        </w:rPr>
        <w:t> </w:t>
      </w:r>
      <w:r w:rsidRPr="001C46E6">
        <w:rPr>
          <w:rFonts w:eastAsia="Calibri" w:cs="Tahoma"/>
          <w:szCs w:val="18"/>
        </w:rPr>
        <w:t>Windows Server 2012 Standard una vez que esté disponible Windows Server 2012.</w:t>
      </w:r>
    </w:p>
    <w:p w:rsidR="00CE7FAD" w:rsidRDefault="00CE7FAD" w:rsidP="00CE7FAD">
      <w:pPr>
        <w:tabs>
          <w:tab w:val="left" w:pos="720"/>
        </w:tabs>
        <w:ind w:left="720"/>
      </w:pPr>
    </w:p>
    <w:p w:rsidR="00662D02" w:rsidRDefault="00662D02" w:rsidP="00CE7FAD">
      <w:pPr>
        <w:tabs>
          <w:tab w:val="left" w:pos="720"/>
        </w:tabs>
        <w:ind w:left="720"/>
      </w:pPr>
    </w:p>
    <w:p w:rsidR="00662D02" w:rsidRDefault="00662D02" w:rsidP="00CE7FAD">
      <w:pPr>
        <w:tabs>
          <w:tab w:val="left" w:pos="720"/>
        </w:tabs>
        <w:ind w:left="720"/>
      </w:pPr>
    </w:p>
    <w:p w:rsidR="00662D02" w:rsidRPr="001C46E6" w:rsidRDefault="00662D02" w:rsidP="00CE7FAD">
      <w:pPr>
        <w:tabs>
          <w:tab w:val="left" w:pos="720"/>
        </w:tabs>
        <w:ind w:left="720"/>
      </w:pPr>
    </w:p>
    <w:p w:rsidR="00816F76" w:rsidRPr="00041961" w:rsidRDefault="00816F76" w:rsidP="003E583B">
      <w:pPr>
        <w:numPr>
          <w:ilvl w:val="0"/>
          <w:numId w:val="55"/>
        </w:numPr>
        <w:tabs>
          <w:tab w:val="clear" w:pos="360"/>
          <w:tab w:val="num" w:pos="1440"/>
        </w:tabs>
        <w:spacing w:after="60"/>
        <w:ind w:left="1440"/>
        <w:rPr>
          <w:rFonts w:cs="Tahoma"/>
          <w:szCs w:val="18"/>
        </w:rPr>
      </w:pPr>
      <w:r w:rsidRPr="00041961">
        <w:rPr>
          <w:rFonts w:cs="Tahoma"/>
          <w:color w:val="000000"/>
          <w:szCs w:val="18"/>
        </w:rPr>
        <w:lastRenderedPageBreak/>
        <w:t>Si un cliente tiene un número impar de licencias de Servidor Web, el cliente deberá redondearlo al número par siguiente para determinar su concesión.</w:t>
      </w:r>
      <w:r w:rsidR="00D26282" w:rsidRPr="00041961">
        <w:rPr>
          <w:rFonts w:cs="Tahoma"/>
          <w:color w:val="000000"/>
          <w:szCs w:val="18"/>
        </w:rPr>
        <w:t xml:space="preserve"> </w:t>
      </w:r>
      <w:r w:rsidRPr="00041961">
        <w:rPr>
          <w:rFonts w:cs="Tahoma"/>
          <w:color w:val="000000"/>
          <w:szCs w:val="18"/>
        </w:rPr>
        <w:t>Por ejemplo, se considerará que a un cliente que tiene tres licencias de Servidor Web se le ha concedido un total de dos licencias de Windows Server 2012 Standard.</w:t>
      </w:r>
    </w:p>
    <w:p w:rsidR="00816F76" w:rsidRPr="00041961" w:rsidRDefault="00816F76" w:rsidP="003E583B">
      <w:pPr>
        <w:numPr>
          <w:ilvl w:val="0"/>
          <w:numId w:val="55"/>
        </w:numPr>
        <w:tabs>
          <w:tab w:val="clear" w:pos="360"/>
          <w:tab w:val="num" w:pos="1440"/>
        </w:tabs>
        <w:spacing w:after="60"/>
        <w:ind w:left="1440"/>
        <w:rPr>
          <w:rFonts w:cs="Tahoma"/>
          <w:szCs w:val="18"/>
        </w:rPr>
      </w:pPr>
      <w:r w:rsidRPr="00041961">
        <w:rPr>
          <w:rFonts w:eastAsia="Calibri" w:cs="Tahoma"/>
          <w:szCs w:val="18"/>
        </w:rPr>
        <w:t>En el momento de actualizar a Windows Server 2012 Standard conforme a esta concesión, las licencias de Windows Web Server 2008 R2 existentes del cliente seguirán siendo válidas.</w:t>
      </w:r>
    </w:p>
    <w:p w:rsidR="00816F76" w:rsidRPr="00041961" w:rsidRDefault="00816F76" w:rsidP="003E583B">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041961">
        <w:rPr>
          <w:rFonts w:ascii="Tahoma" w:eastAsia="Calibri" w:hAnsi="Tahoma" w:cs="Tahoma"/>
          <w:sz w:val="18"/>
          <w:szCs w:val="18"/>
        </w:rPr>
        <w:t>Las licencias adquiridas en virtud de esta concesión incluirán cobertura de Software Assurance.</w:t>
      </w:r>
      <w:r w:rsidR="00D26282" w:rsidRPr="00041961">
        <w:rPr>
          <w:rFonts w:ascii="Tahoma" w:eastAsia="Calibri" w:hAnsi="Tahoma" w:cs="Tahoma"/>
          <w:sz w:val="18"/>
          <w:szCs w:val="18"/>
        </w:rPr>
        <w:t xml:space="preserve"> </w:t>
      </w:r>
      <w:r w:rsidRPr="00041961">
        <w:rPr>
          <w:rFonts w:ascii="Tahoma" w:eastAsia="Calibri" w:hAnsi="Tahoma" w:cs="Tahoma"/>
          <w:sz w:val="18"/>
          <w:szCs w:val="18"/>
        </w:rPr>
        <w:t>Esta cobertura expirará cuando expire la cobertura correspondiente de las Licencias Cualificadas.</w:t>
      </w:r>
    </w:p>
    <w:p w:rsidR="00816F76" w:rsidRPr="00041961" w:rsidRDefault="00816F76" w:rsidP="003E583B">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041961">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816F76" w:rsidRPr="00041961" w:rsidRDefault="00816F76" w:rsidP="003E583B">
      <w:pPr>
        <w:numPr>
          <w:ilvl w:val="0"/>
          <w:numId w:val="55"/>
        </w:numPr>
        <w:tabs>
          <w:tab w:val="clear" w:pos="360"/>
          <w:tab w:val="num" w:pos="1440"/>
        </w:tabs>
        <w:spacing w:after="60"/>
        <w:ind w:left="1440"/>
        <w:rPr>
          <w:rFonts w:cs="Tahoma"/>
          <w:szCs w:val="18"/>
        </w:rPr>
      </w:pPr>
      <w:r w:rsidRPr="00041961">
        <w:rPr>
          <w:rFonts w:cs="Tahoma"/>
          <w:szCs w:val="18"/>
        </w:rPr>
        <w:t xml:space="preserve">Las licencias de </w:t>
      </w:r>
      <w:r w:rsidRPr="00041961">
        <w:rPr>
          <w:rFonts w:cs="Tahoma"/>
          <w:color w:val="000000"/>
          <w:szCs w:val="18"/>
        </w:rPr>
        <w:t xml:space="preserve">Windows Web Server 2008 R2 </w:t>
      </w:r>
      <w:r w:rsidRPr="00041961">
        <w:rPr>
          <w:rFonts w:cs="Tahoma"/>
          <w:bCs/>
          <w:color w:val="000000"/>
          <w:szCs w:val="18"/>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rsidR="00816F76" w:rsidRPr="00041961" w:rsidRDefault="00816F76" w:rsidP="003E583B">
      <w:pPr>
        <w:numPr>
          <w:ilvl w:val="0"/>
          <w:numId w:val="55"/>
        </w:numPr>
        <w:tabs>
          <w:tab w:val="clear" w:pos="360"/>
          <w:tab w:val="num" w:pos="1440"/>
        </w:tabs>
        <w:spacing w:after="60"/>
        <w:ind w:left="1440"/>
        <w:rPr>
          <w:rFonts w:cs="Tahoma"/>
          <w:szCs w:val="18"/>
        </w:rPr>
      </w:pPr>
      <w:r w:rsidRPr="00041961">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9D0204" w:rsidRPr="001C46E6" w:rsidRDefault="009D0204" w:rsidP="00CE7FAD">
      <w:pPr>
        <w:ind w:left="1440"/>
      </w:pPr>
    </w:p>
    <w:p w:rsidR="00CE7FAD" w:rsidRPr="001C46E6" w:rsidRDefault="00816F76" w:rsidP="00CE7FAD">
      <w:pPr>
        <w:spacing w:after="60"/>
        <w:ind w:left="720"/>
      </w:pPr>
      <w:r w:rsidRPr="001C46E6">
        <w:rPr>
          <w:rFonts w:eastAsia="Calibri" w:cs="Tahoma"/>
          <w:b/>
          <w:szCs w:val="18"/>
        </w:rPr>
        <w:t>Información adicional sobre el uso de Windows Server 2012 como Servidor Web</w:t>
      </w:r>
    </w:p>
    <w:p w:rsidR="00816F76" w:rsidRPr="001C46E6" w:rsidRDefault="00816F76" w:rsidP="00CE7FAD">
      <w:pPr>
        <w:ind w:left="720"/>
      </w:pPr>
      <w:r w:rsidRPr="001C46E6">
        <w:rPr>
          <w:rFonts w:eastAsia="Calibri" w:cs="Tahoma"/>
          <w:szCs w:val="18"/>
        </w:rPr>
        <w:t xml:space="preserve">Cuando se utilice Windows Server 2012 Standard o Datacenter como Servidor Web no necesita licencias CAL para acceder al software. Una </w:t>
      </w:r>
      <w:r w:rsidRPr="001C46E6">
        <w:t>“Carga de Trabajo Web” es una carga de trabajo en la que</w:t>
      </w:r>
      <w:r w:rsidRPr="001C46E6">
        <w:rPr>
          <w:bCs/>
        </w:rPr>
        <w:t xml:space="preserve"> </w:t>
      </w:r>
      <w:r w:rsidRPr="001C46E6">
        <w:t>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w:t>
      </w:r>
      <w:r w:rsidRPr="00041961">
        <w:t xml:space="preserve"> </w:t>
      </w:r>
      <w:r w:rsidRPr="001C46E6">
        <w:t>se limita a sus empleados.</w:t>
      </w:r>
      <w:r w:rsidR="00D26282" w:rsidRPr="001C46E6">
        <w:t xml:space="preserve"> </w:t>
      </w:r>
      <w:r w:rsidRPr="001C46E6">
        <w:rPr>
          <w:rFonts w:eastAsia="Calibri" w:cs="Tahoma"/>
          <w:szCs w:val="18"/>
        </w:rPr>
        <w:t>Consulte los Derechos de Uso de los Productos para obtener detalles adicionales.</w:t>
      </w:r>
      <w:r w:rsidR="00D26282" w:rsidRPr="001C46E6">
        <w:rPr>
          <w:rFonts w:eastAsia="Calibri" w:cs="Tahoma"/>
          <w:szCs w:val="18"/>
        </w:rPr>
        <w:t xml:space="preserve"> </w:t>
      </w:r>
    </w:p>
    <w:p w:rsidR="00816F76" w:rsidRPr="001C46E6" w:rsidRDefault="00816F76" w:rsidP="00CE7FAD"/>
    <w:p w:rsidR="002512D3" w:rsidRPr="001C46E6" w:rsidRDefault="002512D3">
      <w:bookmarkStart w:id="1554" w:name="_Toc336338376"/>
    </w:p>
    <w:p w:rsidR="00532ABF" w:rsidRPr="001C46E6" w:rsidRDefault="00BA29A7" w:rsidP="00EF2279">
      <w:pPr>
        <w:pStyle w:val="Heading2"/>
        <w:ind w:hanging="720"/>
      </w:pPr>
      <w:bookmarkStart w:id="1555" w:name="_109_Windows_Small"/>
      <w:bookmarkStart w:id="1556" w:name="_Toc352233380"/>
      <w:bookmarkEnd w:id="1555"/>
      <w:r w:rsidRPr="001C46E6">
        <w:rPr>
          <w:rFonts w:ascii="Tahoma" w:hAnsi="Tahoma" w:cs="Tahoma"/>
          <w:caps/>
          <w:color w:val="F8701C"/>
          <w:sz w:val="22"/>
          <w:szCs w:val="22"/>
          <w:vertAlign w:val="superscript"/>
        </w:rPr>
        <w:t>109</w:t>
      </w:r>
      <w:r w:rsidRPr="001C46E6">
        <w:rPr>
          <w:rFonts w:ascii="Tahoma" w:hAnsi="Tahoma" w:cs="Tahoma"/>
          <w:color w:val="F8701C"/>
          <w:sz w:val="22"/>
          <w:szCs w:val="22"/>
        </w:rPr>
        <w:t xml:space="preserve"> Windows Small Business Server (SBS) 2008 Premium</w:t>
      </w:r>
      <w:bookmarkEnd w:id="1554"/>
      <w:bookmarkEnd w:id="1556"/>
    </w:p>
    <w:bookmarkEnd w:id="1551"/>
    <w:bookmarkEnd w:id="1552"/>
    <w:bookmarkEnd w:id="1553"/>
    <w:p w:rsidR="00515A83" w:rsidRPr="001C46E6" w:rsidRDefault="00515A83" w:rsidP="00EF2279">
      <w:pPr>
        <w:ind w:left="900"/>
      </w:pPr>
    </w:p>
    <w:p w:rsidR="00532ABF" w:rsidRPr="001C46E6" w:rsidRDefault="00532ABF" w:rsidP="00376D4B">
      <w:pPr>
        <w:ind w:left="720"/>
      </w:pPr>
      <w:r w:rsidRPr="001C46E6">
        <w:t>Los Clientes con cobertura de Software Assurance activa para sus licencias de SBS 2008 Premium a partir</w:t>
      </w:r>
      <w:r w:rsidR="00AB0FCF">
        <w:t> </w:t>
      </w:r>
      <w:r w:rsidRPr="001C46E6">
        <w:t>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D26282" w:rsidRPr="001C46E6">
        <w:t xml:space="preserve"> </w:t>
      </w:r>
    </w:p>
    <w:p w:rsidR="00532ABF" w:rsidRPr="001C46E6" w:rsidRDefault="00532ABF" w:rsidP="00376D4B">
      <w:pPr>
        <w:ind w:left="720"/>
      </w:pPr>
    </w:p>
    <w:p w:rsidR="00532ABF" w:rsidRPr="001C46E6" w:rsidRDefault="00532ABF" w:rsidP="00376D4B">
      <w:pPr>
        <w:ind w:left="720"/>
      </w:pPr>
      <w:r w:rsidRPr="001C46E6">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532ABF" w:rsidRPr="001C46E6" w:rsidRDefault="00532ABF" w:rsidP="00376D4B">
      <w:pPr>
        <w:ind w:left="720"/>
      </w:pPr>
    </w:p>
    <w:p w:rsidR="00532ABF" w:rsidRPr="001C46E6" w:rsidRDefault="00532ABF" w:rsidP="00376D4B">
      <w:pPr>
        <w:ind w:left="720"/>
      </w:pPr>
      <w:r w:rsidRPr="001C46E6">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w:t>
      </w:r>
      <w:r w:rsidR="00AB0FCF">
        <w:t> </w:t>
      </w:r>
      <w:r w:rsidRPr="001C46E6">
        <w:t>cobertura de la licencia cualificada, el Cliente será elegible para renovar Software Assurance para las licencias y CAL Suites del Complemento de SBS Premium.</w:t>
      </w:r>
    </w:p>
    <w:p w:rsidR="00296B89" w:rsidRPr="001C46E6" w:rsidRDefault="00296B89" w:rsidP="00EF2279">
      <w:pPr>
        <w:ind w:left="900"/>
      </w:pPr>
    </w:p>
    <w:p w:rsidR="00586FCE" w:rsidRPr="001C46E6" w:rsidRDefault="00586FCE" w:rsidP="00EF2279">
      <w:pPr>
        <w:ind w:left="900"/>
      </w:pPr>
    </w:p>
    <w:p w:rsidR="00296B89" w:rsidRPr="001C46E6" w:rsidRDefault="00BA29A7" w:rsidP="00EF2279">
      <w:pPr>
        <w:pStyle w:val="Heading3"/>
      </w:pPr>
      <w:bookmarkStart w:id="1557" w:name="_119_Windows_Small"/>
      <w:bookmarkStart w:id="1558" w:name="_Toc336338377"/>
      <w:bookmarkStart w:id="1559" w:name="_Toc352233381"/>
      <w:bookmarkStart w:id="1560" w:name="Srv_117WinSmallBizSVR2011Addon"/>
      <w:bookmarkStart w:id="1561" w:name="Srv_121WinSmallBizSVR2011Addon"/>
      <w:bookmarkEnd w:id="1557"/>
      <w:r w:rsidRPr="001C46E6">
        <w:rPr>
          <w:rFonts w:ascii="Tahoma" w:hAnsi="Tahoma" w:cs="Tahoma"/>
          <w:caps/>
          <w:color w:val="FF6D09"/>
          <w:sz w:val="22"/>
          <w:vertAlign w:val="superscript"/>
        </w:rPr>
        <w:lastRenderedPageBreak/>
        <w:t>110</w:t>
      </w:r>
      <w:r w:rsidRPr="001C46E6">
        <w:rPr>
          <w:rFonts w:ascii="Tahoma" w:hAnsi="Tahoma" w:cs="Tahoma"/>
          <w:color w:val="FF6D09"/>
          <w:sz w:val="22"/>
        </w:rPr>
        <w:t xml:space="preserve"> Windows Small Business Server (SBS) 2011 Standard</w:t>
      </w:r>
      <w:bookmarkEnd w:id="1558"/>
      <w:bookmarkEnd w:id="1559"/>
    </w:p>
    <w:bookmarkEnd w:id="1560"/>
    <w:bookmarkEnd w:id="1561"/>
    <w:p w:rsidR="00296B89" w:rsidRPr="001C46E6" w:rsidRDefault="00296B89" w:rsidP="00CE7FAD">
      <w:pPr>
        <w:ind w:left="900"/>
      </w:pPr>
    </w:p>
    <w:p w:rsidR="00CE7FAD" w:rsidRPr="001C46E6" w:rsidRDefault="00836655" w:rsidP="00CE7FAD">
      <w:pPr>
        <w:spacing w:after="60"/>
        <w:ind w:left="720"/>
      </w:pPr>
      <w:r w:rsidRPr="001C46E6">
        <w:rPr>
          <w:b/>
          <w:color w:val="000000"/>
        </w:rPr>
        <w:t>Concesiones de licencia asociadas con el fin de ciclo de vida de SBS 2011 Standard</w:t>
      </w:r>
    </w:p>
    <w:p w:rsidR="00CE7FAD" w:rsidRPr="001C46E6" w:rsidRDefault="00836655" w:rsidP="00CE7FAD">
      <w:pPr>
        <w:ind w:left="720"/>
      </w:pPr>
      <w:r w:rsidRPr="001C46E6">
        <w:rPr>
          <w:color w:val="000000"/>
        </w:rPr>
        <w:t>SBS 2011 Standard será la última versión de SBS Standard. Los clientes de licencias por volumen con Software Assurance para licencias de SBS 2011 Standard (</w:t>
      </w:r>
      <w:r w:rsidR="00A95D9C" w:rsidRPr="001C46E6">
        <w:rPr>
          <w:color w:val="000000"/>
        </w:rPr>
        <w:t>“</w:t>
      </w:r>
      <w:r w:rsidRPr="001C46E6">
        <w:rPr>
          <w:color w:val="000000"/>
        </w:rPr>
        <w:t>Licencias Cualificadas</w:t>
      </w:r>
      <w:r w:rsidR="00A95D9C" w:rsidRPr="001C46E6">
        <w:rPr>
          <w:color w:val="000000"/>
        </w:rPr>
        <w:t>”</w:t>
      </w:r>
      <w:r w:rsidRPr="001C46E6">
        <w:rPr>
          <w:color w:val="000000"/>
        </w:rPr>
        <w:t>) estarán autorizados a</w:t>
      </w:r>
      <w:r w:rsidR="00AB0FCF">
        <w:rPr>
          <w:color w:val="000000"/>
        </w:rPr>
        <w:t> </w:t>
      </w:r>
      <w:r w:rsidRPr="001C46E6">
        <w:rPr>
          <w:color w:val="000000"/>
        </w:rPr>
        <w:t xml:space="preserve">actualizar y </w:t>
      </w:r>
      <w:r w:rsidRPr="001C46E6">
        <w:rPr>
          <w:rFonts w:eastAsia="Calibri" w:cs="Tahoma"/>
          <w:szCs w:val="18"/>
        </w:rPr>
        <w:t>utilizar el software Windows Server Standard y Exchange Server Standard en lugar de SBS 2011. Para facilitar dicho uso, por cada Licencia Cualificada que el cliente tenga, se considerará que se le concedió una licencia de Windows Server Standard y una licencia de Exchange Server 2010 Standard, como</w:t>
      </w:r>
      <w:r w:rsidR="00AB0FCF">
        <w:rPr>
          <w:rFonts w:eastAsia="Calibri" w:cs="Tahoma"/>
          <w:szCs w:val="18"/>
        </w:rPr>
        <w:t> </w:t>
      </w:r>
      <w:r w:rsidRPr="001C46E6">
        <w:rPr>
          <w:rFonts w:eastAsia="Calibri" w:cs="Tahoma"/>
          <w:szCs w:val="18"/>
        </w:rPr>
        <w:t>se mues</w:t>
      </w:r>
      <w:r w:rsidR="00041961">
        <w:rPr>
          <w:rFonts w:eastAsia="Calibri" w:cs="Tahoma"/>
          <w:szCs w:val="18"/>
        </w:rPr>
        <w:t>tra en la tabla a continuación.</w:t>
      </w:r>
    </w:p>
    <w:p w:rsidR="00CE7FAD" w:rsidRPr="001C46E6" w:rsidRDefault="00CE7FAD" w:rsidP="00CE7FAD">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1C46E6"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C46E6" w:rsidRDefault="00836655" w:rsidP="000A5032">
            <w:pPr>
              <w:spacing w:after="200" w:line="276" w:lineRule="auto"/>
              <w:rPr>
                <w:rFonts w:eastAsia="Calibri" w:cs="Tahoma"/>
                <w:szCs w:val="18"/>
              </w:rPr>
            </w:pPr>
            <w:r w:rsidRPr="001C46E6">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C46E6" w:rsidRDefault="00836655" w:rsidP="000A5032">
            <w:pPr>
              <w:spacing w:after="200" w:line="276" w:lineRule="auto"/>
              <w:rPr>
                <w:rFonts w:eastAsia="Calibri" w:cs="Tahoma"/>
                <w:szCs w:val="18"/>
              </w:rPr>
            </w:pPr>
            <w:r w:rsidRPr="001C46E6">
              <w:rPr>
                <w:b/>
                <w:color w:val="000000"/>
              </w:rPr>
              <w:t>Concesión de Licencias</w:t>
            </w:r>
          </w:p>
        </w:tc>
      </w:tr>
      <w:tr w:rsidR="009E5BF9" w:rsidRPr="001C46E6"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0D5F24">
            <w:pPr>
              <w:spacing w:line="276" w:lineRule="auto"/>
              <w:rPr>
                <w:rFonts w:eastAsia="Calibri" w:cs="Tahoma"/>
                <w:szCs w:val="18"/>
              </w:rPr>
            </w:pPr>
            <w:r w:rsidRPr="001C46E6">
              <w:rPr>
                <w:rFonts w:eastAsia="Calibri" w:cs="Tahoma"/>
                <w:szCs w:val="18"/>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9E5BF9" w:rsidP="000D5F24">
            <w:pPr>
              <w:spacing w:line="276" w:lineRule="auto"/>
            </w:pPr>
            <w:r w:rsidRPr="001C46E6">
              <w:rPr>
                <w:rFonts w:eastAsia="Calibri" w:cs="Tahoma"/>
                <w:szCs w:val="18"/>
              </w:rPr>
              <w:t>Dos licencias de Windows Server 2008 R2 con Software Assurance</w:t>
            </w:r>
          </w:p>
          <w:p w:rsidR="00836655" w:rsidRPr="001C46E6" w:rsidRDefault="009E5BF9" w:rsidP="00AB0FCF">
            <w:pPr>
              <w:spacing w:line="276" w:lineRule="auto"/>
              <w:rPr>
                <w:rFonts w:eastAsia="Calibri" w:cs="Tahoma"/>
                <w:szCs w:val="18"/>
              </w:rPr>
            </w:pPr>
            <w:r w:rsidRPr="001C46E6">
              <w:rPr>
                <w:rFonts w:eastAsia="Calibri" w:cs="Tahoma"/>
                <w:szCs w:val="18"/>
              </w:rPr>
              <w:t>Una licencia de Exchange Server 2010 Standard con</w:t>
            </w:r>
            <w:r w:rsidR="00AB0FCF">
              <w:rPr>
                <w:rFonts w:eastAsia="Calibri" w:cs="Tahoma"/>
                <w:szCs w:val="18"/>
              </w:rPr>
              <w:t> </w:t>
            </w:r>
            <w:r w:rsidRPr="001C46E6">
              <w:rPr>
                <w:rFonts w:eastAsia="Calibri" w:cs="Tahoma"/>
                <w:szCs w:val="18"/>
              </w:rPr>
              <w:t>Software Assurance</w:t>
            </w:r>
          </w:p>
        </w:tc>
      </w:tr>
      <w:tr w:rsidR="009E5BF9" w:rsidRPr="001C46E6"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0D5F24">
            <w:pPr>
              <w:spacing w:line="276" w:lineRule="auto"/>
              <w:rPr>
                <w:rFonts w:eastAsia="Calibri" w:cs="Tahoma"/>
                <w:szCs w:val="18"/>
              </w:rPr>
            </w:pPr>
            <w:r w:rsidRPr="001C46E6">
              <w:rPr>
                <w:rFonts w:eastAsia="Calibri" w:cs="Tahoma"/>
                <w:szCs w:val="18"/>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9E5BF9" w:rsidP="000D5F24">
            <w:pPr>
              <w:spacing w:line="276" w:lineRule="auto"/>
            </w:pPr>
            <w:r w:rsidRPr="001C46E6">
              <w:rPr>
                <w:rFonts w:eastAsia="Calibri" w:cs="Tahoma"/>
                <w:szCs w:val="18"/>
              </w:rPr>
              <w:t>Dos licencias de Windows Server 2012 con Software Assurance</w:t>
            </w:r>
          </w:p>
          <w:p w:rsidR="00836655" w:rsidRPr="001C46E6" w:rsidRDefault="009E5BF9" w:rsidP="000D5F24">
            <w:pPr>
              <w:spacing w:line="276" w:lineRule="auto"/>
              <w:rPr>
                <w:rFonts w:eastAsia="Calibri" w:cs="Tahoma"/>
                <w:szCs w:val="18"/>
              </w:rPr>
            </w:pPr>
            <w:r w:rsidRPr="001C46E6">
              <w:rPr>
                <w:rFonts w:eastAsia="Calibri" w:cs="Tahoma"/>
                <w:szCs w:val="18"/>
              </w:rPr>
              <w:t>Una licencia de Exchange Server 2010 Standard con Software Assurance</w:t>
            </w:r>
          </w:p>
        </w:tc>
      </w:tr>
    </w:tbl>
    <w:p w:rsidR="00883791" w:rsidRDefault="00883791" w:rsidP="00CE7FAD">
      <w:pPr>
        <w:ind w:left="720"/>
        <w:rPr>
          <w:rFonts w:eastAsia="Calibri" w:cs="Tahoma"/>
          <w:szCs w:val="18"/>
        </w:rPr>
      </w:pPr>
    </w:p>
    <w:p w:rsidR="00836655" w:rsidRPr="009E45B4" w:rsidRDefault="00836655" w:rsidP="00CE7FAD">
      <w:pPr>
        <w:ind w:left="720"/>
        <w:rPr>
          <w:rFonts w:cs="Tahoma"/>
          <w:szCs w:val="18"/>
        </w:rPr>
      </w:pPr>
      <w:r w:rsidRPr="009E45B4">
        <w:rPr>
          <w:rFonts w:eastAsia="Calibri" w:cs="Tahoma"/>
          <w:szCs w:val="18"/>
        </w:rPr>
        <w:t>La cobertura de Software Assurance incluida con la concesión anterior expira cuando expira la correspondiente cobertura de las Licencias Cualificadas. Como excepción, a los clientes con Software Assurance para Licencias Cualificadas que expiran en agosto de 2012 se les permite renovar Software Assurance de las licencias concedidas para Windows Server y Exchange Server hasta el 31 de diciembre de</w:t>
      </w:r>
      <w:r w:rsidR="009E45B4" w:rsidRPr="009E45B4">
        <w:rPr>
          <w:rFonts w:eastAsia="Calibri" w:cs="Tahoma"/>
          <w:szCs w:val="18"/>
        </w:rPr>
        <w:t> </w:t>
      </w:r>
      <w:r w:rsidRPr="009E45B4">
        <w:rPr>
          <w:rFonts w:eastAsia="Calibri" w:cs="Tahoma"/>
          <w:szCs w:val="18"/>
        </w:rPr>
        <w:t>2012 según esta oferta.</w:t>
      </w:r>
    </w:p>
    <w:p w:rsidR="00CE7FAD" w:rsidRPr="009E45B4" w:rsidRDefault="00CE7FAD" w:rsidP="00CE7FAD">
      <w:pPr>
        <w:pStyle w:val="ListParagraph"/>
        <w:contextualSpacing w:val="0"/>
        <w:rPr>
          <w:rFonts w:ascii="Tahoma" w:hAnsi="Tahoma" w:cs="Tahoma"/>
          <w:sz w:val="18"/>
          <w:szCs w:val="18"/>
        </w:rPr>
      </w:pPr>
    </w:p>
    <w:p w:rsidR="00836655" w:rsidRPr="009E45B4" w:rsidRDefault="00836655" w:rsidP="00CE7FAD">
      <w:pPr>
        <w:pStyle w:val="ListParagraph"/>
        <w:contextualSpacing w:val="0"/>
        <w:rPr>
          <w:rFonts w:ascii="Tahoma" w:hAnsi="Tahoma" w:cs="Tahoma"/>
          <w:sz w:val="18"/>
          <w:szCs w:val="18"/>
        </w:rPr>
      </w:pPr>
      <w:r w:rsidRPr="009E45B4">
        <w:rPr>
          <w:rFonts w:ascii="Tahoma" w:eastAsia="Calibri" w:hAnsi="Tahoma" w:cs="Tahoma"/>
          <w:sz w:val="18"/>
          <w:szCs w:val="18"/>
        </w:rPr>
        <w:t>Si los clientes adquirieron derechos perpetuos para utilizar el software conforme a Licencias Cualificadas, las</w:t>
      </w:r>
      <w:r w:rsidR="009E45B4" w:rsidRPr="009E45B4">
        <w:rPr>
          <w:rFonts w:ascii="Tahoma" w:eastAsia="Calibri" w:hAnsi="Tahoma" w:cs="Tahoma"/>
          <w:sz w:val="18"/>
          <w:szCs w:val="18"/>
        </w:rPr>
        <w:t> </w:t>
      </w:r>
      <w:r w:rsidRPr="009E45B4">
        <w:rPr>
          <w:rFonts w:ascii="Tahoma" w:eastAsia="Calibri" w:hAnsi="Tahoma" w:cs="Tahoma"/>
          <w:sz w:val="18"/>
          <w:szCs w:val="18"/>
        </w:rPr>
        <w:t>licencias adquiridas conforme a esta concesión también son perpetuas; de lo contrario, las licencias adquiridas conforme a esta concesión expirarán cuando lo hagan las Licencias Cualificadas.</w:t>
      </w:r>
    </w:p>
    <w:p w:rsidR="00CE7FAD" w:rsidRPr="009E45B4" w:rsidRDefault="00CE7FAD" w:rsidP="00CE7FAD">
      <w:pPr>
        <w:pStyle w:val="ListParagraph"/>
        <w:contextualSpacing w:val="0"/>
        <w:rPr>
          <w:rFonts w:ascii="Tahoma" w:hAnsi="Tahoma" w:cs="Tahoma"/>
          <w:sz w:val="18"/>
          <w:szCs w:val="18"/>
        </w:rPr>
      </w:pPr>
    </w:p>
    <w:p w:rsidR="00836655" w:rsidRPr="009E45B4" w:rsidRDefault="00836655" w:rsidP="00CE7FAD">
      <w:pPr>
        <w:pStyle w:val="ListParagraph"/>
        <w:contextualSpacing w:val="0"/>
        <w:rPr>
          <w:rFonts w:ascii="Tahoma" w:hAnsi="Tahoma" w:cs="Tahoma"/>
          <w:sz w:val="18"/>
          <w:szCs w:val="18"/>
        </w:rPr>
      </w:pPr>
      <w:r w:rsidRPr="009E45B4">
        <w:rPr>
          <w:rFonts w:ascii="Tahoma" w:eastAsia="Calibri" w:hAnsi="Tahoma" w:cs="Tahoma"/>
          <w:sz w:val="18"/>
          <w:szCs w:val="18"/>
        </w:rPr>
        <w:t>Para cada Licencia Cualificada adquirida según Open Value Subscription, un cliente puede realizar una</w:t>
      </w:r>
      <w:r w:rsidR="009E45B4">
        <w:rPr>
          <w:rFonts w:ascii="Tahoma" w:eastAsia="Calibri" w:hAnsi="Tahoma" w:cs="Tahoma"/>
          <w:sz w:val="18"/>
          <w:szCs w:val="18"/>
        </w:rPr>
        <w:t> </w:t>
      </w:r>
      <w:r w:rsidRPr="009E45B4">
        <w:rPr>
          <w:rFonts w:ascii="Tahoma" w:eastAsia="Calibri" w:hAnsi="Tahoma" w:cs="Tahoma"/>
          <w:sz w:val="18"/>
          <w:szCs w:val="18"/>
        </w:rPr>
        <w:t>compra completa de una licencia de SBS 2011 Standard según su cotización o:</w:t>
      </w:r>
    </w:p>
    <w:p w:rsidR="00CE7FAD" w:rsidRPr="009E45B4" w:rsidRDefault="00CE7FAD" w:rsidP="00CE7FAD">
      <w:pPr>
        <w:pStyle w:val="ListParagraph"/>
        <w:contextualSpacing w:val="0"/>
        <w:rPr>
          <w:rFonts w:ascii="Tahoma" w:hAnsi="Tahoma" w:cs="Tahoma"/>
          <w:sz w:val="18"/>
          <w:szCs w:val="18"/>
        </w:rPr>
      </w:pPr>
    </w:p>
    <w:p w:rsidR="00836655" w:rsidRPr="009E45B4" w:rsidRDefault="009E5BF9" w:rsidP="003E583B">
      <w:pPr>
        <w:pStyle w:val="ListParagraph"/>
        <w:numPr>
          <w:ilvl w:val="1"/>
          <w:numId w:val="99"/>
        </w:numPr>
        <w:tabs>
          <w:tab w:val="clear" w:pos="1440"/>
        </w:tabs>
        <w:contextualSpacing w:val="0"/>
        <w:rPr>
          <w:rFonts w:ascii="Tahoma" w:hAnsi="Tahoma" w:cs="Tahoma"/>
          <w:sz w:val="18"/>
          <w:szCs w:val="18"/>
        </w:rPr>
      </w:pPr>
      <w:r w:rsidRPr="009E45B4">
        <w:rPr>
          <w:rFonts w:ascii="Tahoma" w:eastAsia="Calibri" w:hAnsi="Tahoma" w:cs="Tahoma"/>
          <w:sz w:val="18"/>
          <w:szCs w:val="18"/>
        </w:rPr>
        <w:t>Una licencia para Windows Server 2012 Standard y otra para Exchange Server 2010 Standard para los contratos que expiren a partir del 1 de agosto</w:t>
      </w:r>
      <w:r w:rsidRPr="009E45B4">
        <w:rPr>
          <w:rFonts w:ascii="Tahoma" w:eastAsia="Calibri" w:hAnsi="Tahoma" w:cs="Tahoma"/>
          <w:sz w:val="18"/>
          <w:szCs w:val="18"/>
          <w:vertAlign w:val="superscript"/>
        </w:rPr>
        <w:t xml:space="preserve"> de</w:t>
      </w:r>
      <w:r w:rsidRPr="009E45B4">
        <w:rPr>
          <w:rFonts w:ascii="Tahoma" w:eastAsia="Calibri" w:hAnsi="Tahoma" w:cs="Tahoma"/>
          <w:sz w:val="18"/>
          <w:szCs w:val="18"/>
        </w:rPr>
        <w:t xml:space="preserve"> 2012 o</w:t>
      </w:r>
    </w:p>
    <w:p w:rsidR="00836655" w:rsidRPr="009E45B4" w:rsidRDefault="009E5BF9" w:rsidP="003E583B">
      <w:pPr>
        <w:pStyle w:val="ListParagraph"/>
        <w:numPr>
          <w:ilvl w:val="1"/>
          <w:numId w:val="99"/>
        </w:numPr>
        <w:tabs>
          <w:tab w:val="clear" w:pos="1440"/>
        </w:tabs>
        <w:contextualSpacing w:val="0"/>
        <w:rPr>
          <w:rFonts w:ascii="Tahoma" w:hAnsi="Tahoma" w:cs="Tahoma"/>
          <w:sz w:val="18"/>
          <w:szCs w:val="18"/>
        </w:rPr>
      </w:pPr>
      <w:r w:rsidRPr="009E45B4">
        <w:rPr>
          <w:rFonts w:ascii="Tahoma" w:eastAsia="Calibri" w:hAnsi="Tahoma" w:cs="Tahoma"/>
          <w:sz w:val="18"/>
          <w:szCs w:val="18"/>
        </w:rPr>
        <w:t>Dos licencias para Windows Server 2008 R2 Standard y una licencia para Exchange Server 2010 Standard para los contratos que expiren en julio de 2012.</w:t>
      </w:r>
    </w:p>
    <w:p w:rsidR="00CE7FAD" w:rsidRPr="009E45B4" w:rsidRDefault="00CE7FAD" w:rsidP="00CE7FAD">
      <w:pPr>
        <w:ind w:left="720"/>
        <w:rPr>
          <w:rFonts w:cs="Tahoma"/>
          <w:szCs w:val="18"/>
        </w:rPr>
      </w:pPr>
    </w:p>
    <w:p w:rsidR="00836655" w:rsidRPr="009E45B4" w:rsidRDefault="00836655" w:rsidP="00CE7FAD">
      <w:pPr>
        <w:ind w:left="720"/>
        <w:rPr>
          <w:rFonts w:cs="Tahoma"/>
          <w:szCs w:val="18"/>
        </w:rPr>
      </w:pPr>
      <w:r w:rsidRPr="009E45B4">
        <w:rPr>
          <w:rFonts w:eastAsia="Calibri" w:cs="Tahoma"/>
          <w:szCs w:val="18"/>
        </w:rPr>
        <w:t>En el momento de actualizar a Windows Server Standard y Exchange Server 2010 Standard conforme a esta concesión, las Licencias Cualificadas de SBS Standard existentes del cliente ya no serán válidas.</w:t>
      </w:r>
    </w:p>
    <w:p w:rsidR="00CE7FAD" w:rsidRPr="009E45B4" w:rsidRDefault="00CE7FAD" w:rsidP="00CE7FAD">
      <w:pPr>
        <w:ind w:left="720"/>
        <w:rPr>
          <w:rFonts w:cs="Tahoma"/>
          <w:szCs w:val="18"/>
        </w:rPr>
      </w:pPr>
    </w:p>
    <w:p w:rsidR="00836655" w:rsidRPr="009E45B4" w:rsidRDefault="00836655" w:rsidP="00CE7FAD">
      <w:pPr>
        <w:ind w:left="720"/>
        <w:rPr>
          <w:rFonts w:cs="Tahoma"/>
          <w:szCs w:val="18"/>
        </w:rPr>
      </w:pPr>
      <w:r w:rsidRPr="009E45B4">
        <w:rPr>
          <w:rFonts w:cs="Tahoma"/>
          <w:szCs w:val="18"/>
        </w:rPr>
        <w:t xml:space="preserve">Las licencias de </w:t>
      </w:r>
      <w:r w:rsidRPr="009E45B4">
        <w:rPr>
          <w:rFonts w:cs="Tahoma"/>
          <w:color w:val="000000"/>
          <w:szCs w:val="18"/>
        </w:rPr>
        <w:t xml:space="preserve">Server SBS 2011 </w:t>
      </w:r>
      <w:r w:rsidRPr="009E45B4">
        <w:rPr>
          <w:rFonts w:cs="Tahoma"/>
          <w:bCs/>
          <w:color w:val="000000"/>
          <w:szCs w:val="18"/>
        </w:rPr>
        <w:t>Standard adquiridas posteriormente en virtud del mismo periodo de inscripción como parte de un proceso “true up” programado del cliente de Open Value Subscription o EES también son Licencias Cualificadas para efectos de la concesión anterior.</w:t>
      </w:r>
    </w:p>
    <w:p w:rsidR="00D16723" w:rsidRPr="009E45B4" w:rsidRDefault="00D16723" w:rsidP="00CE7FAD">
      <w:pPr>
        <w:ind w:left="720"/>
        <w:rPr>
          <w:rFonts w:cs="Tahoma"/>
          <w:szCs w:val="18"/>
        </w:rPr>
      </w:pPr>
    </w:p>
    <w:p w:rsidR="00D16723" w:rsidRDefault="00D16723">
      <w:pPr>
        <w:rPr>
          <w:rFonts w:cs="Tahoma"/>
          <w:szCs w:val="18"/>
        </w:rPr>
      </w:pPr>
      <w:bookmarkStart w:id="1562" w:name="_100_SBS_2008"/>
      <w:bookmarkStart w:id="1563" w:name="_101_SBS_2008"/>
      <w:bookmarkStart w:id="1564" w:name="_105_SBS_2008"/>
      <w:bookmarkStart w:id="1565" w:name="_125_Windows_Web"/>
      <w:bookmarkEnd w:id="1562"/>
      <w:bookmarkEnd w:id="1563"/>
      <w:bookmarkEnd w:id="1564"/>
      <w:bookmarkEnd w:id="1565"/>
    </w:p>
    <w:p w:rsidR="00FB2E03" w:rsidRDefault="00FB2E03">
      <w:pPr>
        <w:rPr>
          <w:rFonts w:cs="Tahoma"/>
          <w:szCs w:val="18"/>
        </w:rPr>
      </w:pPr>
    </w:p>
    <w:p w:rsidR="00FB2E03" w:rsidRDefault="00FB2E03">
      <w:pPr>
        <w:rPr>
          <w:rFonts w:cs="Tahoma"/>
          <w:szCs w:val="18"/>
        </w:rPr>
      </w:pPr>
    </w:p>
    <w:p w:rsidR="00FB2E03" w:rsidRDefault="00FB2E03">
      <w:pPr>
        <w:rPr>
          <w:rFonts w:cs="Tahoma"/>
          <w:szCs w:val="18"/>
        </w:rPr>
      </w:pPr>
    </w:p>
    <w:p w:rsidR="00FB2E03" w:rsidRDefault="00FB2E03">
      <w:pPr>
        <w:rPr>
          <w:rFonts w:cs="Tahoma"/>
          <w:szCs w:val="18"/>
        </w:rPr>
      </w:pPr>
    </w:p>
    <w:p w:rsidR="00FB2E03" w:rsidRDefault="00FB2E03">
      <w:pPr>
        <w:rPr>
          <w:rFonts w:cs="Tahoma"/>
          <w:szCs w:val="18"/>
        </w:rPr>
      </w:pPr>
    </w:p>
    <w:p w:rsidR="00FB2E03" w:rsidRDefault="00FB2E03">
      <w:pPr>
        <w:rPr>
          <w:rFonts w:cs="Tahoma"/>
          <w:szCs w:val="18"/>
        </w:rPr>
      </w:pPr>
    </w:p>
    <w:p w:rsidR="00FB2E03" w:rsidRDefault="00FB2E03">
      <w:pPr>
        <w:rPr>
          <w:rFonts w:cs="Tahoma"/>
          <w:szCs w:val="18"/>
        </w:rPr>
      </w:pPr>
    </w:p>
    <w:p w:rsidR="00FB2E03" w:rsidRDefault="00FB2E03">
      <w:pPr>
        <w:rPr>
          <w:rFonts w:cs="Tahoma"/>
          <w:szCs w:val="18"/>
        </w:rPr>
      </w:pPr>
    </w:p>
    <w:p w:rsidR="00FB2E03" w:rsidRDefault="00FB2E03">
      <w:pPr>
        <w:rPr>
          <w:rFonts w:cs="Tahoma"/>
          <w:szCs w:val="18"/>
        </w:rPr>
      </w:pPr>
    </w:p>
    <w:p w:rsidR="00FB2E03" w:rsidRDefault="00FB2E03">
      <w:pPr>
        <w:rPr>
          <w:rFonts w:cs="Tahoma"/>
          <w:szCs w:val="18"/>
        </w:rPr>
      </w:pPr>
    </w:p>
    <w:p w:rsidR="00E06578" w:rsidRPr="001C46E6" w:rsidRDefault="00BA29A7" w:rsidP="00EF2279">
      <w:pPr>
        <w:pStyle w:val="Heading2"/>
        <w:ind w:left="0"/>
      </w:pPr>
      <w:bookmarkStart w:id="1566" w:name="_122_Windows_Small"/>
      <w:bookmarkStart w:id="1567" w:name="_120_Windows_Small"/>
      <w:bookmarkStart w:id="1568" w:name="_110_Windows_Small"/>
      <w:bookmarkStart w:id="1569" w:name="_111_CAL_Suite"/>
      <w:bookmarkStart w:id="1570" w:name="_Toc336338378"/>
      <w:bookmarkStart w:id="1571" w:name="_Toc352233382"/>
      <w:bookmarkEnd w:id="1566"/>
      <w:bookmarkEnd w:id="1567"/>
      <w:bookmarkEnd w:id="1568"/>
      <w:bookmarkEnd w:id="1569"/>
      <w:r w:rsidRPr="001C46E6">
        <w:rPr>
          <w:rFonts w:ascii="Tahoma" w:hAnsi="Tahoma" w:cs="Tahoma"/>
          <w:caps/>
          <w:color w:val="EE6000"/>
          <w:sz w:val="22"/>
          <w:szCs w:val="18"/>
          <w:vertAlign w:val="superscript"/>
        </w:rPr>
        <w:lastRenderedPageBreak/>
        <w:t>111</w:t>
      </w:r>
      <w:r w:rsidRPr="00D75EAB">
        <w:rPr>
          <w:rFonts w:ascii="Tahoma" w:hAnsi="Tahoma" w:cs="Tahoma"/>
          <w:caps/>
          <w:color w:val="EE6000"/>
          <w:sz w:val="22"/>
          <w:szCs w:val="18"/>
        </w:rPr>
        <w:t xml:space="preserve"> </w:t>
      </w:r>
      <w:r w:rsidRPr="001C46E6">
        <w:rPr>
          <w:rFonts w:ascii="Tahoma" w:hAnsi="Tahoma" w:cs="Tahoma"/>
          <w:color w:val="F8701C"/>
          <w:sz w:val="22"/>
          <w:szCs w:val="22"/>
        </w:rPr>
        <w:t>CAL Suite de Windows Small Business Server (SBS) 2011</w:t>
      </w:r>
      <w:bookmarkEnd w:id="1570"/>
      <w:bookmarkEnd w:id="1571"/>
    </w:p>
    <w:p w:rsidR="00E06578" w:rsidRPr="001C46E6" w:rsidRDefault="00E06578" w:rsidP="000F0F4D">
      <w:pPr>
        <w:ind w:left="900"/>
      </w:pPr>
    </w:p>
    <w:p w:rsidR="000F0F4D" w:rsidRPr="001C46E6" w:rsidRDefault="00836655" w:rsidP="000F0F4D">
      <w:pPr>
        <w:spacing w:after="60"/>
        <w:ind w:left="720"/>
      </w:pPr>
      <w:r w:rsidRPr="001C46E6">
        <w:rPr>
          <w:b/>
          <w:color w:val="000000"/>
        </w:rPr>
        <w:t>Concesiones de licencia asociadas con el fin de ciclo de vida de CAL Suite de SBS 2011</w:t>
      </w:r>
    </w:p>
    <w:p w:rsidR="00836655" w:rsidRDefault="00836655" w:rsidP="000F0F4D">
      <w:pPr>
        <w:ind w:left="720"/>
        <w:rPr>
          <w:rFonts w:eastAsia="Calibri" w:cs="Tahoma"/>
          <w:szCs w:val="18"/>
        </w:rPr>
      </w:pPr>
      <w:r w:rsidRPr="001C46E6">
        <w:t xml:space="preserve">Los Clientes con cobertura de Software Assurance para CAL Suite de SBS 2011 (“licencias CAL Cualificadas”) son elegibles para acceder al software Windows Server Standard y Exchange Server 2010. </w:t>
      </w:r>
      <w:r w:rsidRPr="001C46E6">
        <w:rPr>
          <w:rFonts w:eastAsia="Calibri" w:cs="Tahoma"/>
          <w:szCs w:val="18"/>
        </w:rPr>
        <w:t>Para facilitar dicho acceso, por cada licencia CAL Cualificada que el Cliente tenga, se considerará que se le concedió una licencia CAL de Windows Server y otra de Exchange Server 2010, como se</w:t>
      </w:r>
      <w:r w:rsidR="00041961">
        <w:rPr>
          <w:rFonts w:eastAsia="Calibri" w:cs="Tahoma"/>
          <w:szCs w:val="18"/>
        </w:rPr>
        <w:t xml:space="preserve"> muestra en la siguiente tabla.</w:t>
      </w:r>
    </w:p>
    <w:p w:rsidR="00C45CF4" w:rsidRPr="001C46E6" w:rsidRDefault="00C45CF4" w:rsidP="000F0F4D">
      <w:pPr>
        <w:ind w:left="720"/>
      </w:pPr>
    </w:p>
    <w:p w:rsidR="000F0F4D" w:rsidRPr="001C46E6" w:rsidRDefault="000F0F4D" w:rsidP="00155B9B"/>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1C46E6"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C46E6" w:rsidRDefault="00836655" w:rsidP="000A5032">
            <w:pPr>
              <w:spacing w:after="200" w:line="276" w:lineRule="auto"/>
              <w:rPr>
                <w:rFonts w:eastAsia="Calibri" w:cs="Tahoma"/>
                <w:szCs w:val="18"/>
              </w:rPr>
            </w:pPr>
            <w:r w:rsidRPr="001C46E6">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C46E6" w:rsidRDefault="00836655" w:rsidP="000A5032">
            <w:pPr>
              <w:spacing w:after="200" w:line="276" w:lineRule="auto"/>
              <w:rPr>
                <w:rFonts w:eastAsia="Calibri" w:cs="Tahoma"/>
                <w:szCs w:val="18"/>
              </w:rPr>
            </w:pPr>
            <w:r w:rsidRPr="001C46E6">
              <w:rPr>
                <w:b/>
                <w:color w:val="000000"/>
              </w:rPr>
              <w:t>Concesión de Licencias</w:t>
            </w:r>
          </w:p>
        </w:tc>
      </w:tr>
      <w:tr w:rsidR="00836655" w:rsidRPr="001C46E6"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CA14C9">
            <w:pPr>
              <w:spacing w:line="276" w:lineRule="auto"/>
              <w:rPr>
                <w:rFonts w:eastAsia="Calibri" w:cs="Tahoma"/>
                <w:szCs w:val="18"/>
              </w:rPr>
            </w:pPr>
            <w:r w:rsidRPr="001C46E6">
              <w:rPr>
                <w:rFonts w:eastAsia="Calibri" w:cs="Tahoma"/>
                <w:szCs w:val="18"/>
              </w:rPr>
              <w:t>CAL Suite de SBS 2011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CA14C9">
            <w:pPr>
              <w:spacing w:line="276" w:lineRule="auto"/>
            </w:pPr>
            <w:r w:rsidRPr="001C46E6">
              <w:rPr>
                <w:rFonts w:eastAsia="Calibri" w:cs="Tahoma"/>
                <w:szCs w:val="18"/>
              </w:rPr>
              <w:t>Licencia CAL de Windows Server 2008 R2</w:t>
            </w:r>
          </w:p>
          <w:p w:rsidR="00836655" w:rsidRPr="001C46E6" w:rsidRDefault="00836655" w:rsidP="00CA14C9">
            <w:pPr>
              <w:spacing w:line="276" w:lineRule="auto"/>
              <w:rPr>
                <w:rFonts w:eastAsia="Calibri" w:cs="Tahoma"/>
                <w:szCs w:val="18"/>
              </w:rPr>
            </w:pPr>
            <w:r w:rsidRPr="001C46E6">
              <w:rPr>
                <w:rFonts w:eastAsia="Calibri" w:cs="Tahoma"/>
                <w:szCs w:val="18"/>
              </w:rPr>
              <w:t>Licencia CAL de Exchange Server 2010</w:t>
            </w:r>
          </w:p>
        </w:tc>
      </w:tr>
      <w:tr w:rsidR="00836655" w:rsidRPr="001C46E6"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DD3996">
            <w:pPr>
              <w:spacing w:line="276" w:lineRule="auto"/>
              <w:rPr>
                <w:rFonts w:eastAsia="Calibri" w:cs="Tahoma"/>
                <w:szCs w:val="18"/>
              </w:rPr>
            </w:pPr>
            <w:r w:rsidRPr="001C46E6">
              <w:rPr>
                <w:rFonts w:eastAsia="Calibri" w:cs="Tahoma"/>
                <w:szCs w:val="18"/>
              </w:rPr>
              <w:t>CAL Suite de SBS 2011 con cobertura de Software Assurance a partir del 1 de agosto de</w:t>
            </w:r>
            <w:r w:rsidR="00DD3996">
              <w:rPr>
                <w:rFonts w:eastAsia="Calibri" w:cs="Tahoma"/>
                <w:szCs w:val="18"/>
              </w:rPr>
              <w:t> </w:t>
            </w:r>
            <w:r w:rsidRPr="001C46E6">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CA14C9">
            <w:pPr>
              <w:spacing w:line="276" w:lineRule="auto"/>
            </w:pPr>
            <w:r w:rsidRPr="001C46E6">
              <w:rPr>
                <w:rFonts w:eastAsia="Calibri" w:cs="Tahoma"/>
                <w:szCs w:val="18"/>
              </w:rPr>
              <w:t>Licencia CAL de Windows Server 2012 con Software Assurance</w:t>
            </w:r>
          </w:p>
          <w:p w:rsidR="00836655" w:rsidRPr="001C46E6" w:rsidRDefault="00836655" w:rsidP="00CA14C9">
            <w:pPr>
              <w:spacing w:line="276" w:lineRule="auto"/>
              <w:rPr>
                <w:rFonts w:eastAsia="Calibri" w:cs="Tahoma"/>
                <w:szCs w:val="18"/>
              </w:rPr>
            </w:pPr>
            <w:r w:rsidRPr="001C46E6">
              <w:rPr>
                <w:rFonts w:eastAsia="Calibri" w:cs="Tahoma"/>
                <w:szCs w:val="18"/>
              </w:rPr>
              <w:t>CAL de Exchange Server 2010 Standard con Software Assurance</w:t>
            </w:r>
          </w:p>
        </w:tc>
      </w:tr>
    </w:tbl>
    <w:p w:rsidR="000F0F4D" w:rsidRPr="00DD3996" w:rsidRDefault="000F0F4D" w:rsidP="000F0F4D">
      <w:pPr>
        <w:pStyle w:val="ListParagraph"/>
        <w:contextualSpacing w:val="0"/>
        <w:rPr>
          <w:sz w:val="18"/>
          <w:szCs w:val="18"/>
        </w:rPr>
      </w:pPr>
    </w:p>
    <w:p w:rsidR="00836655" w:rsidRPr="00DD3996" w:rsidRDefault="00836655" w:rsidP="000F0F4D">
      <w:pPr>
        <w:pStyle w:val="ListParagraph"/>
        <w:contextualSpacing w:val="0"/>
        <w:rPr>
          <w:sz w:val="18"/>
          <w:szCs w:val="18"/>
        </w:rPr>
      </w:pPr>
      <w:r w:rsidRPr="00DD3996">
        <w:rPr>
          <w:rFonts w:ascii="Tahoma" w:eastAsia="Calibri" w:hAnsi="Tahoma" w:cs="Tahoma"/>
          <w:sz w:val="18"/>
          <w:szCs w:val="18"/>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DD3996">
        <w:rPr>
          <w:rFonts w:ascii="Tahoma" w:eastAsia="Calibri" w:hAnsi="Tahoma" w:cs="Tahoma"/>
          <w:sz w:val="18"/>
          <w:szCs w:val="18"/>
          <w:vertAlign w:val="superscript"/>
        </w:rPr>
        <w:t xml:space="preserve"> de</w:t>
      </w:r>
      <w:r w:rsidRPr="00DD3996">
        <w:rPr>
          <w:rFonts w:ascii="Tahoma" w:eastAsia="Calibri" w:hAnsi="Tahoma" w:cs="Tahoma"/>
          <w:sz w:val="18"/>
          <w:szCs w:val="18"/>
        </w:rPr>
        <w:t xml:space="preserve"> 2012 en virtud de esta oferta. Los clientes con Software Assurance para licencias CAL Cualificadas que vencen en julio de 2012 se les permite adquirir Software Assurance de las licencias CAL concedidas hasta el 31 de diciembre</w:t>
      </w:r>
      <w:r w:rsidRPr="00DD3996">
        <w:rPr>
          <w:rFonts w:ascii="Tahoma" w:eastAsia="Calibri" w:hAnsi="Tahoma" w:cs="Tahoma"/>
          <w:sz w:val="18"/>
          <w:szCs w:val="18"/>
          <w:vertAlign w:val="superscript"/>
        </w:rPr>
        <w:t xml:space="preserve"> de</w:t>
      </w:r>
      <w:r w:rsidRPr="00DD3996">
        <w:rPr>
          <w:rFonts w:ascii="Tahoma" w:eastAsia="Calibri" w:hAnsi="Tahoma" w:cs="Tahoma"/>
          <w:sz w:val="18"/>
          <w:szCs w:val="18"/>
        </w:rPr>
        <w:t xml:space="preserve"> 2012 según esta oferta.</w:t>
      </w:r>
    </w:p>
    <w:p w:rsidR="000F0F4D" w:rsidRPr="00DD3996" w:rsidRDefault="000F0F4D" w:rsidP="000F0F4D">
      <w:pPr>
        <w:pStyle w:val="ListParagraph"/>
        <w:contextualSpacing w:val="0"/>
        <w:rPr>
          <w:sz w:val="18"/>
          <w:szCs w:val="18"/>
        </w:rPr>
      </w:pPr>
    </w:p>
    <w:p w:rsidR="00836655" w:rsidRPr="00DD3996" w:rsidRDefault="00836655" w:rsidP="000F0F4D">
      <w:pPr>
        <w:pStyle w:val="ListParagraph"/>
        <w:contextualSpacing w:val="0"/>
        <w:rPr>
          <w:sz w:val="18"/>
          <w:szCs w:val="18"/>
        </w:rPr>
      </w:pPr>
      <w:r w:rsidRPr="00DD3996">
        <w:rPr>
          <w:rFonts w:ascii="Tahoma" w:eastAsia="Calibri" w:hAnsi="Tahoma" w:cs="Tahoma"/>
          <w:sz w:val="18"/>
          <w:szCs w:val="18"/>
        </w:rPr>
        <w:t>Si los clientes adquirieron derechos perpetuos conforme a CALs Cualificadas, las CALs adquiridas conforme a</w:t>
      </w:r>
      <w:r w:rsidR="00DD3996">
        <w:rPr>
          <w:rFonts w:ascii="Tahoma" w:eastAsia="Calibri" w:hAnsi="Tahoma" w:cs="Tahoma"/>
          <w:sz w:val="18"/>
          <w:szCs w:val="18"/>
        </w:rPr>
        <w:t> </w:t>
      </w:r>
      <w:r w:rsidRPr="00DD3996">
        <w:rPr>
          <w:rFonts w:ascii="Tahoma" w:eastAsia="Calibri" w:hAnsi="Tahoma" w:cs="Tahoma"/>
          <w:sz w:val="18"/>
          <w:szCs w:val="18"/>
        </w:rPr>
        <w:t>esta concesión también son perpetuas; de lo contrario, las CALs adquiridas conforme a esta concesión expirarán cuando lo hagan las CALs Cualificadas.</w:t>
      </w:r>
    </w:p>
    <w:p w:rsidR="000F0F4D" w:rsidRDefault="000F0F4D" w:rsidP="000F0F4D">
      <w:pPr>
        <w:pStyle w:val="ListParagraph"/>
        <w:contextualSpacing w:val="0"/>
        <w:rPr>
          <w:sz w:val="18"/>
          <w:szCs w:val="18"/>
        </w:rPr>
      </w:pPr>
    </w:p>
    <w:p w:rsidR="00DD3996" w:rsidRPr="00DD3996" w:rsidRDefault="00DD3996" w:rsidP="000F0F4D">
      <w:pPr>
        <w:pStyle w:val="ListParagraph"/>
        <w:contextualSpacing w:val="0"/>
        <w:rPr>
          <w:sz w:val="18"/>
          <w:szCs w:val="18"/>
        </w:rPr>
      </w:pPr>
    </w:p>
    <w:p w:rsidR="00836655" w:rsidRPr="00DD3996" w:rsidRDefault="00836655" w:rsidP="000F0F4D">
      <w:pPr>
        <w:pStyle w:val="ListParagraph"/>
        <w:contextualSpacing w:val="0"/>
        <w:rPr>
          <w:sz w:val="18"/>
          <w:szCs w:val="18"/>
        </w:rPr>
      </w:pPr>
      <w:r w:rsidRPr="00DD3996">
        <w:rPr>
          <w:rFonts w:ascii="Tahoma" w:eastAsia="Calibri" w:hAnsi="Tahoma" w:cs="Tahoma"/>
          <w:sz w:val="18"/>
          <w:szCs w:val="18"/>
        </w:rPr>
        <w:t>Para cada CAL Cualificada adquirida según Open Value Subscription, un cliente puede realizar una compra completa de una CAL Suite de SBS 2011 según su cotización o:</w:t>
      </w:r>
    </w:p>
    <w:p w:rsidR="000F0F4D" w:rsidRPr="00DD3996" w:rsidRDefault="000F0F4D" w:rsidP="000F0F4D">
      <w:pPr>
        <w:pStyle w:val="ListParagraph"/>
        <w:contextualSpacing w:val="0"/>
        <w:rPr>
          <w:sz w:val="18"/>
          <w:szCs w:val="18"/>
        </w:rPr>
      </w:pPr>
    </w:p>
    <w:p w:rsidR="00836655" w:rsidRPr="00DD3996" w:rsidRDefault="00836655" w:rsidP="003E583B">
      <w:pPr>
        <w:pStyle w:val="ListParagraph"/>
        <w:numPr>
          <w:ilvl w:val="1"/>
          <w:numId w:val="99"/>
        </w:numPr>
        <w:tabs>
          <w:tab w:val="clear" w:pos="1440"/>
        </w:tabs>
        <w:spacing w:after="60"/>
        <w:ind w:left="1800"/>
        <w:contextualSpacing w:val="0"/>
        <w:rPr>
          <w:sz w:val="18"/>
          <w:szCs w:val="18"/>
        </w:rPr>
      </w:pPr>
      <w:r w:rsidRPr="00DD3996">
        <w:rPr>
          <w:rFonts w:ascii="Tahoma" w:eastAsia="Calibri" w:hAnsi="Tahoma" w:cs="Tahoma"/>
          <w:sz w:val="18"/>
          <w:szCs w:val="18"/>
        </w:rPr>
        <w:t>Una licencia CAL para Windows Server 2012 y otra para Exchange Server 2010 Standard para los contratos que expiren a partir del 1 de agosto</w:t>
      </w:r>
      <w:r w:rsidRPr="00DD3996">
        <w:rPr>
          <w:rFonts w:ascii="Tahoma" w:eastAsia="Calibri" w:hAnsi="Tahoma" w:cs="Tahoma"/>
          <w:sz w:val="18"/>
          <w:szCs w:val="18"/>
          <w:vertAlign w:val="superscript"/>
        </w:rPr>
        <w:t xml:space="preserve"> de</w:t>
      </w:r>
      <w:r w:rsidRPr="00DD3996">
        <w:rPr>
          <w:rFonts w:ascii="Tahoma" w:eastAsia="Calibri" w:hAnsi="Tahoma" w:cs="Tahoma"/>
          <w:sz w:val="18"/>
          <w:szCs w:val="18"/>
        </w:rPr>
        <w:t xml:space="preserve"> 2012 y</w:t>
      </w:r>
    </w:p>
    <w:p w:rsidR="00836655" w:rsidRPr="00DD3996" w:rsidRDefault="00836655" w:rsidP="003E583B">
      <w:pPr>
        <w:pStyle w:val="ListParagraph"/>
        <w:numPr>
          <w:ilvl w:val="1"/>
          <w:numId w:val="99"/>
        </w:numPr>
        <w:tabs>
          <w:tab w:val="clear" w:pos="1440"/>
        </w:tabs>
        <w:spacing w:after="60"/>
        <w:ind w:left="1800"/>
        <w:contextualSpacing w:val="0"/>
        <w:rPr>
          <w:sz w:val="18"/>
          <w:szCs w:val="18"/>
        </w:rPr>
      </w:pPr>
      <w:r w:rsidRPr="00DD3996">
        <w:rPr>
          <w:rFonts w:ascii="Tahoma" w:eastAsia="Calibri" w:hAnsi="Tahoma" w:cs="Tahoma"/>
          <w:sz w:val="18"/>
          <w:szCs w:val="18"/>
        </w:rPr>
        <w:t>Una CAL para Windows Server 2008 y otra para Exchange Server 2010 Standard para los contratos que expiren en julio de 2012.</w:t>
      </w:r>
    </w:p>
    <w:p w:rsidR="000F0F4D" w:rsidRPr="00DD3996" w:rsidRDefault="000F0F4D" w:rsidP="000F0F4D">
      <w:pPr>
        <w:ind w:left="720"/>
        <w:rPr>
          <w:szCs w:val="18"/>
        </w:rPr>
      </w:pPr>
    </w:p>
    <w:p w:rsidR="00836655" w:rsidRPr="001C46E6" w:rsidRDefault="00836655" w:rsidP="000F0F4D">
      <w:pPr>
        <w:ind w:left="720"/>
      </w:pPr>
      <w:r w:rsidRPr="001C46E6">
        <w:rPr>
          <w:rFonts w:eastAsia="Calibri" w:cs="Tahoma"/>
          <w:szCs w:val="18"/>
        </w:rPr>
        <w:t>En el momento de utilizar la licencia CAL de Windows Server y la licencia CAL de Exchange Server 2010 Standard conforme a esta concesión, las licencias CAL Cualificadas de CAL Suite de SBS 2011 existentes de</w:t>
      </w:r>
      <w:r w:rsidR="00725C61">
        <w:rPr>
          <w:rFonts w:eastAsia="Calibri" w:cs="Tahoma"/>
          <w:szCs w:val="18"/>
        </w:rPr>
        <w:t> </w:t>
      </w:r>
      <w:r w:rsidRPr="001C46E6">
        <w:rPr>
          <w:rFonts w:eastAsia="Calibri" w:cs="Tahoma"/>
          <w:szCs w:val="18"/>
        </w:rPr>
        <w:t>los clientes ya no serán válidas.</w:t>
      </w:r>
    </w:p>
    <w:p w:rsidR="000F0F4D" w:rsidRPr="001C46E6" w:rsidRDefault="000F0F4D" w:rsidP="000F0F4D">
      <w:pPr>
        <w:ind w:left="720"/>
      </w:pPr>
    </w:p>
    <w:p w:rsidR="00836655" w:rsidRPr="001C46E6" w:rsidRDefault="00836655" w:rsidP="000F0F4D">
      <w:pPr>
        <w:ind w:left="720"/>
      </w:pPr>
      <w:r w:rsidRPr="001C46E6">
        <w:t xml:space="preserve">La </w:t>
      </w:r>
      <w:r w:rsidRPr="001C46E6">
        <w:rPr>
          <w:color w:val="000000"/>
        </w:rPr>
        <w:t>CAL Suite de SBS 2011</w:t>
      </w:r>
      <w:r w:rsidRPr="001C46E6">
        <w:rPr>
          <w:rFonts w:cs="Tahoma"/>
          <w:bCs/>
          <w:color w:val="000000"/>
          <w:szCs w:val="18"/>
        </w:rPr>
        <w:t xml:space="preserve"> adquirida posteriormente en virtud del mismo periodo de inscripción como parte de un proceso “true up” programado del cliente de Open Value Subscription o EES también son licencias CAL Cualificadas para efectos de la concesión anterior.</w:t>
      </w:r>
      <w:r w:rsidRPr="001C46E6">
        <w:rPr>
          <w:rFonts w:eastAsia="Calibri" w:cs="Tahoma"/>
          <w:szCs w:val="18"/>
        </w:rPr>
        <w:t xml:space="preserve"> </w:t>
      </w:r>
    </w:p>
    <w:p w:rsidR="009B1D83" w:rsidRPr="001C46E6" w:rsidRDefault="009B1D83" w:rsidP="000F0F4D">
      <w:pPr>
        <w:ind w:left="900"/>
      </w:pPr>
    </w:p>
    <w:p w:rsidR="00586FCE" w:rsidRDefault="00586FCE" w:rsidP="000F0F4D">
      <w:pPr>
        <w:ind w:left="900"/>
      </w:pPr>
    </w:p>
    <w:p w:rsidR="00FB2E03" w:rsidRDefault="00FB2E03" w:rsidP="000F0F4D">
      <w:pPr>
        <w:ind w:left="900"/>
      </w:pPr>
    </w:p>
    <w:p w:rsidR="00FB2E03" w:rsidRDefault="00FB2E03" w:rsidP="000F0F4D">
      <w:pPr>
        <w:ind w:left="900"/>
      </w:pPr>
    </w:p>
    <w:p w:rsidR="00FB2E03" w:rsidRDefault="00FB2E03" w:rsidP="000F0F4D">
      <w:pPr>
        <w:ind w:left="900"/>
      </w:pPr>
    </w:p>
    <w:p w:rsidR="00FB2E03" w:rsidRDefault="00FB2E03" w:rsidP="000F0F4D">
      <w:pPr>
        <w:ind w:left="900"/>
      </w:pPr>
    </w:p>
    <w:p w:rsidR="00FB2E03" w:rsidRDefault="00FB2E03" w:rsidP="000F0F4D">
      <w:pPr>
        <w:ind w:left="900"/>
      </w:pPr>
    </w:p>
    <w:p w:rsidR="00FB2E03" w:rsidRDefault="00FB2E03" w:rsidP="000F0F4D">
      <w:pPr>
        <w:ind w:left="900"/>
      </w:pPr>
    </w:p>
    <w:p w:rsidR="00FB2E03" w:rsidRDefault="00FB2E03" w:rsidP="000F0F4D">
      <w:pPr>
        <w:ind w:left="900"/>
      </w:pPr>
    </w:p>
    <w:p w:rsidR="00FB2E03" w:rsidRDefault="00FB2E03" w:rsidP="000F0F4D">
      <w:pPr>
        <w:ind w:left="900"/>
      </w:pPr>
    </w:p>
    <w:p w:rsidR="00FB2E03" w:rsidRPr="001C46E6" w:rsidRDefault="00FB2E03" w:rsidP="000F0F4D">
      <w:pPr>
        <w:ind w:left="900"/>
      </w:pPr>
    </w:p>
    <w:p w:rsidR="009B1D83" w:rsidRPr="001C46E6" w:rsidRDefault="00BA29A7" w:rsidP="009B1D83">
      <w:pPr>
        <w:pStyle w:val="Heading2"/>
        <w:ind w:hanging="720"/>
      </w:pPr>
      <w:bookmarkStart w:id="1572" w:name="_112_Complemento_de"/>
      <w:bookmarkStart w:id="1573" w:name="Srv_122WinSmallBizSVR2011Addon"/>
      <w:bookmarkStart w:id="1574" w:name="_Toc336338379"/>
      <w:bookmarkStart w:id="1575" w:name="_Toc352233383"/>
      <w:bookmarkStart w:id="1576" w:name="Srv_112WinSmallBizSVR2011Addon"/>
      <w:bookmarkStart w:id="1577" w:name="Srv_118WinSmallBizSVR2011Addon"/>
      <w:bookmarkEnd w:id="1572"/>
      <w:r w:rsidRPr="001C46E6">
        <w:rPr>
          <w:rFonts w:ascii="Tahoma" w:hAnsi="Tahoma" w:cs="Tahoma"/>
          <w:caps/>
          <w:color w:val="EE6000"/>
          <w:sz w:val="22"/>
          <w:szCs w:val="18"/>
          <w:vertAlign w:val="superscript"/>
        </w:rPr>
        <w:lastRenderedPageBreak/>
        <w:t>112</w:t>
      </w:r>
      <w:r w:rsidRPr="00D75EAB">
        <w:rPr>
          <w:rFonts w:ascii="Tahoma" w:hAnsi="Tahoma" w:cs="Tahoma"/>
          <w:caps/>
          <w:color w:val="EE6000"/>
          <w:sz w:val="22"/>
          <w:szCs w:val="18"/>
        </w:rPr>
        <w:t xml:space="preserve"> </w:t>
      </w:r>
      <w:r w:rsidRPr="001C46E6">
        <w:rPr>
          <w:rFonts w:ascii="Tahoma" w:hAnsi="Tahoma" w:cs="Tahoma"/>
          <w:color w:val="EE6000"/>
          <w:sz w:val="22"/>
          <w:szCs w:val="18"/>
        </w:rPr>
        <w:t>Complemento de Windows Small Business Server (SBS) 2011 Premium</w:t>
      </w:r>
      <w:bookmarkEnd w:id="1573"/>
      <w:bookmarkEnd w:id="1574"/>
      <w:bookmarkEnd w:id="1575"/>
    </w:p>
    <w:bookmarkEnd w:id="1576"/>
    <w:bookmarkEnd w:id="1577"/>
    <w:p w:rsidR="009B1D83" w:rsidRPr="001C46E6" w:rsidRDefault="009B1D83" w:rsidP="000F0F4D">
      <w:pPr>
        <w:ind w:left="900"/>
      </w:pPr>
    </w:p>
    <w:p w:rsidR="000F0F4D" w:rsidRPr="001C46E6" w:rsidRDefault="00836655" w:rsidP="000F0F4D">
      <w:pPr>
        <w:spacing w:after="60"/>
        <w:ind w:left="720"/>
      </w:pPr>
      <w:r w:rsidRPr="001C46E6">
        <w:rPr>
          <w:b/>
          <w:color w:val="000000"/>
        </w:rPr>
        <w:t>Concesiones de licencia asociadas con el fin de ciclo de vida del Complemento de SBS 2011 Premium</w:t>
      </w:r>
    </w:p>
    <w:p w:rsidR="00836655" w:rsidRPr="001C46E6" w:rsidRDefault="00836655" w:rsidP="000F0F4D">
      <w:pPr>
        <w:ind w:left="720"/>
      </w:pPr>
      <w:r w:rsidRPr="001C46E6">
        <w:rPr>
          <w:color w:val="000000"/>
        </w:rPr>
        <w:t>El Complemento de SBS 2011 Premium será la última versión del Complemento de SBS Premium. A los clientes de licencias por volumen con cobertura de Software Assurance para licencias del Complemento de</w:t>
      </w:r>
      <w:r w:rsidR="00725C61">
        <w:rPr>
          <w:color w:val="000000"/>
        </w:rPr>
        <w:t> </w:t>
      </w:r>
      <w:r w:rsidRPr="001C46E6">
        <w:rPr>
          <w:color w:val="000000"/>
        </w:rPr>
        <w:t xml:space="preserve">SBS 2011 Premium el (“Licencias Cualificadas”) se les permitirá actualizar y </w:t>
      </w:r>
      <w:r w:rsidRPr="001C46E6">
        <w:rPr>
          <w:rFonts w:eastAsia="Calibri" w:cs="Tahoma"/>
          <w:szCs w:val="18"/>
        </w:rPr>
        <w:t>utilizar el software Windows Server Standard y SQL Server 2012 Standard en lugar de SBS 2011 Premium. Para facilitar dicho uso, por cada licencia Cualificada que el cliente tenga, se considerará que se le concedió una licencia para Windows Server y otra para SQL Server 2012 (licenciado según el modelo de licencias por Servidor/CAL), como se mues</w:t>
      </w:r>
      <w:r w:rsidR="00041961">
        <w:rPr>
          <w:rFonts w:eastAsia="Calibri" w:cs="Tahoma"/>
          <w:szCs w:val="18"/>
        </w:rPr>
        <w:t>tra en la tabla a continuación.</w:t>
      </w:r>
    </w:p>
    <w:p w:rsidR="0004051B" w:rsidRPr="001C46E6" w:rsidRDefault="0004051B" w:rsidP="000F0F4D">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1C46E6"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C46E6" w:rsidRDefault="00836655" w:rsidP="00D16723">
            <w:pPr>
              <w:keepNext/>
              <w:spacing w:after="200" w:line="276" w:lineRule="auto"/>
              <w:rPr>
                <w:rFonts w:eastAsia="Calibri" w:cs="Tahoma"/>
                <w:szCs w:val="18"/>
              </w:rPr>
            </w:pPr>
            <w:r w:rsidRPr="001C46E6">
              <w:rPr>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C46E6" w:rsidRDefault="00836655" w:rsidP="00D16723">
            <w:pPr>
              <w:keepNext/>
              <w:spacing w:after="200" w:line="276" w:lineRule="auto"/>
              <w:rPr>
                <w:rFonts w:eastAsia="Calibri" w:cs="Tahoma"/>
                <w:szCs w:val="18"/>
              </w:rPr>
            </w:pPr>
            <w:r w:rsidRPr="001C46E6">
              <w:rPr>
                <w:b/>
                <w:color w:val="000000"/>
              </w:rPr>
              <w:t>Concesión de Licencias</w:t>
            </w:r>
          </w:p>
        </w:tc>
      </w:tr>
      <w:tr w:rsidR="00836655" w:rsidRPr="001C46E6"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725C61">
            <w:pPr>
              <w:keepNext/>
              <w:spacing w:line="276" w:lineRule="auto"/>
              <w:rPr>
                <w:rFonts w:eastAsia="Calibri" w:cs="Tahoma"/>
                <w:szCs w:val="18"/>
              </w:rPr>
            </w:pPr>
            <w:r w:rsidRPr="001C46E6">
              <w:rPr>
                <w:rFonts w:eastAsia="Calibri" w:cs="Tahoma"/>
                <w:szCs w:val="18"/>
              </w:rPr>
              <w:t>Complemento de SBS 2011 Premium con cobertura de</w:t>
            </w:r>
            <w:r w:rsidR="00725C61">
              <w:rPr>
                <w:rFonts w:eastAsia="Calibri" w:cs="Tahoma"/>
                <w:szCs w:val="18"/>
              </w:rPr>
              <w:t> </w:t>
            </w:r>
            <w:r w:rsidRPr="001C46E6">
              <w:rPr>
                <w:rFonts w:eastAsia="Calibri" w:cs="Tahoma"/>
                <w:szCs w:val="18"/>
              </w:rPr>
              <w:t>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D16723">
            <w:pPr>
              <w:keepNext/>
              <w:spacing w:line="276" w:lineRule="auto"/>
            </w:pPr>
            <w:r w:rsidRPr="001C46E6">
              <w:rPr>
                <w:rFonts w:eastAsia="Calibri" w:cs="Tahoma"/>
                <w:szCs w:val="18"/>
              </w:rPr>
              <w:t xml:space="preserve">Windows Server 2008 R2 </w:t>
            </w:r>
          </w:p>
          <w:p w:rsidR="00836655" w:rsidRPr="001C46E6" w:rsidRDefault="00836655" w:rsidP="00D16723">
            <w:pPr>
              <w:keepNext/>
              <w:spacing w:line="276" w:lineRule="auto"/>
              <w:rPr>
                <w:rFonts w:eastAsia="Calibri" w:cs="Tahoma"/>
                <w:szCs w:val="18"/>
              </w:rPr>
            </w:pPr>
            <w:r w:rsidRPr="001C46E6">
              <w:rPr>
                <w:rFonts w:eastAsia="Calibri" w:cs="Tahoma"/>
                <w:szCs w:val="18"/>
              </w:rPr>
              <w:t xml:space="preserve">SQL Server 2012 </w:t>
            </w:r>
          </w:p>
        </w:tc>
      </w:tr>
      <w:tr w:rsidR="00836655" w:rsidRPr="001C46E6"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725C61">
            <w:pPr>
              <w:keepNext/>
              <w:spacing w:line="276" w:lineRule="auto"/>
              <w:rPr>
                <w:rFonts w:eastAsia="Calibri" w:cs="Tahoma"/>
                <w:szCs w:val="18"/>
              </w:rPr>
            </w:pPr>
            <w:r w:rsidRPr="001C46E6">
              <w:rPr>
                <w:rFonts w:eastAsia="Calibri" w:cs="Tahoma"/>
                <w:szCs w:val="18"/>
              </w:rPr>
              <w:t>Complemento de SBS 2011 Premium con cobertura de</w:t>
            </w:r>
            <w:r w:rsidR="00725C61">
              <w:rPr>
                <w:rFonts w:eastAsia="Calibri" w:cs="Tahoma"/>
                <w:szCs w:val="18"/>
              </w:rPr>
              <w:t> </w:t>
            </w:r>
            <w:r w:rsidRPr="001C46E6">
              <w:rPr>
                <w:rFonts w:eastAsia="Calibri" w:cs="Tahoma"/>
                <w:szCs w:val="18"/>
              </w:rPr>
              <w:t>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D16723">
            <w:pPr>
              <w:keepNext/>
              <w:spacing w:line="276" w:lineRule="auto"/>
            </w:pPr>
            <w:r w:rsidRPr="001C46E6">
              <w:rPr>
                <w:rFonts w:eastAsia="Calibri" w:cs="Tahoma"/>
                <w:szCs w:val="18"/>
              </w:rPr>
              <w:t>Windows Server 2012 con Software Assurance</w:t>
            </w:r>
          </w:p>
          <w:p w:rsidR="00836655" w:rsidRPr="001C46E6" w:rsidRDefault="00836655" w:rsidP="00D16723">
            <w:pPr>
              <w:keepNext/>
              <w:spacing w:line="276" w:lineRule="auto"/>
              <w:rPr>
                <w:rFonts w:eastAsia="Calibri" w:cs="Tahoma"/>
                <w:szCs w:val="18"/>
              </w:rPr>
            </w:pPr>
            <w:r w:rsidRPr="001C46E6">
              <w:rPr>
                <w:rFonts w:eastAsia="Calibri" w:cs="Tahoma"/>
                <w:szCs w:val="18"/>
              </w:rPr>
              <w:t>SQL Server 2012 con Software Assurance</w:t>
            </w:r>
          </w:p>
        </w:tc>
      </w:tr>
    </w:tbl>
    <w:p w:rsidR="000F0F4D" w:rsidRPr="00041961" w:rsidRDefault="000F0F4D" w:rsidP="000F0F4D">
      <w:pPr>
        <w:pStyle w:val="ListParagraph"/>
        <w:spacing w:after="100" w:afterAutospacing="1"/>
        <w:rPr>
          <w:rFonts w:ascii="Tahoma" w:hAnsi="Tahoma" w:cs="Tahoma"/>
          <w:sz w:val="18"/>
          <w:szCs w:val="18"/>
        </w:rPr>
      </w:pPr>
    </w:p>
    <w:p w:rsidR="00836655" w:rsidRPr="00041961" w:rsidRDefault="00836655" w:rsidP="000F0F4D">
      <w:pPr>
        <w:pStyle w:val="ListParagraph"/>
        <w:contextualSpacing w:val="0"/>
        <w:rPr>
          <w:rFonts w:ascii="Tahoma" w:hAnsi="Tahoma" w:cs="Tahoma"/>
          <w:sz w:val="18"/>
          <w:szCs w:val="18"/>
        </w:rPr>
      </w:pPr>
      <w:r w:rsidRPr="00041961">
        <w:rPr>
          <w:rFonts w:ascii="Tahoma" w:eastAsia="Calibri" w:hAnsi="Tahoma" w:cs="Tahoma"/>
          <w:sz w:val="18"/>
          <w:szCs w:val="18"/>
        </w:rPr>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041961">
        <w:rPr>
          <w:rStyle w:val="CommentReference"/>
          <w:rFonts w:ascii="Tahoma" w:hAnsi="Tahoma" w:cs="Tahoma"/>
          <w:sz w:val="18"/>
          <w:szCs w:val="18"/>
        </w:rPr>
        <w:t>agosto de 2</w:t>
      </w:r>
      <w:r w:rsidRPr="00041961">
        <w:rPr>
          <w:rFonts w:ascii="Tahoma" w:eastAsia="Calibri" w:hAnsi="Tahoma" w:cs="Tahoma"/>
          <w:sz w:val="18"/>
          <w:szCs w:val="18"/>
        </w:rPr>
        <w:t>012 se les permite renovar Software Assurance de las licencias concedidas hasta el 31 de diciembre</w:t>
      </w:r>
      <w:r w:rsidRPr="00041961">
        <w:rPr>
          <w:rFonts w:ascii="Tahoma" w:eastAsia="Calibri" w:hAnsi="Tahoma" w:cs="Tahoma"/>
          <w:sz w:val="18"/>
          <w:szCs w:val="18"/>
          <w:vertAlign w:val="superscript"/>
        </w:rPr>
        <w:t xml:space="preserve"> de</w:t>
      </w:r>
      <w:r w:rsidRPr="00041961">
        <w:rPr>
          <w:rFonts w:ascii="Tahoma" w:eastAsia="Calibri" w:hAnsi="Tahoma" w:cs="Tahoma"/>
          <w:sz w:val="18"/>
          <w:szCs w:val="18"/>
        </w:rPr>
        <w:t xml:space="preserve"> 2012 en virtud de esta oferta.</w:t>
      </w:r>
    </w:p>
    <w:p w:rsidR="000F0F4D" w:rsidRPr="00041961" w:rsidRDefault="000F0F4D" w:rsidP="000F0F4D">
      <w:pPr>
        <w:pStyle w:val="ListParagraph"/>
        <w:contextualSpacing w:val="0"/>
        <w:rPr>
          <w:rFonts w:ascii="Tahoma" w:hAnsi="Tahoma" w:cs="Tahoma"/>
          <w:sz w:val="18"/>
          <w:szCs w:val="18"/>
        </w:rPr>
      </w:pPr>
    </w:p>
    <w:p w:rsidR="00836655" w:rsidRPr="00041961" w:rsidRDefault="00836655" w:rsidP="000F0F4D">
      <w:pPr>
        <w:spacing w:line="276" w:lineRule="auto"/>
        <w:ind w:left="720"/>
        <w:rPr>
          <w:rFonts w:cs="Tahoma"/>
          <w:szCs w:val="18"/>
        </w:rPr>
      </w:pPr>
      <w:r w:rsidRPr="00041961">
        <w:rPr>
          <w:rFonts w:cs="Tahoma"/>
          <w:color w:val="000000"/>
          <w:szCs w:val="18"/>
        </w:rPr>
        <w:t xml:space="preserve">A los clientes cuya cobertura de Software Assurance para Licencias Cualificadas que vencen en julio de 2012 se les permite </w:t>
      </w:r>
      <w:r w:rsidRPr="00041961">
        <w:rPr>
          <w:rFonts w:eastAsia="Calibri" w:cs="Tahoma"/>
          <w:szCs w:val="18"/>
        </w:rPr>
        <w:t>adquirir Software Assurance de las licencias concedidas hasta el 31 de diciembre</w:t>
      </w:r>
      <w:r w:rsidRPr="00041961">
        <w:rPr>
          <w:rFonts w:eastAsia="Calibri" w:cs="Tahoma"/>
          <w:szCs w:val="18"/>
          <w:vertAlign w:val="superscript"/>
        </w:rPr>
        <w:t xml:space="preserve"> de</w:t>
      </w:r>
      <w:r w:rsidRPr="00041961">
        <w:rPr>
          <w:rFonts w:eastAsia="Calibri" w:cs="Tahoma"/>
          <w:szCs w:val="18"/>
        </w:rPr>
        <w:t xml:space="preserve"> 2012 según esta oferta.</w:t>
      </w:r>
    </w:p>
    <w:p w:rsidR="000F0F4D" w:rsidRPr="00041961" w:rsidRDefault="000F0F4D" w:rsidP="000F0F4D">
      <w:pPr>
        <w:spacing w:line="276" w:lineRule="auto"/>
        <w:ind w:left="720"/>
        <w:rPr>
          <w:rFonts w:cs="Tahoma"/>
          <w:szCs w:val="18"/>
        </w:rPr>
      </w:pPr>
    </w:p>
    <w:p w:rsidR="00836655" w:rsidRPr="00041961" w:rsidRDefault="00836655" w:rsidP="000F0F4D">
      <w:pPr>
        <w:pStyle w:val="ListParagraph"/>
        <w:contextualSpacing w:val="0"/>
        <w:rPr>
          <w:rFonts w:ascii="Tahoma" w:hAnsi="Tahoma" w:cs="Tahoma"/>
          <w:sz w:val="18"/>
          <w:szCs w:val="18"/>
        </w:rPr>
      </w:pPr>
      <w:r w:rsidRPr="00041961">
        <w:rPr>
          <w:rFonts w:ascii="Tahoma" w:eastAsia="Calibri" w:hAnsi="Tahoma" w:cs="Tahoma"/>
          <w:sz w:val="18"/>
          <w:szCs w:val="18"/>
        </w:rPr>
        <w:t>Si los clientes adquirieron derechos perpetuos para utilizar el software conforme a Licencias Cualificadas, las</w:t>
      </w:r>
      <w:r w:rsidR="00725C61" w:rsidRPr="00041961">
        <w:rPr>
          <w:rFonts w:ascii="Tahoma" w:eastAsia="Calibri" w:hAnsi="Tahoma" w:cs="Tahoma"/>
          <w:sz w:val="18"/>
          <w:szCs w:val="18"/>
        </w:rPr>
        <w:t> </w:t>
      </w:r>
      <w:r w:rsidRPr="00041961">
        <w:rPr>
          <w:rFonts w:ascii="Tahoma" w:eastAsia="Calibri" w:hAnsi="Tahoma" w:cs="Tahoma"/>
          <w:sz w:val="18"/>
          <w:szCs w:val="18"/>
        </w:rPr>
        <w:t>licencias adquiridas conforme a esta concesión también son perpetuas; de lo contrario, las licencias adquiridas conforme a esta concesión expirarán cuando lo hagan las Licencias Cualificadas.</w:t>
      </w:r>
    </w:p>
    <w:p w:rsidR="00725C61" w:rsidRPr="00041961" w:rsidRDefault="00725C61" w:rsidP="000F0F4D">
      <w:pPr>
        <w:pStyle w:val="ListParagraph"/>
        <w:contextualSpacing w:val="0"/>
        <w:rPr>
          <w:rFonts w:ascii="Tahoma" w:hAnsi="Tahoma" w:cs="Tahoma"/>
          <w:sz w:val="18"/>
          <w:szCs w:val="18"/>
        </w:rPr>
      </w:pPr>
    </w:p>
    <w:p w:rsidR="00836655" w:rsidRPr="00041961" w:rsidRDefault="00836655" w:rsidP="000F0F4D">
      <w:pPr>
        <w:pStyle w:val="ListParagraph"/>
        <w:contextualSpacing w:val="0"/>
        <w:rPr>
          <w:rFonts w:ascii="Tahoma" w:hAnsi="Tahoma" w:cs="Tahoma"/>
          <w:sz w:val="18"/>
          <w:szCs w:val="18"/>
        </w:rPr>
      </w:pPr>
      <w:r w:rsidRPr="00041961">
        <w:rPr>
          <w:rFonts w:ascii="Tahoma" w:eastAsia="Calibri" w:hAnsi="Tahoma" w:cs="Tahoma"/>
          <w:sz w:val="18"/>
          <w:szCs w:val="18"/>
        </w:rPr>
        <w:t>Para cada Licencia Cualificada adquirida según Open Value Subscription, un cliente puede realizar una compra completa de una licencia de Complemento de SBS 2011 Premium según su cotización o:</w:t>
      </w:r>
    </w:p>
    <w:p w:rsidR="000F0F4D" w:rsidRPr="00041961" w:rsidRDefault="000F0F4D" w:rsidP="000F0F4D">
      <w:pPr>
        <w:pStyle w:val="ListParagraph"/>
        <w:contextualSpacing w:val="0"/>
        <w:rPr>
          <w:rFonts w:ascii="Tahoma" w:hAnsi="Tahoma" w:cs="Tahoma"/>
          <w:sz w:val="18"/>
          <w:szCs w:val="18"/>
        </w:rPr>
      </w:pPr>
    </w:p>
    <w:p w:rsidR="00836655" w:rsidRPr="00041961" w:rsidRDefault="00836655" w:rsidP="003E583B">
      <w:pPr>
        <w:pStyle w:val="ListParagraph"/>
        <w:numPr>
          <w:ilvl w:val="1"/>
          <w:numId w:val="99"/>
        </w:numPr>
        <w:tabs>
          <w:tab w:val="clear" w:pos="1440"/>
        </w:tabs>
        <w:spacing w:after="60"/>
        <w:contextualSpacing w:val="0"/>
        <w:rPr>
          <w:rFonts w:ascii="Tahoma" w:hAnsi="Tahoma" w:cs="Tahoma"/>
          <w:sz w:val="18"/>
          <w:szCs w:val="18"/>
        </w:rPr>
      </w:pPr>
      <w:r w:rsidRPr="00041961">
        <w:rPr>
          <w:rFonts w:ascii="Tahoma" w:eastAsia="Calibri" w:hAnsi="Tahoma" w:cs="Tahoma"/>
          <w:sz w:val="18"/>
          <w:szCs w:val="18"/>
        </w:rPr>
        <w:t>Una licencia para Windows Server 2012 Standard y otra para SQL Server 2012 Standard (licenciado</w:t>
      </w:r>
      <w:r w:rsidR="00725C61" w:rsidRPr="00041961">
        <w:rPr>
          <w:rFonts w:ascii="Tahoma" w:eastAsia="Calibri" w:hAnsi="Tahoma" w:cs="Tahoma"/>
          <w:sz w:val="18"/>
          <w:szCs w:val="18"/>
        </w:rPr>
        <w:t> </w:t>
      </w:r>
      <w:r w:rsidRPr="00041961">
        <w:rPr>
          <w:rFonts w:ascii="Tahoma" w:eastAsia="Calibri" w:hAnsi="Tahoma" w:cs="Tahoma"/>
          <w:sz w:val="18"/>
          <w:szCs w:val="18"/>
        </w:rPr>
        <w:t>bajo el modelo de licencias de Servidor-CAL) para los contratos que expiren a partir del 1 de agosto</w:t>
      </w:r>
      <w:r w:rsidRPr="00041961">
        <w:rPr>
          <w:rFonts w:ascii="Tahoma" w:eastAsia="Calibri" w:hAnsi="Tahoma" w:cs="Tahoma"/>
          <w:sz w:val="18"/>
          <w:szCs w:val="18"/>
          <w:vertAlign w:val="superscript"/>
        </w:rPr>
        <w:t xml:space="preserve"> de</w:t>
      </w:r>
      <w:r w:rsidRPr="00041961">
        <w:rPr>
          <w:rFonts w:ascii="Tahoma" w:eastAsia="Calibri" w:hAnsi="Tahoma" w:cs="Tahoma"/>
          <w:sz w:val="18"/>
          <w:szCs w:val="18"/>
        </w:rPr>
        <w:t xml:space="preserve"> 2012 o</w:t>
      </w:r>
    </w:p>
    <w:p w:rsidR="00836655" w:rsidRPr="00041961" w:rsidRDefault="00836655" w:rsidP="003E583B">
      <w:pPr>
        <w:pStyle w:val="ListParagraph"/>
        <w:numPr>
          <w:ilvl w:val="1"/>
          <w:numId w:val="99"/>
        </w:numPr>
        <w:tabs>
          <w:tab w:val="clear" w:pos="1440"/>
        </w:tabs>
        <w:spacing w:after="60"/>
        <w:contextualSpacing w:val="0"/>
        <w:rPr>
          <w:rFonts w:ascii="Tahoma" w:hAnsi="Tahoma" w:cs="Tahoma"/>
          <w:sz w:val="18"/>
          <w:szCs w:val="18"/>
        </w:rPr>
      </w:pPr>
      <w:r w:rsidRPr="00041961">
        <w:rPr>
          <w:rFonts w:ascii="Tahoma" w:eastAsia="Calibri" w:hAnsi="Tahoma" w:cs="Tahoma"/>
          <w:sz w:val="18"/>
          <w:szCs w:val="18"/>
        </w:rPr>
        <w:t>Una licencia de Windows Server 2008 R2 Standard y otra de SQL Server 2012 Standard (licenciado bajo el modelo de licencias de Servidor-CAL) para los contratos que expiren a partir del 1 de julio de 2012.</w:t>
      </w:r>
    </w:p>
    <w:p w:rsidR="000F0F4D" w:rsidRPr="00041961" w:rsidRDefault="000F0F4D" w:rsidP="000F0F4D">
      <w:pPr>
        <w:spacing w:line="276" w:lineRule="auto"/>
        <w:ind w:left="720"/>
        <w:rPr>
          <w:rFonts w:cs="Tahoma"/>
          <w:szCs w:val="18"/>
        </w:rPr>
      </w:pPr>
    </w:p>
    <w:p w:rsidR="00836655" w:rsidRPr="00041961" w:rsidRDefault="00836655" w:rsidP="000F0F4D">
      <w:pPr>
        <w:spacing w:line="276" w:lineRule="auto"/>
        <w:ind w:left="720"/>
        <w:rPr>
          <w:rFonts w:cs="Tahoma"/>
          <w:szCs w:val="18"/>
        </w:rPr>
      </w:pPr>
      <w:r w:rsidRPr="00041961">
        <w:rPr>
          <w:rFonts w:eastAsia="Calibri" w:cs="Tahoma"/>
          <w:szCs w:val="18"/>
        </w:rPr>
        <w:t>En el momento de actualizar a Windows Server Standard y SQL Server 2012 Standard conforme a esta concesión, las Licencias Cualificadas del Complemento de SBS Premium existentes del cliente ya no serán válidas.</w:t>
      </w:r>
    </w:p>
    <w:p w:rsidR="000F0F4D" w:rsidRPr="00041961" w:rsidRDefault="000F0F4D" w:rsidP="000F0F4D">
      <w:pPr>
        <w:spacing w:line="276" w:lineRule="auto"/>
        <w:ind w:left="720"/>
        <w:rPr>
          <w:rFonts w:cs="Tahoma"/>
          <w:szCs w:val="18"/>
        </w:rPr>
      </w:pPr>
    </w:p>
    <w:p w:rsidR="00836655" w:rsidRPr="00041961" w:rsidRDefault="00836655" w:rsidP="000F0F4D">
      <w:pPr>
        <w:spacing w:line="276" w:lineRule="auto"/>
        <w:ind w:left="720"/>
        <w:rPr>
          <w:rFonts w:cs="Tahoma"/>
          <w:szCs w:val="18"/>
        </w:rPr>
      </w:pPr>
      <w:r w:rsidRPr="00041961">
        <w:rPr>
          <w:rFonts w:eastAsia="Calibri" w:cs="Tahoma"/>
          <w:szCs w:val="18"/>
        </w:rPr>
        <w:t>Las licencias del Complemento de SBS 2011 Premium adquiridas posteriormente en virtud del mismo periodo de inscripción como parte de un proceso “true up” programado del cliente de Open Value Subscription o EES también son Licencias Cualificadas para efectos de la concesión anterior.</w:t>
      </w:r>
    </w:p>
    <w:p w:rsidR="009B1D83" w:rsidRPr="00725C61" w:rsidRDefault="009B1D83" w:rsidP="00EF2279">
      <w:pPr>
        <w:rPr>
          <w:szCs w:val="18"/>
        </w:rPr>
      </w:pPr>
    </w:p>
    <w:p w:rsidR="009B1D83" w:rsidRDefault="009B1D83" w:rsidP="00EF2279"/>
    <w:p w:rsidR="00FB2E03" w:rsidRDefault="00FB2E03" w:rsidP="00EF2279"/>
    <w:p w:rsidR="00FB2E03" w:rsidRDefault="00FB2E03" w:rsidP="00EF2279"/>
    <w:p w:rsidR="00FB2E03" w:rsidRDefault="00FB2E03" w:rsidP="00EF2279"/>
    <w:p w:rsidR="00FB2E03" w:rsidRPr="001C46E6" w:rsidRDefault="00FB2E03" w:rsidP="00EF2279"/>
    <w:p w:rsidR="00E06578" w:rsidRPr="001C46E6" w:rsidRDefault="00BA29A7" w:rsidP="00EF2279">
      <w:pPr>
        <w:pStyle w:val="Heading2"/>
        <w:ind w:left="0"/>
      </w:pPr>
      <w:bookmarkStart w:id="1578" w:name="_124_Windows_Small"/>
      <w:bookmarkStart w:id="1579" w:name="_112_Windows_Small"/>
      <w:bookmarkStart w:id="1580" w:name="_113_CAL_Suite"/>
      <w:bookmarkStart w:id="1581" w:name="_Toc336338380"/>
      <w:bookmarkStart w:id="1582" w:name="_Toc352233384"/>
      <w:bookmarkEnd w:id="1578"/>
      <w:bookmarkEnd w:id="1579"/>
      <w:bookmarkEnd w:id="1580"/>
      <w:r w:rsidRPr="001C46E6">
        <w:rPr>
          <w:rFonts w:ascii="Tahoma" w:hAnsi="Tahoma" w:cs="Tahoma"/>
          <w:caps/>
          <w:color w:val="EE6000"/>
          <w:sz w:val="22"/>
          <w:szCs w:val="18"/>
          <w:vertAlign w:val="superscript"/>
        </w:rPr>
        <w:lastRenderedPageBreak/>
        <w:t>113</w:t>
      </w:r>
      <w:r w:rsidRPr="001C46E6">
        <w:rPr>
          <w:rFonts w:ascii="Tahoma" w:hAnsi="Tahoma" w:cs="Tahoma"/>
          <w:color w:val="EE6000"/>
          <w:sz w:val="22"/>
          <w:szCs w:val="18"/>
        </w:rPr>
        <w:t xml:space="preserve"> </w:t>
      </w:r>
      <w:r w:rsidRPr="001C46E6">
        <w:rPr>
          <w:rFonts w:ascii="Tahoma" w:hAnsi="Tahoma" w:cs="Tahoma"/>
          <w:color w:val="F8701C"/>
          <w:sz w:val="22"/>
          <w:szCs w:val="22"/>
        </w:rPr>
        <w:t>CAL Suite de Complemento de Windows Small Business Server (SBS) 2011</w:t>
      </w:r>
      <w:bookmarkEnd w:id="1581"/>
      <w:bookmarkEnd w:id="1582"/>
    </w:p>
    <w:p w:rsidR="00E06578" w:rsidRPr="001C46E6" w:rsidRDefault="00E06578" w:rsidP="00910113">
      <w:pPr>
        <w:ind w:left="720"/>
      </w:pPr>
    </w:p>
    <w:p w:rsidR="00910113" w:rsidRPr="001C46E6" w:rsidRDefault="00836655" w:rsidP="00910113">
      <w:pPr>
        <w:spacing w:after="60"/>
        <w:ind w:left="720"/>
      </w:pPr>
      <w:r w:rsidRPr="001C46E6">
        <w:rPr>
          <w:b/>
          <w:color w:val="000000"/>
        </w:rPr>
        <w:t>Concesiones de licencia asociadas con el fin de ciclo de vida de CAL Suite del Complemento de</w:t>
      </w:r>
      <w:r w:rsidR="009C265B">
        <w:rPr>
          <w:b/>
          <w:color w:val="000000"/>
        </w:rPr>
        <w:t> </w:t>
      </w:r>
      <w:r w:rsidRPr="001C46E6">
        <w:rPr>
          <w:b/>
          <w:color w:val="000000"/>
        </w:rPr>
        <w:t>SBS 2011 Premium</w:t>
      </w:r>
    </w:p>
    <w:p w:rsidR="002512D3" w:rsidRPr="001C46E6" w:rsidRDefault="00836655" w:rsidP="00003601">
      <w:pPr>
        <w:ind w:left="720"/>
      </w:pPr>
      <w:r w:rsidRPr="001C46E6">
        <w:t>Los clientes con cobertura de Software Assurance para CAL Suite del Complemento de SBS 2011 Premium (“licencias CAL Cualificadas”) son elegibles para acceder a software de Windows Server Standard y SQL Server 2012 Standard. Por cada CAL Suite del Complemento de SBS 2011 Premium cualificada que tenga un</w:t>
      </w:r>
      <w:r w:rsidR="009C265B">
        <w:t> </w:t>
      </w:r>
      <w:r w:rsidRPr="001C46E6">
        <w:t>Cliente a partir del 1 de agosto</w:t>
      </w:r>
      <w:r w:rsidRPr="001C46E6">
        <w:rPr>
          <w:vertAlign w:val="superscript"/>
        </w:rPr>
        <w:t xml:space="preserve"> de</w:t>
      </w:r>
      <w:r w:rsidRPr="001C46E6">
        <w:t xml:space="preserve"> 2012, se considerará que el Cliente dispone de una licencia CAL de Windows Server 2012 y una licencia CAL de SQL Server 2012 con cobertura de Software Assurance. </w:t>
      </w:r>
      <w:r w:rsidRPr="001C46E6">
        <w:rPr>
          <w:rFonts w:eastAsia="Calibri" w:cs="Tahoma"/>
          <w:szCs w:val="18"/>
        </w:rPr>
        <w:t>Para facilitar dicho uso, por cada licencia CAL Cualificada que el cliente tenga, se considerará que se le concedió una licencia CAL para Windows Server y otra para SQL Server 2012 (licenciado según el modelo de licencias de Servidor/CAL), como se mues</w:t>
      </w:r>
      <w:r w:rsidR="00F90C2C">
        <w:rPr>
          <w:rFonts w:eastAsia="Calibri" w:cs="Tahoma"/>
          <w:szCs w:val="18"/>
        </w:rPr>
        <w:t>tra en la tabla a continuación.</w:t>
      </w:r>
    </w:p>
    <w:p w:rsidR="00910113" w:rsidRDefault="00910113" w:rsidP="00910113">
      <w:pPr>
        <w:ind w:left="720"/>
      </w:pPr>
    </w:p>
    <w:p w:rsidR="00C45CF4" w:rsidRPr="001C46E6" w:rsidRDefault="00C45CF4"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1C46E6"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C46E6" w:rsidRDefault="00836655" w:rsidP="000A5032">
            <w:pPr>
              <w:spacing w:after="200" w:line="276" w:lineRule="auto"/>
              <w:rPr>
                <w:rFonts w:eastAsia="Calibri" w:cs="Tahoma"/>
                <w:szCs w:val="18"/>
              </w:rPr>
            </w:pPr>
            <w:r w:rsidRPr="001C46E6">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1C46E6" w:rsidRDefault="00836655" w:rsidP="000A5032">
            <w:pPr>
              <w:spacing w:after="200" w:line="276" w:lineRule="auto"/>
              <w:rPr>
                <w:rFonts w:eastAsia="Calibri" w:cs="Tahoma"/>
                <w:szCs w:val="18"/>
              </w:rPr>
            </w:pPr>
            <w:r w:rsidRPr="001C46E6">
              <w:rPr>
                <w:b/>
                <w:color w:val="000000"/>
              </w:rPr>
              <w:t>Concesión de Licencias</w:t>
            </w:r>
          </w:p>
        </w:tc>
      </w:tr>
      <w:tr w:rsidR="00836655" w:rsidRPr="001C46E6"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CA14C9">
            <w:pPr>
              <w:spacing w:line="276" w:lineRule="auto"/>
              <w:rPr>
                <w:rFonts w:eastAsia="Calibri" w:cs="Tahoma"/>
                <w:szCs w:val="18"/>
              </w:rPr>
            </w:pPr>
            <w:r w:rsidRPr="001C46E6">
              <w:rPr>
                <w:rFonts w:eastAsia="Calibri" w:cs="Tahoma"/>
                <w:szCs w:val="18"/>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CA14C9">
            <w:pPr>
              <w:spacing w:line="276" w:lineRule="auto"/>
            </w:pPr>
            <w:r w:rsidRPr="001C46E6">
              <w:rPr>
                <w:rFonts w:eastAsia="Calibri" w:cs="Tahoma"/>
                <w:szCs w:val="18"/>
              </w:rPr>
              <w:t>Licencia CAL de Windows Server 2008 R2</w:t>
            </w:r>
          </w:p>
          <w:p w:rsidR="00836655" w:rsidRPr="001C46E6" w:rsidRDefault="00836655" w:rsidP="00CA14C9">
            <w:pPr>
              <w:spacing w:line="276" w:lineRule="auto"/>
              <w:rPr>
                <w:rFonts w:eastAsia="Calibri" w:cs="Tahoma"/>
                <w:szCs w:val="18"/>
              </w:rPr>
            </w:pPr>
            <w:r w:rsidRPr="001C46E6">
              <w:rPr>
                <w:rFonts w:eastAsia="Calibri" w:cs="Tahoma"/>
                <w:szCs w:val="18"/>
              </w:rPr>
              <w:t>Licencia CAL de SQL Server 2012</w:t>
            </w:r>
          </w:p>
        </w:tc>
      </w:tr>
      <w:tr w:rsidR="00836655" w:rsidRPr="001C46E6"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CA14C9">
            <w:pPr>
              <w:spacing w:line="276" w:lineRule="auto"/>
              <w:rPr>
                <w:rFonts w:eastAsia="Calibri" w:cs="Tahoma"/>
                <w:szCs w:val="18"/>
              </w:rPr>
            </w:pPr>
            <w:r w:rsidRPr="001C46E6">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1C46E6" w:rsidRDefault="00836655" w:rsidP="00CA14C9">
            <w:pPr>
              <w:spacing w:line="276" w:lineRule="auto"/>
            </w:pPr>
            <w:r w:rsidRPr="001C46E6">
              <w:rPr>
                <w:rFonts w:eastAsia="Calibri" w:cs="Tahoma"/>
                <w:szCs w:val="18"/>
              </w:rPr>
              <w:t>Licencia CAL de Windows Server 2012 con Software Assurance</w:t>
            </w:r>
          </w:p>
          <w:p w:rsidR="00836655" w:rsidRPr="001C46E6" w:rsidRDefault="00836655" w:rsidP="00CA14C9">
            <w:pPr>
              <w:spacing w:line="276" w:lineRule="auto"/>
              <w:rPr>
                <w:rFonts w:eastAsia="Calibri" w:cs="Tahoma"/>
                <w:szCs w:val="18"/>
              </w:rPr>
            </w:pPr>
            <w:r w:rsidRPr="001C46E6">
              <w:rPr>
                <w:rFonts w:eastAsia="Calibri" w:cs="Tahoma"/>
                <w:szCs w:val="18"/>
              </w:rPr>
              <w:t>Licencia CAL de SQL Server 2012 con Software Assurance</w:t>
            </w:r>
          </w:p>
        </w:tc>
      </w:tr>
    </w:tbl>
    <w:p w:rsidR="00836655" w:rsidRPr="001C46E6" w:rsidRDefault="00836655" w:rsidP="00910113"/>
    <w:p w:rsidR="00836655" w:rsidRPr="00C45CF4" w:rsidRDefault="00836655" w:rsidP="00910113">
      <w:pPr>
        <w:pStyle w:val="ListParagraph"/>
        <w:contextualSpacing w:val="0"/>
        <w:rPr>
          <w:rFonts w:ascii="Tahoma" w:hAnsi="Tahoma" w:cs="Tahoma"/>
          <w:sz w:val="18"/>
          <w:szCs w:val="18"/>
        </w:rPr>
      </w:pPr>
      <w:r w:rsidRPr="00C45CF4">
        <w:rPr>
          <w:rFonts w:ascii="Tahoma" w:eastAsia="Calibri" w:hAnsi="Tahoma" w:cs="Tahoma"/>
          <w:sz w:val="18"/>
          <w:szCs w:val="18"/>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C45CF4">
        <w:rPr>
          <w:rFonts w:ascii="Tahoma" w:eastAsia="Calibri" w:hAnsi="Tahoma" w:cs="Tahoma"/>
          <w:sz w:val="18"/>
          <w:szCs w:val="18"/>
          <w:vertAlign w:val="superscript"/>
        </w:rPr>
        <w:t xml:space="preserve"> de</w:t>
      </w:r>
      <w:r w:rsidRPr="00C45CF4">
        <w:rPr>
          <w:rFonts w:ascii="Tahoma" w:eastAsia="Calibri" w:hAnsi="Tahoma" w:cs="Tahoma"/>
          <w:sz w:val="18"/>
          <w:szCs w:val="18"/>
        </w:rPr>
        <w:t xml:space="preserve"> 2012 según esta oferta.</w:t>
      </w:r>
      <w:r w:rsidR="00D26282" w:rsidRPr="00C45CF4">
        <w:rPr>
          <w:rFonts w:ascii="Tahoma" w:eastAsia="Calibri" w:hAnsi="Tahoma" w:cs="Tahoma"/>
          <w:sz w:val="18"/>
          <w:szCs w:val="18"/>
        </w:rPr>
        <w:t xml:space="preserve"> </w:t>
      </w:r>
      <w:r w:rsidRPr="00C45CF4">
        <w:rPr>
          <w:rFonts w:ascii="Tahoma" w:eastAsia="Calibri" w:hAnsi="Tahoma" w:cs="Tahoma"/>
          <w:sz w:val="18"/>
          <w:szCs w:val="18"/>
        </w:rPr>
        <w:t>Los clientes con Software Assurance para licencias CAL Cualificadas que vencen en julio de 2012 se les permite adquirir Software Assurance de las licencias CAL concedidas hasta el 31 de diciembre</w:t>
      </w:r>
      <w:r w:rsidRPr="00C45CF4">
        <w:rPr>
          <w:rFonts w:ascii="Tahoma" w:eastAsia="Calibri" w:hAnsi="Tahoma" w:cs="Tahoma"/>
          <w:sz w:val="18"/>
          <w:szCs w:val="18"/>
          <w:vertAlign w:val="superscript"/>
        </w:rPr>
        <w:t xml:space="preserve"> de</w:t>
      </w:r>
      <w:r w:rsidRPr="00C45CF4">
        <w:rPr>
          <w:rFonts w:ascii="Tahoma" w:eastAsia="Calibri" w:hAnsi="Tahoma" w:cs="Tahoma"/>
          <w:sz w:val="18"/>
          <w:szCs w:val="18"/>
        </w:rPr>
        <w:t xml:space="preserve"> 2012 según esta oferta.</w:t>
      </w:r>
    </w:p>
    <w:p w:rsidR="00910113" w:rsidRPr="00C45CF4" w:rsidRDefault="00910113" w:rsidP="00910113">
      <w:pPr>
        <w:pStyle w:val="ListParagraph"/>
        <w:contextualSpacing w:val="0"/>
        <w:rPr>
          <w:rFonts w:ascii="Tahoma" w:hAnsi="Tahoma" w:cs="Tahoma"/>
          <w:sz w:val="18"/>
          <w:szCs w:val="18"/>
        </w:rPr>
      </w:pPr>
    </w:p>
    <w:p w:rsidR="00836655" w:rsidRPr="00C45CF4" w:rsidRDefault="00836655" w:rsidP="00910113">
      <w:pPr>
        <w:pStyle w:val="ListParagraph"/>
        <w:contextualSpacing w:val="0"/>
        <w:rPr>
          <w:rFonts w:ascii="Tahoma" w:hAnsi="Tahoma" w:cs="Tahoma"/>
          <w:sz w:val="18"/>
          <w:szCs w:val="18"/>
        </w:rPr>
      </w:pPr>
      <w:r w:rsidRPr="00C45CF4">
        <w:rPr>
          <w:rFonts w:ascii="Tahoma" w:eastAsia="Calibri" w:hAnsi="Tahoma" w:cs="Tahoma"/>
          <w:sz w:val="18"/>
          <w:szCs w:val="18"/>
        </w:rPr>
        <w:t>Si los clientes adquirieron derechos perpetuos conforme a CALs Cualificadas, las CALs adquiridas conforme a</w:t>
      </w:r>
      <w:r w:rsidR="00C45CF4">
        <w:rPr>
          <w:rFonts w:ascii="Tahoma" w:eastAsia="Calibri" w:hAnsi="Tahoma" w:cs="Tahoma"/>
          <w:sz w:val="18"/>
          <w:szCs w:val="18"/>
        </w:rPr>
        <w:t> </w:t>
      </w:r>
      <w:r w:rsidRPr="00C45CF4">
        <w:rPr>
          <w:rFonts w:ascii="Tahoma" w:eastAsia="Calibri" w:hAnsi="Tahoma" w:cs="Tahoma"/>
          <w:sz w:val="18"/>
          <w:szCs w:val="18"/>
        </w:rPr>
        <w:t>esta concesión también son perpetuas; de lo contrario, las CALs adquiridas conforme a esta concesión expirarán cuando lo hagan las CALs Cualificadas.</w:t>
      </w:r>
    </w:p>
    <w:p w:rsidR="00910113" w:rsidRPr="001C46E6" w:rsidRDefault="00910113" w:rsidP="00910113">
      <w:pPr>
        <w:pStyle w:val="ListParagraph"/>
        <w:contextualSpacing w:val="0"/>
      </w:pPr>
    </w:p>
    <w:p w:rsidR="00836655" w:rsidRPr="009C265B" w:rsidRDefault="00836655" w:rsidP="00910113">
      <w:pPr>
        <w:pStyle w:val="ListParagraph"/>
        <w:contextualSpacing w:val="0"/>
        <w:rPr>
          <w:sz w:val="18"/>
          <w:szCs w:val="18"/>
        </w:rPr>
      </w:pPr>
      <w:r w:rsidRPr="009C265B">
        <w:rPr>
          <w:rFonts w:ascii="Tahoma" w:eastAsia="Calibri" w:hAnsi="Tahoma" w:cs="Tahoma"/>
          <w:sz w:val="18"/>
          <w:szCs w:val="18"/>
        </w:rPr>
        <w:t>Para cada CAL Cualificada adquirida según Open Value Subscription, un cliente puede realizar una compra completa de una CAL Suite del Complemento de SBS 2011 Premium según su cotización o:</w:t>
      </w:r>
    </w:p>
    <w:p w:rsidR="00910113" w:rsidRPr="00C45CF4" w:rsidRDefault="00910113" w:rsidP="00910113">
      <w:pPr>
        <w:pStyle w:val="ListParagraph"/>
        <w:contextualSpacing w:val="0"/>
        <w:rPr>
          <w:rFonts w:ascii="Tahoma" w:hAnsi="Tahoma" w:cs="Tahoma"/>
          <w:sz w:val="18"/>
          <w:szCs w:val="18"/>
        </w:rPr>
      </w:pPr>
    </w:p>
    <w:p w:rsidR="00836655" w:rsidRPr="00C45CF4" w:rsidRDefault="00836655" w:rsidP="003E583B">
      <w:pPr>
        <w:pStyle w:val="ListParagraph"/>
        <w:numPr>
          <w:ilvl w:val="1"/>
          <w:numId w:val="99"/>
        </w:numPr>
        <w:tabs>
          <w:tab w:val="clear" w:pos="1440"/>
        </w:tabs>
        <w:spacing w:after="60"/>
        <w:ind w:hanging="274"/>
        <w:contextualSpacing w:val="0"/>
        <w:rPr>
          <w:rFonts w:ascii="Tahoma" w:hAnsi="Tahoma" w:cs="Tahoma"/>
          <w:sz w:val="18"/>
          <w:szCs w:val="18"/>
        </w:rPr>
      </w:pPr>
      <w:r w:rsidRPr="00C45CF4">
        <w:rPr>
          <w:rFonts w:ascii="Tahoma" w:eastAsia="Calibri" w:hAnsi="Tahoma" w:cs="Tahoma"/>
          <w:sz w:val="18"/>
          <w:szCs w:val="18"/>
        </w:rPr>
        <w:t>Una licencia CAL para Windows Server 2012 y otra para SQL Server 2012 para los contratos que expiren a partir del 1 de agosto</w:t>
      </w:r>
      <w:r w:rsidRPr="00C45CF4">
        <w:rPr>
          <w:rFonts w:ascii="Tahoma" w:eastAsia="Calibri" w:hAnsi="Tahoma" w:cs="Tahoma"/>
          <w:sz w:val="18"/>
          <w:szCs w:val="18"/>
          <w:vertAlign w:val="superscript"/>
        </w:rPr>
        <w:t xml:space="preserve"> de</w:t>
      </w:r>
      <w:r w:rsidRPr="00C45CF4">
        <w:rPr>
          <w:rFonts w:ascii="Tahoma" w:eastAsia="Calibri" w:hAnsi="Tahoma" w:cs="Tahoma"/>
          <w:sz w:val="18"/>
          <w:szCs w:val="18"/>
        </w:rPr>
        <w:t xml:space="preserve"> 2012 o</w:t>
      </w:r>
    </w:p>
    <w:p w:rsidR="00836655" w:rsidRPr="00C45CF4" w:rsidRDefault="00836655" w:rsidP="003E583B">
      <w:pPr>
        <w:pStyle w:val="ListParagraph"/>
        <w:numPr>
          <w:ilvl w:val="1"/>
          <w:numId w:val="99"/>
        </w:numPr>
        <w:tabs>
          <w:tab w:val="clear" w:pos="1440"/>
        </w:tabs>
        <w:spacing w:after="60"/>
        <w:ind w:hanging="274"/>
        <w:contextualSpacing w:val="0"/>
        <w:rPr>
          <w:rFonts w:ascii="Tahoma" w:hAnsi="Tahoma" w:cs="Tahoma"/>
          <w:sz w:val="18"/>
          <w:szCs w:val="18"/>
        </w:rPr>
      </w:pPr>
      <w:r w:rsidRPr="00C45CF4">
        <w:rPr>
          <w:rFonts w:ascii="Tahoma" w:eastAsia="Calibri" w:hAnsi="Tahoma" w:cs="Tahoma"/>
          <w:sz w:val="18"/>
          <w:szCs w:val="18"/>
        </w:rPr>
        <w:t>Una CAL para Windows Server 2008 y otra para SQL Server 2012 para los contratos que expiren en julio de 2012.</w:t>
      </w:r>
    </w:p>
    <w:p w:rsidR="00910113" w:rsidRPr="00C45CF4" w:rsidRDefault="00910113" w:rsidP="00910113">
      <w:pPr>
        <w:pStyle w:val="ListParagraph"/>
        <w:ind w:left="1800"/>
        <w:contextualSpacing w:val="0"/>
        <w:rPr>
          <w:rFonts w:ascii="Tahoma" w:hAnsi="Tahoma" w:cs="Tahoma"/>
          <w:sz w:val="18"/>
          <w:szCs w:val="18"/>
        </w:rPr>
      </w:pPr>
    </w:p>
    <w:p w:rsidR="00836655" w:rsidRPr="009C265B" w:rsidRDefault="00836655" w:rsidP="00910113">
      <w:pPr>
        <w:ind w:left="720"/>
        <w:rPr>
          <w:szCs w:val="18"/>
        </w:rPr>
      </w:pPr>
      <w:r w:rsidRPr="009C265B">
        <w:rPr>
          <w:rFonts w:eastAsia="Calibri" w:cs="Tahoma"/>
          <w:szCs w:val="18"/>
        </w:rPr>
        <w:t>En el momento de utilizar las CALs de Windows Server 2012 y las CALs de SQL Server 2012 conforme a esta concesión, las CAL Suites Cualificadas del Complemento de SBS Premium existentes del cliente ya no serán válidas.</w:t>
      </w:r>
    </w:p>
    <w:p w:rsidR="00910113" w:rsidRPr="009C265B" w:rsidRDefault="00910113" w:rsidP="00910113">
      <w:pPr>
        <w:ind w:left="720"/>
        <w:rPr>
          <w:szCs w:val="18"/>
        </w:rPr>
      </w:pPr>
    </w:p>
    <w:p w:rsidR="00836655" w:rsidRPr="009C265B" w:rsidRDefault="00836655" w:rsidP="00910113">
      <w:pPr>
        <w:ind w:left="720"/>
        <w:rPr>
          <w:szCs w:val="18"/>
        </w:rPr>
      </w:pPr>
      <w:r w:rsidRPr="009C265B">
        <w:rPr>
          <w:szCs w:val="18"/>
        </w:rPr>
        <w:t xml:space="preserve">Las </w:t>
      </w:r>
      <w:r w:rsidRPr="009C265B">
        <w:rPr>
          <w:color w:val="000000"/>
          <w:szCs w:val="18"/>
        </w:rPr>
        <w:t>CAL Suites del Complemento de SBS 2011 Premium</w:t>
      </w:r>
      <w:r w:rsidRPr="009C265B">
        <w:rPr>
          <w:rFonts w:cs="Tahoma"/>
          <w:bCs/>
          <w:color w:val="000000"/>
          <w:szCs w:val="18"/>
        </w:rPr>
        <w:t xml:space="preserve"> adquiridas posteriormente en virtud del mismo periodo de inscripción como parte de un proceso “true up” programado del cliente de Open Value Subscription o EES también son Licencias Cualificadas para efectos de la concesión anterior.</w:t>
      </w:r>
    </w:p>
    <w:p w:rsidR="00836655" w:rsidRPr="001C46E6" w:rsidRDefault="00836655" w:rsidP="00910113"/>
    <w:p w:rsidR="00836655" w:rsidRDefault="00836655" w:rsidP="00910113">
      <w:pPr>
        <w:widowControl w:val="0"/>
        <w:jc w:val="both"/>
      </w:pPr>
      <w:bookmarkStart w:id="1583" w:name="_123_Windows_Azure"/>
      <w:bookmarkEnd w:id="1583"/>
    </w:p>
    <w:p w:rsidR="00FB2E03" w:rsidRDefault="00FB2E03" w:rsidP="00910113">
      <w:pPr>
        <w:widowControl w:val="0"/>
        <w:jc w:val="both"/>
      </w:pPr>
    </w:p>
    <w:p w:rsidR="00FB2E03" w:rsidRDefault="00FB2E03" w:rsidP="00910113">
      <w:pPr>
        <w:widowControl w:val="0"/>
        <w:jc w:val="both"/>
      </w:pPr>
    </w:p>
    <w:p w:rsidR="00F90C2C" w:rsidRDefault="00F90C2C" w:rsidP="00910113">
      <w:pPr>
        <w:widowControl w:val="0"/>
        <w:jc w:val="both"/>
      </w:pPr>
    </w:p>
    <w:p w:rsidR="00FB2E03" w:rsidRPr="001C46E6" w:rsidRDefault="00FB2E03" w:rsidP="00910113">
      <w:pPr>
        <w:widowControl w:val="0"/>
        <w:jc w:val="both"/>
      </w:pPr>
    </w:p>
    <w:p w:rsidR="00836655" w:rsidRPr="001C46E6" w:rsidRDefault="00BA29A7" w:rsidP="00836655">
      <w:pPr>
        <w:pStyle w:val="Heading2"/>
        <w:ind w:left="0"/>
      </w:pPr>
      <w:bookmarkStart w:id="1584" w:name="_124_Windows_Small_1"/>
      <w:bookmarkStart w:id="1585" w:name="_114_Windows_Small"/>
      <w:bookmarkStart w:id="1586" w:name="_Toc336338381"/>
      <w:bookmarkStart w:id="1587" w:name="_Toc352233385"/>
      <w:bookmarkEnd w:id="1584"/>
      <w:bookmarkEnd w:id="1585"/>
      <w:r w:rsidRPr="001C46E6">
        <w:rPr>
          <w:rFonts w:ascii="Tahoma" w:hAnsi="Tahoma" w:cs="Tahoma"/>
          <w:color w:val="F8701C"/>
          <w:sz w:val="22"/>
          <w:szCs w:val="22"/>
          <w:vertAlign w:val="superscript"/>
        </w:rPr>
        <w:lastRenderedPageBreak/>
        <w:t>114</w:t>
      </w:r>
      <w:r w:rsidRPr="00D75EAB">
        <w:rPr>
          <w:rFonts w:ascii="Tahoma" w:hAnsi="Tahoma" w:cs="Tahoma"/>
          <w:color w:val="F8701C"/>
          <w:sz w:val="22"/>
          <w:szCs w:val="22"/>
        </w:rPr>
        <w:t xml:space="preserve"> </w:t>
      </w:r>
      <w:r w:rsidRPr="001C46E6">
        <w:rPr>
          <w:rFonts w:ascii="Tahoma" w:hAnsi="Tahoma" w:cs="Tahoma"/>
          <w:color w:val="F8701C"/>
          <w:sz w:val="22"/>
          <w:szCs w:val="22"/>
        </w:rPr>
        <w:t>Windows Small Business Server 2011 Essentials</w:t>
      </w:r>
      <w:bookmarkEnd w:id="1586"/>
      <w:bookmarkEnd w:id="1587"/>
    </w:p>
    <w:p w:rsidR="003C1BA8" w:rsidRPr="001C46E6" w:rsidRDefault="003C1BA8" w:rsidP="0021735C"/>
    <w:p w:rsidR="00910113" w:rsidRPr="001C46E6" w:rsidRDefault="00836655" w:rsidP="00910113">
      <w:pPr>
        <w:spacing w:after="60"/>
        <w:ind w:left="720"/>
      </w:pPr>
      <w:r w:rsidRPr="001C46E6">
        <w:rPr>
          <w:b/>
          <w:bCs/>
          <w:color w:val="000000"/>
        </w:rPr>
        <w:t>Concesiones de licencia asociadas con el fin de ciclo de vida de Windows Small Business Server (SBS) 2011 Essentials</w:t>
      </w:r>
    </w:p>
    <w:p w:rsidR="00836655" w:rsidRPr="001C46E6" w:rsidRDefault="00836655" w:rsidP="00910113">
      <w:pPr>
        <w:ind w:left="720"/>
      </w:pPr>
      <w:r w:rsidRPr="001C46E6">
        <w:t>Windows SBS 2011 Essentials será la última versión de Windows SBS Essentials. Los clientes de licencias por</w:t>
      </w:r>
      <w:r w:rsidR="009C265B">
        <w:t> </w:t>
      </w:r>
      <w:r w:rsidRPr="001C46E6">
        <w:t>volumen con cobertura de Software Assurance vigente para licencias de Windows SBS 2011 Essentials el</w:t>
      </w:r>
      <w:r w:rsidR="009C265B">
        <w:t> </w:t>
      </w:r>
      <w:r w:rsidRPr="001C46E6">
        <w:t>1</w:t>
      </w:r>
      <w:r w:rsidR="009C265B">
        <w:t> </w:t>
      </w:r>
      <w:r w:rsidRPr="001C46E6">
        <w:t>de noviembre</w:t>
      </w:r>
      <w:r w:rsidRPr="001C46E6">
        <w:rPr>
          <w:vertAlign w:val="superscript"/>
        </w:rPr>
        <w:t xml:space="preserve"> de</w:t>
      </w:r>
      <w:r w:rsidRPr="001C46E6">
        <w:t xml:space="preserve"> 2012 o en la fecha de primera disponibilidad de Windows Server 2012 Essentials para</w:t>
      </w:r>
      <w:r w:rsidR="009C265B">
        <w:t> </w:t>
      </w:r>
      <w:r w:rsidRPr="001C46E6">
        <w:t xml:space="preserve">descarga en el Centro de Servicios de Licencias por Volumen, lo que ocurra primero, (“Licencias Cualificadas”) estarán autorizados a </w:t>
      </w:r>
      <w:r w:rsidRPr="001C46E6">
        <w:rPr>
          <w:u w:val="single"/>
        </w:rPr>
        <w:t>actualizar y</w:t>
      </w:r>
      <w:r w:rsidRPr="001C46E6">
        <w:t xml:space="preserve"> utilizar el software Windows Server 2012 Essentials </w:t>
      </w:r>
      <w:r w:rsidRPr="001C46E6">
        <w:rPr>
          <w:u w:val="single"/>
        </w:rPr>
        <w:t>en lugar de SBS Essentials</w:t>
      </w:r>
      <w:r w:rsidRPr="009C265B">
        <w:t>. P</w:t>
      </w:r>
      <w:r w:rsidRPr="001C46E6">
        <w:t>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C45CF4" w:rsidRPr="001C46E6" w:rsidRDefault="00C45CF4" w:rsidP="00910113">
      <w:pPr>
        <w:ind w:left="720"/>
      </w:pPr>
    </w:p>
    <w:p w:rsidR="00836655" w:rsidRPr="001C46E6" w:rsidRDefault="00836655" w:rsidP="00910113">
      <w:pPr>
        <w:ind w:left="720"/>
      </w:pPr>
      <w:r w:rsidRPr="001C46E6">
        <w:t>Si los clientes adquirieron derechos perpetuos para utilizar el software conforme a Licencias Cualificadas, las</w:t>
      </w:r>
      <w:r w:rsidR="009C265B">
        <w:t> </w:t>
      </w:r>
      <w:r w:rsidRPr="001C46E6">
        <w:t>licencias adquiridas conforme a esta concesión también son perpetuas; de lo contrario, las licencias adquiridas conforme a esta concesión expirarán cuando lo hagan las Licencias Cualificadas.</w:t>
      </w:r>
    </w:p>
    <w:p w:rsidR="00836655" w:rsidRPr="001C46E6" w:rsidRDefault="00836655" w:rsidP="00910113">
      <w:pPr>
        <w:ind w:left="720"/>
      </w:pPr>
    </w:p>
    <w:p w:rsidR="00836655" w:rsidRPr="001C46E6" w:rsidRDefault="00836655" w:rsidP="00910113">
      <w:pPr>
        <w:ind w:left="720"/>
      </w:pPr>
      <w:r w:rsidRPr="001C46E6">
        <w:t>En el momento de actualizar a Windows Server 2012 Essentials conforme a esta concesión, las Licencias Cualificadas de SBS Server Essentials existentes del cliente ya no serán válidas.</w:t>
      </w:r>
    </w:p>
    <w:p w:rsidR="00836655" w:rsidRPr="001C46E6" w:rsidRDefault="00836655" w:rsidP="00910113">
      <w:pPr>
        <w:ind w:left="720"/>
      </w:pPr>
    </w:p>
    <w:p w:rsidR="00AF68D4" w:rsidRPr="001C46E6" w:rsidRDefault="00836655" w:rsidP="00D16723">
      <w:pPr>
        <w:ind w:left="720"/>
      </w:pPr>
      <w:r w:rsidRPr="001C46E6">
        <w:t>Las licencias de SBS Essentials adquiridas posteriormente en virtud del mismo periodo de inscripción como</w:t>
      </w:r>
      <w:r w:rsidR="009C265B">
        <w:t> </w:t>
      </w:r>
      <w:r w:rsidRPr="001C46E6">
        <w:t>parte de un proceso “true up” programado del cliente de Open Value Subscription o EES también son</w:t>
      </w:r>
      <w:r w:rsidR="009C265B">
        <w:t> </w:t>
      </w:r>
      <w:r w:rsidRPr="001C46E6">
        <w:t>Licencias Cualificadas para efectos de la concesión anterior.</w:t>
      </w:r>
    </w:p>
    <w:sectPr w:rsidR="00AF68D4" w:rsidRPr="001C46E6" w:rsidSect="00B40674">
      <w:footerReference w:type="default" r:id="rId58"/>
      <w:headerReference w:type="first" r:id="rId59"/>
      <w:footerReference w:type="first" r:id="rId60"/>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0853" w:rsidRDefault="00F60853">
      <w:r>
        <w:separator/>
      </w:r>
    </w:p>
  </w:endnote>
  <w:endnote w:type="continuationSeparator" w:id="0">
    <w:p w:rsidR="00F60853" w:rsidRDefault="00F60853">
      <w:r>
        <w:continuationSeparator/>
      </w:r>
    </w:p>
  </w:endnote>
  <w:endnote w:type="continuationNotice" w:id="1">
    <w:p w:rsidR="00F60853" w:rsidRDefault="00F608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DC2" w:rsidRDefault="001A5DC2">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r>
      <w:fldChar w:fldCharType="begin"/>
    </w:r>
    <w:r>
      <w:instrText xml:space="preserve"> NUMPAGES </w:instrText>
    </w:r>
    <w:r>
      <w:fldChar w:fldCharType="separate"/>
    </w:r>
    <w:r w:rsidR="0067107B">
      <w:rPr>
        <w:noProof/>
      </w:rPr>
      <w:t>212</w:t>
    </w:r>
    <w:r>
      <w:rPr>
        <w:noProof/>
      </w:rPr>
      <w:fldChar w:fldCharType="end"/>
    </w:r>
    <w:r>
      <w:t xml:space="preserve"> Publicado en abril de 2009</w:t>
    </w:r>
  </w:p>
  <w:p w:rsidR="001A5DC2" w:rsidRDefault="001A5DC2">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DC2" w:rsidRDefault="001A5DC2" w:rsidP="006B61AF"/>
  <w:p w:rsidR="001A5DC2" w:rsidRPr="006B61AF" w:rsidRDefault="001A5DC2" w:rsidP="006B61AF">
    <w:pPr>
      <w:pStyle w:val="Footer"/>
      <w:pBdr>
        <w:top w:val="single" w:sz="4" w:space="1" w:color="auto"/>
      </w:pBdr>
      <w:tabs>
        <w:tab w:val="clear" w:pos="5155"/>
        <w:tab w:val="clear" w:pos="10325"/>
        <w:tab w:val="center" w:pos="8838"/>
      </w:tabs>
      <w:rPr>
        <w:rFonts w:ascii="Trebuchet MS" w:hAnsi="Trebuchet MS"/>
        <w:color w:val="808080"/>
        <w:sz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rsidRPr="006B61AF">
      <w:rPr>
        <w:noProof/>
      </w:rPr>
      <w:fldChar w:fldCharType="begin"/>
    </w:r>
    <w:r w:rsidRPr="006B61AF">
      <w:rPr>
        <w:noProof/>
      </w:rPr>
      <w:instrText xml:space="preserve"> PAGE </w:instrText>
    </w:r>
    <w:r w:rsidRPr="006B61AF">
      <w:rPr>
        <w:noProof/>
      </w:rPr>
      <w:fldChar w:fldCharType="separate"/>
    </w:r>
    <w:r w:rsidR="00F41CEC">
      <w:rPr>
        <w:noProof/>
      </w:rPr>
      <w:t>1</w:t>
    </w:r>
    <w:r w:rsidRPr="006B61AF">
      <w:rPr>
        <w:noProof/>
      </w:rPr>
      <w:fldChar w:fldCharType="end"/>
    </w:r>
    <w:r w:rsidRPr="00FB25B7">
      <w:rPr>
        <w:rFonts w:ascii="Trebuchet MS" w:hAnsi="Trebuchet MS"/>
        <w:color w:val="808080"/>
        <w:sz w:val="14"/>
      </w:rPr>
      <w:t xml:space="preserve"> </w:t>
    </w:r>
    <w:r w:rsidRPr="006B61AF">
      <w:rPr>
        <w:rFonts w:ascii="Trebuchet MS" w:hAnsi="Trebuchet MS"/>
        <w:color w:val="808080"/>
        <w:sz w:val="14"/>
      </w:rPr>
      <w:t>de</w:t>
    </w:r>
    <w:r w:rsidRPr="00FB25B7">
      <w:rPr>
        <w:rFonts w:ascii="Trebuchet MS" w:hAnsi="Trebuchet MS"/>
        <w:color w:val="808080"/>
        <w:sz w:val="14"/>
      </w:rPr>
      <w:t xml:space="preserve"> </w:t>
    </w:r>
    <w:r w:rsidRPr="006B61AF">
      <w:rPr>
        <w:noProof/>
      </w:rPr>
      <w:fldChar w:fldCharType="begin"/>
    </w:r>
    <w:r w:rsidRPr="006B61AF">
      <w:rPr>
        <w:noProof/>
      </w:rPr>
      <w:instrText xml:space="preserve"> NUMPAGES </w:instrText>
    </w:r>
    <w:r w:rsidRPr="006B61AF">
      <w:rPr>
        <w:noProof/>
      </w:rPr>
      <w:fldChar w:fldCharType="separate"/>
    </w:r>
    <w:r w:rsidR="00F41CEC">
      <w:rPr>
        <w:noProof/>
      </w:rPr>
      <w:t>212</w:t>
    </w:r>
    <w:r w:rsidRPr="006B61AF">
      <w:rPr>
        <w:noProof/>
      </w:rPr>
      <w:fldChar w:fldCharType="end"/>
    </w:r>
    <w:r w:rsidRPr="006B61AF">
      <w:rPr>
        <w:rFonts w:ascii="Trebuchet MS" w:hAnsi="Trebuchet MS"/>
        <w:color w:val="808080"/>
        <w:sz w:val="14"/>
      </w:rPr>
      <w:t xml:space="preserve"> </w:t>
    </w:r>
    <w:r w:rsidRPr="00835017">
      <w:rPr>
        <w:rFonts w:ascii="Trebuchet MS" w:hAnsi="Trebuchet MS"/>
        <w:color w:val="808080"/>
        <w:sz w:val="14"/>
      </w:rPr>
      <w:t xml:space="preserve">Publicado en </w:t>
    </w:r>
    <w:r w:rsidRPr="006B61AF">
      <w:rPr>
        <w:rFonts w:ascii="Trebuchet MS" w:hAnsi="Trebuchet MS"/>
        <w:color w:val="808080"/>
        <w:sz w:val="14"/>
      </w:rPr>
      <w:t>Abril</w:t>
    </w:r>
    <w:r w:rsidRPr="00835017">
      <w:rPr>
        <w:rFonts w:ascii="Trebuchet MS" w:hAnsi="Trebuchet MS"/>
        <w:color w:val="808080"/>
        <w:sz w:val="14"/>
      </w:rPr>
      <w:t xml:space="preserve"> de 2013</w:t>
    </w:r>
  </w:p>
  <w:p w:rsidR="001A5DC2" w:rsidRDefault="001A5DC2" w:rsidP="006B61AF">
    <w:pPr>
      <w:pStyle w:val="Footer"/>
      <w:pBdr>
        <w:top w:val="single" w:sz="4" w:space="1" w:color="auto"/>
      </w:pBdr>
      <w:tabs>
        <w:tab w:val="clear" w:pos="5155"/>
        <w:tab w:val="clear" w:pos="10325"/>
        <w:tab w:val="center" w:pos="8838"/>
      </w:tabs>
      <w:rPr>
        <w:rFonts w:ascii="Trebuchet MS" w:hAnsi="Trebuchet MS"/>
        <w:color w:val="808080"/>
        <w:sz w:val="14"/>
      </w:rPr>
    </w:pPr>
    <w:r w:rsidRPr="006B61AF">
      <w:rPr>
        <w:rFonts w:ascii="Trebuchet MS" w:hAnsi="Trebuchet MS"/>
        <w:color w:val="808080"/>
        <w:sz w:val="14"/>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DC2" w:rsidRDefault="001A5DC2" w:rsidP="00AF75C4"/>
  <w:p w:rsidR="001A5DC2" w:rsidRPr="006B61AF" w:rsidRDefault="001A5DC2" w:rsidP="00AF75C4">
    <w:pPr>
      <w:pStyle w:val="Footer"/>
      <w:pBdr>
        <w:top w:val="single" w:sz="4" w:space="1" w:color="auto"/>
      </w:pBdr>
      <w:tabs>
        <w:tab w:val="clear" w:pos="5155"/>
        <w:tab w:val="clear" w:pos="10325"/>
        <w:tab w:val="center" w:pos="8838"/>
      </w:tabs>
      <w:rPr>
        <w:rFonts w:ascii="Trebuchet MS" w:hAnsi="Trebuchet MS"/>
        <w:color w:val="808080"/>
        <w:sz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rsidRPr="006B61AF">
      <w:rPr>
        <w:noProof/>
      </w:rPr>
      <w:fldChar w:fldCharType="begin"/>
    </w:r>
    <w:r w:rsidRPr="006B61AF">
      <w:rPr>
        <w:noProof/>
      </w:rPr>
      <w:instrText xml:space="preserve"> PAGE </w:instrText>
    </w:r>
    <w:r w:rsidRPr="006B61AF">
      <w:rPr>
        <w:noProof/>
      </w:rPr>
      <w:fldChar w:fldCharType="separate"/>
    </w:r>
    <w:r w:rsidR="00F41CEC">
      <w:rPr>
        <w:noProof/>
      </w:rPr>
      <w:t>212</w:t>
    </w:r>
    <w:r w:rsidRPr="006B61AF">
      <w:rPr>
        <w:noProof/>
      </w:rPr>
      <w:fldChar w:fldCharType="end"/>
    </w:r>
    <w:r w:rsidRPr="00FB25B7">
      <w:rPr>
        <w:rFonts w:ascii="Trebuchet MS" w:hAnsi="Trebuchet MS"/>
        <w:color w:val="808080"/>
        <w:sz w:val="14"/>
      </w:rPr>
      <w:t xml:space="preserve"> </w:t>
    </w:r>
    <w:r w:rsidRPr="006B61AF">
      <w:rPr>
        <w:rFonts w:ascii="Trebuchet MS" w:hAnsi="Trebuchet MS"/>
        <w:color w:val="808080"/>
        <w:sz w:val="14"/>
      </w:rPr>
      <w:t>de</w:t>
    </w:r>
    <w:r w:rsidRPr="00FB25B7">
      <w:rPr>
        <w:rFonts w:ascii="Trebuchet MS" w:hAnsi="Trebuchet MS"/>
        <w:color w:val="808080"/>
        <w:sz w:val="14"/>
      </w:rPr>
      <w:t xml:space="preserve"> </w:t>
    </w:r>
    <w:r w:rsidRPr="006B61AF">
      <w:rPr>
        <w:noProof/>
      </w:rPr>
      <w:fldChar w:fldCharType="begin"/>
    </w:r>
    <w:r w:rsidRPr="006B61AF">
      <w:rPr>
        <w:noProof/>
      </w:rPr>
      <w:instrText xml:space="preserve"> NUMPAGES </w:instrText>
    </w:r>
    <w:r w:rsidRPr="006B61AF">
      <w:rPr>
        <w:noProof/>
      </w:rPr>
      <w:fldChar w:fldCharType="separate"/>
    </w:r>
    <w:r w:rsidR="00F41CEC">
      <w:rPr>
        <w:noProof/>
      </w:rPr>
      <w:t>212</w:t>
    </w:r>
    <w:r w:rsidRPr="006B61AF">
      <w:rPr>
        <w:noProof/>
      </w:rPr>
      <w:fldChar w:fldCharType="end"/>
    </w:r>
    <w:r w:rsidRPr="006B61AF">
      <w:rPr>
        <w:rFonts w:ascii="Trebuchet MS" w:hAnsi="Trebuchet MS"/>
        <w:color w:val="808080"/>
        <w:sz w:val="14"/>
      </w:rPr>
      <w:t xml:space="preserve"> </w:t>
    </w:r>
    <w:r w:rsidRPr="00835017">
      <w:rPr>
        <w:rFonts w:ascii="Trebuchet MS" w:hAnsi="Trebuchet MS"/>
        <w:color w:val="808080"/>
        <w:sz w:val="14"/>
      </w:rPr>
      <w:t xml:space="preserve">Publicado en </w:t>
    </w:r>
    <w:r w:rsidRPr="006B61AF">
      <w:rPr>
        <w:rFonts w:ascii="Trebuchet MS" w:hAnsi="Trebuchet MS"/>
        <w:color w:val="808080"/>
        <w:sz w:val="14"/>
      </w:rPr>
      <w:t>Abril</w:t>
    </w:r>
    <w:r w:rsidRPr="00835017">
      <w:rPr>
        <w:rFonts w:ascii="Trebuchet MS" w:hAnsi="Trebuchet MS"/>
        <w:color w:val="808080"/>
        <w:sz w:val="14"/>
      </w:rPr>
      <w:t xml:space="preserve"> de 2013</w:t>
    </w:r>
  </w:p>
  <w:p w:rsidR="001A5DC2" w:rsidRPr="006B61AF" w:rsidRDefault="001A5DC2" w:rsidP="00AF75C4">
    <w:pPr>
      <w:pStyle w:val="Footer"/>
      <w:pBdr>
        <w:top w:val="single" w:sz="4" w:space="1" w:color="auto"/>
      </w:pBdr>
      <w:tabs>
        <w:tab w:val="clear" w:pos="5155"/>
        <w:tab w:val="clear" w:pos="10325"/>
        <w:tab w:val="center" w:pos="8838"/>
      </w:tabs>
      <w:rPr>
        <w:rFonts w:ascii="Trebuchet MS" w:hAnsi="Trebuchet MS"/>
        <w:color w:val="808080"/>
        <w:sz w:val="14"/>
      </w:rPr>
    </w:pPr>
    <w:r w:rsidRPr="006B61AF">
      <w:rPr>
        <w:rFonts w:ascii="Trebuchet MS" w:hAnsi="Trebuchet MS"/>
        <w:color w:val="808080"/>
        <w:sz w:val="14"/>
      </w:rPr>
      <w:t>Microsoft es una marca registrada de Microsoft Corporation 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DC2" w:rsidRDefault="001A5DC2"/>
  <w:p w:rsidR="001A5DC2" w:rsidRDefault="001A5DC2">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r>
      <w:fldChar w:fldCharType="begin"/>
    </w:r>
    <w:r>
      <w:instrText xml:space="preserve"> NUMPAGES </w:instrText>
    </w:r>
    <w:r>
      <w:fldChar w:fldCharType="separate"/>
    </w:r>
    <w:r w:rsidR="0067107B">
      <w:rPr>
        <w:noProof/>
      </w:rPr>
      <w:t>212</w:t>
    </w:r>
    <w:r>
      <w:rPr>
        <w:noProof/>
      </w:rPr>
      <w:fldChar w:fldCharType="end"/>
    </w:r>
    <w:r>
      <w:t xml:space="preserve"> Publicado Mayo 2009</w:t>
    </w:r>
  </w:p>
  <w:p w:rsidR="001A5DC2" w:rsidRDefault="001A5DC2">
    <w:pPr>
      <w:pStyle w:val="Footer"/>
      <w:rPr>
        <w:rFonts w:ascii="Verdana" w:hAnsi="Verdana"/>
        <w:color w:val="808080"/>
        <w:sz w:val="16"/>
      </w:rPr>
    </w:pPr>
    <w:r>
      <w:rPr>
        <w:rFonts w:ascii="Trebuchet MS" w:hAnsi="Trebuchet MS"/>
        <w:color w:val="808080"/>
        <w:sz w:val="14"/>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0853" w:rsidRDefault="00F60853">
      <w:r>
        <w:separator/>
      </w:r>
    </w:p>
  </w:footnote>
  <w:footnote w:type="continuationSeparator" w:id="0">
    <w:p w:rsidR="00F60853" w:rsidRDefault="00F60853">
      <w:r>
        <w:continuationSeparator/>
      </w:r>
    </w:p>
  </w:footnote>
  <w:footnote w:type="continuationNotice" w:id="1">
    <w:p w:rsidR="00F60853" w:rsidRDefault="00F6085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DC2" w:rsidRDefault="001A5DC2" w:rsidP="00C96AED">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63872" behindDoc="0" locked="0" layoutInCell="0" allowOverlap="1" wp14:anchorId="050332A0" wp14:editId="66B9CF0F">
              <wp:simplePos x="0" y="0"/>
              <wp:positionH relativeFrom="column">
                <wp:posOffset>-314325</wp:posOffset>
              </wp:positionH>
              <wp:positionV relativeFrom="paragraph">
                <wp:posOffset>-139700</wp:posOffset>
              </wp:positionV>
              <wp:extent cx="2228850" cy="5746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DC2" w:rsidRDefault="001A5DC2" w:rsidP="00C96AED">
                          <w:r>
                            <w:rPr>
                              <w:noProof/>
                            </w:rPr>
                            <w:drawing>
                              <wp:inline distT="0" distB="0" distL="0" distR="0" wp14:anchorId="22101785" wp14:editId="5E63185D">
                                <wp:extent cx="1906270" cy="509270"/>
                                <wp:effectExtent l="0" t="0" r="0" b="5080"/>
                                <wp:docPr id="12" name="Picture 12"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1AAA99D4" wp14:editId="1DDC1F07">
                                <wp:extent cx="1915160" cy="509270"/>
                                <wp:effectExtent l="19050" t="0" r="8890" b="0"/>
                                <wp:docPr id="14"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50332A0"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BdKtA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d8BdKtAIAALkF&#10;AAAOAAAAAAAAAAAAAAAAAC4CAABkcnMvZTJvRG9jLnhtbFBLAQItABQABgAIAAAAIQCFKH3C3wAA&#10;AAoBAAAPAAAAAAAAAAAAAAAAAA4FAABkcnMvZG93bnJldi54bWxQSwUGAAAAAAQABADzAAAAGgYA&#10;AAAA&#10;" o:allowincell="f" filled="f" stroked="f">
              <v:textbox>
                <w:txbxContent>
                  <w:p w:rsidR="001A5DC2" w:rsidRDefault="001A5DC2" w:rsidP="00C96AED">
                    <w:r>
                      <w:rPr>
                        <w:noProof/>
                      </w:rPr>
                      <w:drawing>
                        <wp:inline distT="0" distB="0" distL="0" distR="0" wp14:anchorId="22101785" wp14:editId="5E63185D">
                          <wp:extent cx="1906270" cy="509270"/>
                          <wp:effectExtent l="0" t="0" r="0" b="5080"/>
                          <wp:docPr id="12" name="Picture 12"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1AAA99D4" wp14:editId="1DDC1F07">
                          <wp:extent cx="1915160" cy="509270"/>
                          <wp:effectExtent l="19050" t="0" r="8890" b="0"/>
                          <wp:docPr id="14"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v:textbox>
            </v:shape>
          </w:pict>
        </mc:Fallback>
      </mc:AlternateContent>
    </w:r>
  </w:p>
  <w:p w:rsidR="001A5DC2" w:rsidRDefault="001A5DC2" w:rsidP="00C96AED">
    <w:r>
      <w:rPr>
        <w:noProof/>
      </w:rPr>
      <mc:AlternateContent>
        <mc:Choice Requires="wps">
          <w:drawing>
            <wp:anchor distT="4294967295" distB="4294967295" distL="114300" distR="114300" simplePos="0" relativeHeight="251664896" behindDoc="0" locked="0" layoutInCell="0" allowOverlap="1" wp14:anchorId="01494F5D" wp14:editId="74765F40">
              <wp:simplePos x="0" y="0"/>
              <wp:positionH relativeFrom="column">
                <wp:posOffset>-23495</wp:posOffset>
              </wp:positionH>
              <wp:positionV relativeFrom="paragraph">
                <wp:posOffset>70484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2CDE5DA" id="Line 5"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DC2" w:rsidRDefault="001A5DC2" w:rsidP="008B6667">
    <w:pPr>
      <w:ind w:rightChars="185" w:right="333"/>
    </w:pPr>
  </w:p>
  <w:p w:rsidR="001A5DC2" w:rsidRDefault="001A5DC2" w:rsidP="008B6667">
    <w:pPr>
      <w:ind w:rightChars="185" w:right="333"/>
    </w:pPr>
  </w:p>
  <w:p w:rsidR="001A5DC2" w:rsidRDefault="001A5DC2" w:rsidP="008B6667">
    <w:pPr>
      <w:ind w:rightChars="185" w:right="333"/>
    </w:pPr>
    <w:r>
      <w:rPr>
        <w:noProof/>
      </w:rPr>
      <w:drawing>
        <wp:anchor distT="0" distB="0" distL="114300" distR="114300" simplePos="0" relativeHeight="251661824" behindDoc="0" locked="0" layoutInCell="1" allowOverlap="1" wp14:anchorId="7C310A7E" wp14:editId="006C6CE7">
          <wp:simplePos x="0" y="0"/>
          <wp:positionH relativeFrom="margin">
            <wp:align>center</wp:align>
          </wp:positionH>
          <wp:positionV relativeFrom="paragraph">
            <wp:posOffset>15240</wp:posOffset>
          </wp:positionV>
          <wp:extent cx="5734050" cy="561975"/>
          <wp:effectExtent l="0" t="0" r="0" b="9525"/>
          <wp:wrapNone/>
          <wp:docPr id="10"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1A5DC2" w:rsidRDefault="001A5DC2">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DC2" w:rsidRDefault="001A5DC2" w:rsidP="008A4813">
    <w:pPr>
      <w:ind w:rightChars="185" w:right="333"/>
    </w:pPr>
  </w:p>
  <w:p w:rsidR="001A5DC2" w:rsidRDefault="001A5DC2">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277DD8"/>
    <w:multiLevelType w:val="hybridMultilevel"/>
    <w:tmpl w:val="348C6456"/>
    <w:lvl w:ilvl="0" w:tplc="0A14202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54DE3C8E"/>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9604B10A">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E5660EF8"/>
    <w:lvl w:ilvl="0" w:tplc="9B4E89C2">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4A30DF"/>
    <w:multiLevelType w:val="hybridMultilevel"/>
    <w:tmpl w:val="BA141E12"/>
    <w:lvl w:ilvl="0" w:tplc="C7267908">
      <w:start w:val="1"/>
      <w:numFmt w:val="lowerLetter"/>
      <w:lvlText w:val="%1)"/>
      <w:lvlJc w:val="left"/>
      <w:pPr>
        <w:ind w:left="1440" w:hanging="360"/>
      </w:pPr>
      <w:rPr>
        <w:rFonts w:hint="default"/>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180"/>
      </w:pPr>
      <w:rPr>
        <w:rFonts w:ascii="Webdings" w:hAnsi="Webdings" w:hint="default"/>
        <w:b w:val="0"/>
        <w:i w:val="0"/>
        <w:color w:val="FF6600"/>
        <w:sz w:val="24"/>
      </w:rPr>
    </w:lvl>
    <w:lvl w:ilvl="3" w:tplc="0409000F">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D5222CA6"/>
    <w:lvl w:ilvl="0" w:tplc="401A9F6E">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3">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0">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3">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4">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1">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3">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B2C4D22"/>
    <w:multiLevelType w:val="hybridMultilevel"/>
    <w:tmpl w:val="97AC279A"/>
    <w:lvl w:ilvl="0" w:tplc="D902DDBC">
      <w:start w:val="1"/>
      <w:numFmt w:val="bullet"/>
      <w:lvlText w:val=""/>
      <w:lvlJc w:val="left"/>
      <w:pPr>
        <w:ind w:left="720" w:hanging="360"/>
      </w:pPr>
      <w:rPr>
        <w:rFonts w:ascii="Webdings" w:hAnsi="Webdings" w:hint="default"/>
        <w:b w:val="0"/>
        <w:i w:val="0"/>
        <w:color w:val="FF6600"/>
        <w:sz w:val="24"/>
      </w:rPr>
    </w:lvl>
    <w:lvl w:ilvl="1" w:tplc="83A26B74">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7">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9">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155754"/>
    <w:multiLevelType w:val="hybridMultilevel"/>
    <w:tmpl w:val="CF4C2C4C"/>
    <w:lvl w:ilvl="0" w:tplc="B99AE6E2">
      <w:start w:val="1"/>
      <w:numFmt w:val="lowerLetter"/>
      <w:lvlText w:val="%1."/>
      <w:lvlJc w:val="left"/>
      <w:pPr>
        <w:ind w:left="720" w:hanging="360"/>
      </w:pPr>
      <w:rPr>
        <w:rFonts w:hint="default"/>
        <w:b w:val="0"/>
      </w:rPr>
    </w:lvl>
    <w:lvl w:ilvl="1" w:tplc="B600D72E">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9"/>
  </w:num>
  <w:num w:numId="2">
    <w:abstractNumId w:val="34"/>
  </w:num>
  <w:num w:numId="3">
    <w:abstractNumId w:val="111"/>
  </w:num>
  <w:num w:numId="4">
    <w:abstractNumId w:val="1"/>
  </w:num>
  <w:num w:numId="5">
    <w:abstractNumId w:val="11"/>
  </w:num>
  <w:num w:numId="6">
    <w:abstractNumId w:val="121"/>
  </w:num>
  <w:num w:numId="7">
    <w:abstractNumId w:val="0"/>
  </w:num>
  <w:num w:numId="8">
    <w:abstractNumId w:val="114"/>
  </w:num>
  <w:num w:numId="9">
    <w:abstractNumId w:val="60"/>
  </w:num>
  <w:num w:numId="10">
    <w:abstractNumId w:val="128"/>
  </w:num>
  <w:num w:numId="11">
    <w:abstractNumId w:val="119"/>
  </w:num>
  <w:num w:numId="12">
    <w:abstractNumId w:val="10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2"/>
  </w:num>
  <w:num w:numId="14">
    <w:abstractNumId w:val="69"/>
  </w:num>
  <w:num w:numId="15">
    <w:abstractNumId w:val="22"/>
  </w:num>
  <w:num w:numId="16">
    <w:abstractNumId w:val="27"/>
  </w:num>
  <w:num w:numId="17">
    <w:abstractNumId w:val="112"/>
  </w:num>
  <w:num w:numId="18">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0"/>
  </w:num>
  <w:num w:numId="20">
    <w:abstractNumId w:val="45"/>
  </w:num>
  <w:num w:numId="21">
    <w:abstractNumId w:val="70"/>
  </w:num>
  <w:num w:numId="22">
    <w:abstractNumId w:val="95"/>
  </w:num>
  <w:num w:numId="23">
    <w:abstractNumId w:val="41"/>
  </w:num>
  <w:num w:numId="24">
    <w:abstractNumId w:val="54"/>
  </w:num>
  <w:num w:numId="25">
    <w:abstractNumId w:val="52"/>
  </w:num>
  <w:num w:numId="26">
    <w:abstractNumId w:val="37"/>
  </w:num>
  <w:num w:numId="27">
    <w:abstractNumId w:val="8"/>
  </w:num>
  <w:num w:numId="28">
    <w:abstractNumId w:val="100"/>
  </w:num>
  <w:num w:numId="29">
    <w:abstractNumId w:val="98"/>
  </w:num>
  <w:num w:numId="30">
    <w:abstractNumId w:val="78"/>
  </w:num>
  <w:num w:numId="31">
    <w:abstractNumId w:val="42"/>
  </w:num>
  <w:num w:numId="32">
    <w:abstractNumId w:val="124"/>
  </w:num>
  <w:num w:numId="33">
    <w:abstractNumId w:val="117"/>
  </w:num>
  <w:num w:numId="34">
    <w:abstractNumId w:val="108"/>
  </w:num>
  <w:num w:numId="35">
    <w:abstractNumId w:val="7"/>
  </w:num>
  <w:num w:numId="36">
    <w:abstractNumId w:val="92"/>
  </w:num>
  <w:num w:numId="37">
    <w:abstractNumId w:val="15"/>
  </w:num>
  <w:num w:numId="38">
    <w:abstractNumId w:val="35"/>
  </w:num>
  <w:num w:numId="39">
    <w:abstractNumId w:val="44"/>
  </w:num>
  <w:num w:numId="40">
    <w:abstractNumId w:val="24"/>
  </w:num>
  <w:num w:numId="41">
    <w:abstractNumId w:val="31"/>
  </w:num>
  <w:num w:numId="42">
    <w:abstractNumId w:val="77"/>
  </w:num>
  <w:num w:numId="43">
    <w:abstractNumId w:val="29"/>
  </w:num>
  <w:num w:numId="44">
    <w:abstractNumId w:val="75"/>
  </w:num>
  <w:num w:numId="45">
    <w:abstractNumId w:val="116"/>
  </w:num>
  <w:num w:numId="46">
    <w:abstractNumId w:val="107"/>
  </w:num>
  <w:num w:numId="47">
    <w:abstractNumId w:val="99"/>
  </w:num>
  <w:num w:numId="48">
    <w:abstractNumId w:val="40"/>
  </w:num>
  <w:num w:numId="49">
    <w:abstractNumId w:val="80"/>
  </w:num>
  <w:num w:numId="50">
    <w:abstractNumId w:val="17"/>
  </w:num>
  <w:num w:numId="51">
    <w:abstractNumId w:val="58"/>
  </w:num>
  <w:num w:numId="52">
    <w:abstractNumId w:val="30"/>
  </w:num>
  <w:num w:numId="53">
    <w:abstractNumId w:val="87"/>
  </w:num>
  <w:num w:numId="54">
    <w:abstractNumId w:val="2"/>
  </w:num>
  <w:num w:numId="55">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86"/>
  </w:num>
  <w:num w:numId="57">
    <w:abstractNumId w:val="39"/>
  </w:num>
  <w:num w:numId="58">
    <w:abstractNumId w:val="53"/>
  </w:num>
  <w:num w:numId="59">
    <w:abstractNumId w:val="102"/>
  </w:num>
  <w:num w:numId="60">
    <w:abstractNumId w:val="25"/>
  </w:num>
  <w:num w:numId="61">
    <w:abstractNumId w:val="9"/>
  </w:num>
  <w:num w:numId="62">
    <w:abstractNumId w:val="21"/>
  </w:num>
  <w:num w:numId="63">
    <w:abstractNumId w:val="125"/>
  </w:num>
  <w:num w:numId="64">
    <w:abstractNumId w:val="68"/>
  </w:num>
  <w:num w:numId="65">
    <w:abstractNumId w:val="106"/>
  </w:num>
  <w:num w:numId="66">
    <w:abstractNumId w:val="62"/>
  </w:num>
  <w:num w:numId="67">
    <w:abstractNumId w:val="49"/>
  </w:num>
  <w:num w:numId="68">
    <w:abstractNumId w:val="90"/>
  </w:num>
  <w:num w:numId="69">
    <w:abstractNumId w:val="89"/>
  </w:num>
  <w:num w:numId="70">
    <w:abstractNumId w:val="10"/>
  </w:num>
  <w:num w:numId="71">
    <w:abstractNumId w:val="85"/>
  </w:num>
  <w:num w:numId="72">
    <w:abstractNumId w:val="101"/>
  </w:num>
  <w:num w:numId="73">
    <w:abstractNumId w:val="105"/>
  </w:num>
  <w:num w:numId="74">
    <w:abstractNumId w:val="76"/>
  </w:num>
  <w:num w:numId="75">
    <w:abstractNumId w:val="93"/>
  </w:num>
  <w:num w:numId="76">
    <w:abstractNumId w:val="72"/>
  </w:num>
  <w:num w:numId="77">
    <w:abstractNumId w:val="123"/>
  </w:num>
  <w:num w:numId="78">
    <w:abstractNumId w:val="64"/>
  </w:num>
  <w:num w:numId="79">
    <w:abstractNumId w:val="73"/>
  </w:num>
  <w:num w:numId="80">
    <w:abstractNumId w:val="16"/>
  </w:num>
  <w:num w:numId="81">
    <w:abstractNumId w:val="55"/>
  </w:num>
  <w:num w:numId="82">
    <w:abstractNumId w:val="14"/>
  </w:num>
  <w:num w:numId="83">
    <w:abstractNumId w:val="38"/>
  </w:num>
  <w:num w:numId="84">
    <w:abstractNumId w:val="118"/>
  </w:num>
  <w:num w:numId="85">
    <w:abstractNumId w:val="63"/>
  </w:num>
  <w:num w:numId="86">
    <w:abstractNumId w:val="33"/>
  </w:num>
  <w:num w:numId="87">
    <w:abstractNumId w:val="79"/>
  </w:num>
  <w:num w:numId="88">
    <w:abstractNumId w:val="46"/>
  </w:num>
  <w:num w:numId="89">
    <w:abstractNumId w:val="18"/>
  </w:num>
  <w:num w:numId="90">
    <w:abstractNumId w:val="51"/>
  </w:num>
  <w:num w:numId="91">
    <w:abstractNumId w:val="127"/>
  </w:num>
  <w:num w:numId="92">
    <w:abstractNumId w:val="126"/>
  </w:num>
  <w:num w:numId="93">
    <w:abstractNumId w:val="57"/>
  </w:num>
  <w:num w:numId="94">
    <w:abstractNumId w:val="67"/>
  </w:num>
  <w:num w:numId="95">
    <w:abstractNumId w:val="3"/>
  </w:num>
  <w:num w:numId="96">
    <w:abstractNumId w:val="88"/>
  </w:num>
  <w:num w:numId="97">
    <w:abstractNumId w:val="28"/>
  </w:num>
  <w:num w:numId="98">
    <w:abstractNumId w:val="115"/>
  </w:num>
  <w:num w:numId="99">
    <w:abstractNumId w:val="97"/>
  </w:num>
  <w:num w:numId="100">
    <w:abstractNumId w:val="5"/>
  </w:num>
  <w:num w:numId="101">
    <w:abstractNumId w:val="124"/>
  </w:num>
  <w:num w:numId="102">
    <w:abstractNumId w:val="83"/>
  </w:num>
  <w:num w:numId="103">
    <w:abstractNumId w:val="61"/>
  </w:num>
  <w:num w:numId="104">
    <w:abstractNumId w:val="4"/>
  </w:num>
  <w:num w:numId="105">
    <w:abstractNumId w:val="50"/>
  </w:num>
  <w:num w:numId="106">
    <w:abstractNumId w:val="65"/>
  </w:num>
  <w:num w:numId="107">
    <w:abstractNumId w:val="82"/>
  </w:num>
  <w:num w:numId="108">
    <w:abstractNumId w:val="103"/>
  </w:num>
  <w:num w:numId="109">
    <w:abstractNumId w:val="19"/>
  </w:num>
  <w:num w:numId="110">
    <w:abstractNumId w:val="96"/>
  </w:num>
  <w:num w:numId="111">
    <w:abstractNumId w:val="109"/>
  </w:num>
  <w:num w:numId="112">
    <w:abstractNumId w:val="13"/>
  </w:num>
  <w:num w:numId="113">
    <w:abstractNumId w:val="104"/>
  </w:num>
  <w:num w:numId="114">
    <w:abstractNumId w:val="36"/>
  </w:num>
  <w:num w:numId="115">
    <w:abstractNumId w:val="120"/>
  </w:num>
  <w:num w:numId="116">
    <w:abstractNumId w:val="84"/>
  </w:num>
  <w:num w:numId="117">
    <w:abstractNumId w:val="6"/>
  </w:num>
  <w:num w:numId="118">
    <w:abstractNumId w:val="12"/>
  </w:num>
  <w:num w:numId="119">
    <w:abstractNumId w:val="91"/>
  </w:num>
  <w:num w:numId="120">
    <w:abstractNumId w:val="23"/>
  </w:num>
  <w:num w:numId="121">
    <w:abstractNumId w:val="74"/>
  </w:num>
  <w:num w:numId="122">
    <w:abstractNumId w:val="56"/>
  </w:num>
  <w:num w:numId="1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2"/>
    <w:lvlOverride w:ilvl="0"/>
    <w:lvlOverride w:ilvl="1">
      <w:startOverride w:val="1"/>
    </w:lvlOverride>
    <w:lvlOverride w:ilvl="2"/>
    <w:lvlOverride w:ilvl="3"/>
    <w:lvlOverride w:ilvl="4"/>
    <w:lvlOverride w:ilvl="5"/>
    <w:lvlOverride w:ilvl="6"/>
    <w:lvlOverride w:ilvl="7"/>
    <w:lvlOverride w:ilvl="8"/>
  </w:num>
  <w:num w:numId="126">
    <w:abstractNumId w:val="71"/>
  </w:num>
  <w:num w:numId="127">
    <w:abstractNumId w:val="47"/>
  </w:num>
  <w:num w:numId="128">
    <w:abstractNumId w:val="81"/>
  </w:num>
  <w:num w:numId="129">
    <w:abstractNumId w:val="113"/>
  </w:num>
  <w:num w:numId="130">
    <w:abstractNumId w:val="48"/>
  </w:num>
  <w:num w:numId="131">
    <w:abstractNumId w:val="94"/>
  </w:num>
  <w:num w:numId="132">
    <w:abstractNumId w:val="20"/>
  </w:num>
  <w:num w:numId="133">
    <w:abstractNumId w:val="66"/>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B3fTRqmKq/4G9PR/VJsGd2Q+LkM=" w:salt="yKMSFQrLTya4QoUgozK7l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443"/>
    <w:rsid w:val="00001517"/>
    <w:rsid w:val="00001A9A"/>
    <w:rsid w:val="00002C0B"/>
    <w:rsid w:val="00003601"/>
    <w:rsid w:val="00003D41"/>
    <w:rsid w:val="00004568"/>
    <w:rsid w:val="00004998"/>
    <w:rsid w:val="0000615E"/>
    <w:rsid w:val="00006372"/>
    <w:rsid w:val="00006CCC"/>
    <w:rsid w:val="00007875"/>
    <w:rsid w:val="000100BC"/>
    <w:rsid w:val="00010442"/>
    <w:rsid w:val="000114ED"/>
    <w:rsid w:val="00011E31"/>
    <w:rsid w:val="0001206F"/>
    <w:rsid w:val="00012D48"/>
    <w:rsid w:val="00013F1B"/>
    <w:rsid w:val="00014083"/>
    <w:rsid w:val="000148B4"/>
    <w:rsid w:val="00014EAD"/>
    <w:rsid w:val="000158EE"/>
    <w:rsid w:val="00017EAB"/>
    <w:rsid w:val="0002020C"/>
    <w:rsid w:val="000203FA"/>
    <w:rsid w:val="00021544"/>
    <w:rsid w:val="00021547"/>
    <w:rsid w:val="000225E7"/>
    <w:rsid w:val="00022FBE"/>
    <w:rsid w:val="000232D9"/>
    <w:rsid w:val="00023FE7"/>
    <w:rsid w:val="00024C3C"/>
    <w:rsid w:val="00024FB1"/>
    <w:rsid w:val="00025419"/>
    <w:rsid w:val="00026546"/>
    <w:rsid w:val="00026FB3"/>
    <w:rsid w:val="0003011A"/>
    <w:rsid w:val="0003031D"/>
    <w:rsid w:val="000306B4"/>
    <w:rsid w:val="00031547"/>
    <w:rsid w:val="00031ABF"/>
    <w:rsid w:val="00032193"/>
    <w:rsid w:val="000334F1"/>
    <w:rsid w:val="0003388B"/>
    <w:rsid w:val="00033B0F"/>
    <w:rsid w:val="00033D02"/>
    <w:rsid w:val="000345A0"/>
    <w:rsid w:val="000345D9"/>
    <w:rsid w:val="00036150"/>
    <w:rsid w:val="000365B0"/>
    <w:rsid w:val="00036B96"/>
    <w:rsid w:val="00037C05"/>
    <w:rsid w:val="0004051B"/>
    <w:rsid w:val="00040ADC"/>
    <w:rsid w:val="00041961"/>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76C"/>
    <w:rsid w:val="00047838"/>
    <w:rsid w:val="00047874"/>
    <w:rsid w:val="00047B21"/>
    <w:rsid w:val="00050115"/>
    <w:rsid w:val="0005132C"/>
    <w:rsid w:val="00051AA6"/>
    <w:rsid w:val="0005221F"/>
    <w:rsid w:val="00052441"/>
    <w:rsid w:val="00052BF4"/>
    <w:rsid w:val="00052DA2"/>
    <w:rsid w:val="00053F31"/>
    <w:rsid w:val="00054680"/>
    <w:rsid w:val="00054811"/>
    <w:rsid w:val="000553EE"/>
    <w:rsid w:val="00055413"/>
    <w:rsid w:val="0005574D"/>
    <w:rsid w:val="00055EFD"/>
    <w:rsid w:val="00056DDF"/>
    <w:rsid w:val="00056E58"/>
    <w:rsid w:val="00060959"/>
    <w:rsid w:val="00061A45"/>
    <w:rsid w:val="00061A6E"/>
    <w:rsid w:val="000626C8"/>
    <w:rsid w:val="00062D66"/>
    <w:rsid w:val="000658AA"/>
    <w:rsid w:val="00066528"/>
    <w:rsid w:val="00067AB1"/>
    <w:rsid w:val="00067E1F"/>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77DFC"/>
    <w:rsid w:val="0008036A"/>
    <w:rsid w:val="00080982"/>
    <w:rsid w:val="00080B33"/>
    <w:rsid w:val="00081AEC"/>
    <w:rsid w:val="00081C19"/>
    <w:rsid w:val="00082379"/>
    <w:rsid w:val="00082458"/>
    <w:rsid w:val="00082CBC"/>
    <w:rsid w:val="0008414D"/>
    <w:rsid w:val="000841C9"/>
    <w:rsid w:val="0008452D"/>
    <w:rsid w:val="00084B9E"/>
    <w:rsid w:val="00085002"/>
    <w:rsid w:val="00085C3C"/>
    <w:rsid w:val="00087267"/>
    <w:rsid w:val="00087380"/>
    <w:rsid w:val="000907C7"/>
    <w:rsid w:val="000908B0"/>
    <w:rsid w:val="0009153E"/>
    <w:rsid w:val="00091558"/>
    <w:rsid w:val="000916C1"/>
    <w:rsid w:val="000916C5"/>
    <w:rsid w:val="00092855"/>
    <w:rsid w:val="00092E9E"/>
    <w:rsid w:val="00092F30"/>
    <w:rsid w:val="000937BB"/>
    <w:rsid w:val="00094035"/>
    <w:rsid w:val="00094348"/>
    <w:rsid w:val="000945E1"/>
    <w:rsid w:val="00095EE8"/>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68E"/>
    <w:rsid w:val="000A6EF5"/>
    <w:rsid w:val="000A6FAA"/>
    <w:rsid w:val="000B0696"/>
    <w:rsid w:val="000B0A08"/>
    <w:rsid w:val="000B0A66"/>
    <w:rsid w:val="000B0B0D"/>
    <w:rsid w:val="000B0C6D"/>
    <w:rsid w:val="000B0FFE"/>
    <w:rsid w:val="000B2451"/>
    <w:rsid w:val="000B2554"/>
    <w:rsid w:val="000B2C70"/>
    <w:rsid w:val="000B2C99"/>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D77F6"/>
    <w:rsid w:val="000E04C0"/>
    <w:rsid w:val="000E1409"/>
    <w:rsid w:val="000E260B"/>
    <w:rsid w:val="000E2658"/>
    <w:rsid w:val="000E29CF"/>
    <w:rsid w:val="000E3114"/>
    <w:rsid w:val="000E37A6"/>
    <w:rsid w:val="000E3AE4"/>
    <w:rsid w:val="000E485A"/>
    <w:rsid w:val="000E5145"/>
    <w:rsid w:val="000E6103"/>
    <w:rsid w:val="000E658A"/>
    <w:rsid w:val="000E6728"/>
    <w:rsid w:val="000E6B57"/>
    <w:rsid w:val="000E6E21"/>
    <w:rsid w:val="000E7C18"/>
    <w:rsid w:val="000E7E0A"/>
    <w:rsid w:val="000F0642"/>
    <w:rsid w:val="000F0F4D"/>
    <w:rsid w:val="000F11BD"/>
    <w:rsid w:val="000F1ECA"/>
    <w:rsid w:val="000F3BEE"/>
    <w:rsid w:val="000F4E3B"/>
    <w:rsid w:val="000F59F6"/>
    <w:rsid w:val="000F6E5D"/>
    <w:rsid w:val="000F76E5"/>
    <w:rsid w:val="000F798B"/>
    <w:rsid w:val="00101859"/>
    <w:rsid w:val="00101CDD"/>
    <w:rsid w:val="00102035"/>
    <w:rsid w:val="00102195"/>
    <w:rsid w:val="001026FD"/>
    <w:rsid w:val="001039B4"/>
    <w:rsid w:val="00103AD5"/>
    <w:rsid w:val="00103B11"/>
    <w:rsid w:val="00103DAD"/>
    <w:rsid w:val="00104195"/>
    <w:rsid w:val="00104475"/>
    <w:rsid w:val="00104DE2"/>
    <w:rsid w:val="001051D1"/>
    <w:rsid w:val="00105A89"/>
    <w:rsid w:val="001063EC"/>
    <w:rsid w:val="001106F5"/>
    <w:rsid w:val="00110722"/>
    <w:rsid w:val="00110AFB"/>
    <w:rsid w:val="00110E1D"/>
    <w:rsid w:val="001123CB"/>
    <w:rsid w:val="001126E7"/>
    <w:rsid w:val="0011332E"/>
    <w:rsid w:val="001134F8"/>
    <w:rsid w:val="00113634"/>
    <w:rsid w:val="00113665"/>
    <w:rsid w:val="00113EC1"/>
    <w:rsid w:val="001140EF"/>
    <w:rsid w:val="00115020"/>
    <w:rsid w:val="001154B5"/>
    <w:rsid w:val="00116222"/>
    <w:rsid w:val="00116978"/>
    <w:rsid w:val="00116EDC"/>
    <w:rsid w:val="00117112"/>
    <w:rsid w:val="001177B7"/>
    <w:rsid w:val="001178E8"/>
    <w:rsid w:val="00117AEC"/>
    <w:rsid w:val="00117B4A"/>
    <w:rsid w:val="00120E91"/>
    <w:rsid w:val="00122092"/>
    <w:rsid w:val="00122483"/>
    <w:rsid w:val="00123558"/>
    <w:rsid w:val="001253FF"/>
    <w:rsid w:val="00125604"/>
    <w:rsid w:val="00125610"/>
    <w:rsid w:val="00125998"/>
    <w:rsid w:val="00126292"/>
    <w:rsid w:val="001265B4"/>
    <w:rsid w:val="001279BA"/>
    <w:rsid w:val="00127EAE"/>
    <w:rsid w:val="00127FA7"/>
    <w:rsid w:val="00130278"/>
    <w:rsid w:val="00131042"/>
    <w:rsid w:val="001310D5"/>
    <w:rsid w:val="00131497"/>
    <w:rsid w:val="001319AE"/>
    <w:rsid w:val="0013213A"/>
    <w:rsid w:val="001323B9"/>
    <w:rsid w:val="001327D3"/>
    <w:rsid w:val="00133069"/>
    <w:rsid w:val="0013361B"/>
    <w:rsid w:val="00133A1D"/>
    <w:rsid w:val="00133A4B"/>
    <w:rsid w:val="00133C80"/>
    <w:rsid w:val="00134960"/>
    <w:rsid w:val="00134F64"/>
    <w:rsid w:val="0013569F"/>
    <w:rsid w:val="00135D5F"/>
    <w:rsid w:val="00135D61"/>
    <w:rsid w:val="001363A0"/>
    <w:rsid w:val="00136585"/>
    <w:rsid w:val="00137382"/>
    <w:rsid w:val="0013786B"/>
    <w:rsid w:val="00140080"/>
    <w:rsid w:val="00140178"/>
    <w:rsid w:val="001409EF"/>
    <w:rsid w:val="00140B67"/>
    <w:rsid w:val="001414E7"/>
    <w:rsid w:val="00141DA5"/>
    <w:rsid w:val="001422CD"/>
    <w:rsid w:val="00142FC4"/>
    <w:rsid w:val="00143512"/>
    <w:rsid w:val="0014387E"/>
    <w:rsid w:val="00143CF6"/>
    <w:rsid w:val="00144166"/>
    <w:rsid w:val="00145507"/>
    <w:rsid w:val="00145E67"/>
    <w:rsid w:val="00145EAD"/>
    <w:rsid w:val="00146303"/>
    <w:rsid w:val="0014632E"/>
    <w:rsid w:val="00146FC7"/>
    <w:rsid w:val="001472CD"/>
    <w:rsid w:val="001475EA"/>
    <w:rsid w:val="00151496"/>
    <w:rsid w:val="00151DB2"/>
    <w:rsid w:val="00152361"/>
    <w:rsid w:val="001525BD"/>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835"/>
    <w:rsid w:val="00166F21"/>
    <w:rsid w:val="00167B61"/>
    <w:rsid w:val="00170085"/>
    <w:rsid w:val="00170266"/>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236A"/>
    <w:rsid w:val="00183E7C"/>
    <w:rsid w:val="0018541C"/>
    <w:rsid w:val="001858AD"/>
    <w:rsid w:val="001866F1"/>
    <w:rsid w:val="00186EDB"/>
    <w:rsid w:val="00186F02"/>
    <w:rsid w:val="001870C2"/>
    <w:rsid w:val="00187499"/>
    <w:rsid w:val="00187AF7"/>
    <w:rsid w:val="00187BEC"/>
    <w:rsid w:val="00190F66"/>
    <w:rsid w:val="0019233E"/>
    <w:rsid w:val="00192764"/>
    <w:rsid w:val="00192935"/>
    <w:rsid w:val="00192C6E"/>
    <w:rsid w:val="00192D95"/>
    <w:rsid w:val="0019370F"/>
    <w:rsid w:val="00193B3B"/>
    <w:rsid w:val="00193F9C"/>
    <w:rsid w:val="00194002"/>
    <w:rsid w:val="001948B0"/>
    <w:rsid w:val="00194DAF"/>
    <w:rsid w:val="00196024"/>
    <w:rsid w:val="00196176"/>
    <w:rsid w:val="00196F45"/>
    <w:rsid w:val="00196FF8"/>
    <w:rsid w:val="0019770C"/>
    <w:rsid w:val="0019788A"/>
    <w:rsid w:val="001978C7"/>
    <w:rsid w:val="001979E9"/>
    <w:rsid w:val="001A2663"/>
    <w:rsid w:val="001A3069"/>
    <w:rsid w:val="001A3367"/>
    <w:rsid w:val="001A5DC2"/>
    <w:rsid w:val="001A5DFA"/>
    <w:rsid w:val="001A63C6"/>
    <w:rsid w:val="001B035A"/>
    <w:rsid w:val="001B15A5"/>
    <w:rsid w:val="001B1DB9"/>
    <w:rsid w:val="001B1F6A"/>
    <w:rsid w:val="001B3397"/>
    <w:rsid w:val="001B4E4D"/>
    <w:rsid w:val="001B4F17"/>
    <w:rsid w:val="001B6F83"/>
    <w:rsid w:val="001B6FC8"/>
    <w:rsid w:val="001B7889"/>
    <w:rsid w:val="001B7CC3"/>
    <w:rsid w:val="001B7E60"/>
    <w:rsid w:val="001C032E"/>
    <w:rsid w:val="001C076E"/>
    <w:rsid w:val="001C0B01"/>
    <w:rsid w:val="001C123D"/>
    <w:rsid w:val="001C1727"/>
    <w:rsid w:val="001C17FF"/>
    <w:rsid w:val="001C2072"/>
    <w:rsid w:val="001C20C9"/>
    <w:rsid w:val="001C310B"/>
    <w:rsid w:val="001C369B"/>
    <w:rsid w:val="001C38D4"/>
    <w:rsid w:val="001C46E6"/>
    <w:rsid w:val="001C4AC1"/>
    <w:rsid w:val="001C5084"/>
    <w:rsid w:val="001C5F2F"/>
    <w:rsid w:val="001C600A"/>
    <w:rsid w:val="001C67C8"/>
    <w:rsid w:val="001C6D08"/>
    <w:rsid w:val="001C7518"/>
    <w:rsid w:val="001C76A3"/>
    <w:rsid w:val="001C776C"/>
    <w:rsid w:val="001C7F24"/>
    <w:rsid w:val="001D0A5E"/>
    <w:rsid w:val="001D0D87"/>
    <w:rsid w:val="001D100C"/>
    <w:rsid w:val="001D1F41"/>
    <w:rsid w:val="001D1FFD"/>
    <w:rsid w:val="001D214E"/>
    <w:rsid w:val="001D2491"/>
    <w:rsid w:val="001D29DD"/>
    <w:rsid w:val="001D2CFE"/>
    <w:rsid w:val="001D3F04"/>
    <w:rsid w:val="001D4FDC"/>
    <w:rsid w:val="001D5585"/>
    <w:rsid w:val="001D5998"/>
    <w:rsid w:val="001D6143"/>
    <w:rsid w:val="001D6233"/>
    <w:rsid w:val="001D63C2"/>
    <w:rsid w:val="001D6615"/>
    <w:rsid w:val="001D6B0C"/>
    <w:rsid w:val="001D737A"/>
    <w:rsid w:val="001D7A2C"/>
    <w:rsid w:val="001D7FAC"/>
    <w:rsid w:val="001E03B4"/>
    <w:rsid w:val="001E0933"/>
    <w:rsid w:val="001E1722"/>
    <w:rsid w:val="001E2538"/>
    <w:rsid w:val="001E2E9C"/>
    <w:rsid w:val="001E3357"/>
    <w:rsid w:val="001E3563"/>
    <w:rsid w:val="001E385C"/>
    <w:rsid w:val="001E397B"/>
    <w:rsid w:val="001E3F07"/>
    <w:rsid w:val="001E3F7D"/>
    <w:rsid w:val="001E42CC"/>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005"/>
    <w:rsid w:val="001F52D2"/>
    <w:rsid w:val="001F63D6"/>
    <w:rsid w:val="001F67F9"/>
    <w:rsid w:val="001F71F2"/>
    <w:rsid w:val="0020051A"/>
    <w:rsid w:val="002015BC"/>
    <w:rsid w:val="00202A44"/>
    <w:rsid w:val="00202BF8"/>
    <w:rsid w:val="002030E1"/>
    <w:rsid w:val="00204AFE"/>
    <w:rsid w:val="00204D6D"/>
    <w:rsid w:val="00205C65"/>
    <w:rsid w:val="002065C2"/>
    <w:rsid w:val="00206750"/>
    <w:rsid w:val="0020722E"/>
    <w:rsid w:val="00207514"/>
    <w:rsid w:val="00207CB0"/>
    <w:rsid w:val="00210104"/>
    <w:rsid w:val="002101B4"/>
    <w:rsid w:val="00210C37"/>
    <w:rsid w:val="00210C85"/>
    <w:rsid w:val="0021235A"/>
    <w:rsid w:val="00212C87"/>
    <w:rsid w:val="00212CC6"/>
    <w:rsid w:val="002146BD"/>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3A3"/>
    <w:rsid w:val="00225C69"/>
    <w:rsid w:val="00226DE5"/>
    <w:rsid w:val="00226E5F"/>
    <w:rsid w:val="002272EC"/>
    <w:rsid w:val="002278A3"/>
    <w:rsid w:val="00230134"/>
    <w:rsid w:val="00230E01"/>
    <w:rsid w:val="00231EAF"/>
    <w:rsid w:val="00231FEB"/>
    <w:rsid w:val="00232756"/>
    <w:rsid w:val="00232775"/>
    <w:rsid w:val="00232C43"/>
    <w:rsid w:val="00232DA9"/>
    <w:rsid w:val="002333B5"/>
    <w:rsid w:val="00233A1E"/>
    <w:rsid w:val="00233B9E"/>
    <w:rsid w:val="00234075"/>
    <w:rsid w:val="0023411E"/>
    <w:rsid w:val="002347F5"/>
    <w:rsid w:val="00235486"/>
    <w:rsid w:val="002367D3"/>
    <w:rsid w:val="00237637"/>
    <w:rsid w:val="00237686"/>
    <w:rsid w:val="00240C55"/>
    <w:rsid w:val="00241434"/>
    <w:rsid w:val="00241885"/>
    <w:rsid w:val="00242218"/>
    <w:rsid w:val="00242B11"/>
    <w:rsid w:val="00243B33"/>
    <w:rsid w:val="00243E0C"/>
    <w:rsid w:val="00244608"/>
    <w:rsid w:val="00244876"/>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334F"/>
    <w:rsid w:val="00253FF6"/>
    <w:rsid w:val="002541AE"/>
    <w:rsid w:val="002543B0"/>
    <w:rsid w:val="0025464E"/>
    <w:rsid w:val="00255158"/>
    <w:rsid w:val="0025569A"/>
    <w:rsid w:val="00255A83"/>
    <w:rsid w:val="00255E45"/>
    <w:rsid w:val="002561FF"/>
    <w:rsid w:val="00256285"/>
    <w:rsid w:val="00256434"/>
    <w:rsid w:val="0025645E"/>
    <w:rsid w:val="002565A3"/>
    <w:rsid w:val="00256616"/>
    <w:rsid w:val="00257170"/>
    <w:rsid w:val="00257298"/>
    <w:rsid w:val="00257CF3"/>
    <w:rsid w:val="002601AC"/>
    <w:rsid w:val="00260693"/>
    <w:rsid w:val="0026153D"/>
    <w:rsid w:val="002620FA"/>
    <w:rsid w:val="00263B62"/>
    <w:rsid w:val="00264630"/>
    <w:rsid w:val="0026584E"/>
    <w:rsid w:val="0026606F"/>
    <w:rsid w:val="0026638A"/>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523D"/>
    <w:rsid w:val="00276586"/>
    <w:rsid w:val="002765CF"/>
    <w:rsid w:val="00277145"/>
    <w:rsid w:val="0028033C"/>
    <w:rsid w:val="00280A25"/>
    <w:rsid w:val="00281B6E"/>
    <w:rsid w:val="002821EC"/>
    <w:rsid w:val="0028230A"/>
    <w:rsid w:val="00283A4E"/>
    <w:rsid w:val="002849A2"/>
    <w:rsid w:val="002850E7"/>
    <w:rsid w:val="002854D4"/>
    <w:rsid w:val="00285547"/>
    <w:rsid w:val="0028591B"/>
    <w:rsid w:val="00285E3D"/>
    <w:rsid w:val="00285EE8"/>
    <w:rsid w:val="002868EB"/>
    <w:rsid w:val="00287571"/>
    <w:rsid w:val="00287758"/>
    <w:rsid w:val="00287C64"/>
    <w:rsid w:val="00290203"/>
    <w:rsid w:val="00290BBF"/>
    <w:rsid w:val="002917A6"/>
    <w:rsid w:val="00292088"/>
    <w:rsid w:val="0029223A"/>
    <w:rsid w:val="0029286E"/>
    <w:rsid w:val="00292C42"/>
    <w:rsid w:val="00292C57"/>
    <w:rsid w:val="002932AB"/>
    <w:rsid w:val="00293B24"/>
    <w:rsid w:val="00295EB9"/>
    <w:rsid w:val="00296925"/>
    <w:rsid w:val="00296B89"/>
    <w:rsid w:val="00296C4A"/>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A7A3E"/>
    <w:rsid w:val="002B131B"/>
    <w:rsid w:val="002B1778"/>
    <w:rsid w:val="002B1F45"/>
    <w:rsid w:val="002B202E"/>
    <w:rsid w:val="002B2A1D"/>
    <w:rsid w:val="002B2F57"/>
    <w:rsid w:val="002B327C"/>
    <w:rsid w:val="002B3436"/>
    <w:rsid w:val="002B4A9E"/>
    <w:rsid w:val="002B4E5D"/>
    <w:rsid w:val="002B50D1"/>
    <w:rsid w:val="002B547C"/>
    <w:rsid w:val="002B7094"/>
    <w:rsid w:val="002B75CB"/>
    <w:rsid w:val="002C0225"/>
    <w:rsid w:val="002C0CE1"/>
    <w:rsid w:val="002C1002"/>
    <w:rsid w:val="002C1048"/>
    <w:rsid w:val="002C1899"/>
    <w:rsid w:val="002C1A50"/>
    <w:rsid w:val="002C23C2"/>
    <w:rsid w:val="002C3AB1"/>
    <w:rsid w:val="002C3D8E"/>
    <w:rsid w:val="002C415D"/>
    <w:rsid w:val="002C4982"/>
    <w:rsid w:val="002C509B"/>
    <w:rsid w:val="002C5316"/>
    <w:rsid w:val="002C5924"/>
    <w:rsid w:val="002C6D27"/>
    <w:rsid w:val="002C74CF"/>
    <w:rsid w:val="002C7622"/>
    <w:rsid w:val="002C7FD6"/>
    <w:rsid w:val="002D0218"/>
    <w:rsid w:val="002D02B9"/>
    <w:rsid w:val="002D03E6"/>
    <w:rsid w:val="002D041A"/>
    <w:rsid w:val="002D051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2CD"/>
    <w:rsid w:val="002D44E5"/>
    <w:rsid w:val="002D4631"/>
    <w:rsid w:val="002D49FA"/>
    <w:rsid w:val="002D4B5C"/>
    <w:rsid w:val="002D4F11"/>
    <w:rsid w:val="002D5129"/>
    <w:rsid w:val="002D69ED"/>
    <w:rsid w:val="002D7903"/>
    <w:rsid w:val="002D7A4B"/>
    <w:rsid w:val="002D7B73"/>
    <w:rsid w:val="002E0B62"/>
    <w:rsid w:val="002E0D98"/>
    <w:rsid w:val="002E125F"/>
    <w:rsid w:val="002E2254"/>
    <w:rsid w:val="002E2A3F"/>
    <w:rsid w:val="002E2ABD"/>
    <w:rsid w:val="002E4298"/>
    <w:rsid w:val="002E57CF"/>
    <w:rsid w:val="002E593F"/>
    <w:rsid w:val="002E5D03"/>
    <w:rsid w:val="002E5D6D"/>
    <w:rsid w:val="002E5E33"/>
    <w:rsid w:val="002E5F5A"/>
    <w:rsid w:val="002E6007"/>
    <w:rsid w:val="002E62A3"/>
    <w:rsid w:val="002E7045"/>
    <w:rsid w:val="002F0729"/>
    <w:rsid w:val="002F0AB3"/>
    <w:rsid w:val="002F0DD0"/>
    <w:rsid w:val="002F1DA3"/>
    <w:rsid w:val="002F2267"/>
    <w:rsid w:val="002F3152"/>
    <w:rsid w:val="002F357B"/>
    <w:rsid w:val="002F3836"/>
    <w:rsid w:val="002F39A5"/>
    <w:rsid w:val="002F4C7C"/>
    <w:rsid w:val="002F529F"/>
    <w:rsid w:val="002F5899"/>
    <w:rsid w:val="002F6538"/>
    <w:rsid w:val="002F6A24"/>
    <w:rsid w:val="002F7203"/>
    <w:rsid w:val="002F72EC"/>
    <w:rsid w:val="002F7367"/>
    <w:rsid w:val="002F7FB8"/>
    <w:rsid w:val="003009F1"/>
    <w:rsid w:val="00302B84"/>
    <w:rsid w:val="00303BEB"/>
    <w:rsid w:val="00303C63"/>
    <w:rsid w:val="00304D74"/>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3C40"/>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25F4"/>
    <w:rsid w:val="003230D4"/>
    <w:rsid w:val="00324479"/>
    <w:rsid w:val="0032469E"/>
    <w:rsid w:val="00325BA0"/>
    <w:rsid w:val="00325E60"/>
    <w:rsid w:val="00326833"/>
    <w:rsid w:val="00326BBD"/>
    <w:rsid w:val="00326EF7"/>
    <w:rsid w:val="00326F85"/>
    <w:rsid w:val="00327A5E"/>
    <w:rsid w:val="00330CD4"/>
    <w:rsid w:val="00331198"/>
    <w:rsid w:val="0033167A"/>
    <w:rsid w:val="00333A0E"/>
    <w:rsid w:val="00333F5B"/>
    <w:rsid w:val="00334E27"/>
    <w:rsid w:val="00335046"/>
    <w:rsid w:val="0033513B"/>
    <w:rsid w:val="00335DBB"/>
    <w:rsid w:val="00335DFB"/>
    <w:rsid w:val="00336BCA"/>
    <w:rsid w:val="0033725C"/>
    <w:rsid w:val="00341566"/>
    <w:rsid w:val="003418C5"/>
    <w:rsid w:val="0034219A"/>
    <w:rsid w:val="00342DA2"/>
    <w:rsid w:val="0034327C"/>
    <w:rsid w:val="00343704"/>
    <w:rsid w:val="00343942"/>
    <w:rsid w:val="00343FB1"/>
    <w:rsid w:val="003440F5"/>
    <w:rsid w:val="003444EE"/>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6D3"/>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4BA5"/>
    <w:rsid w:val="00376971"/>
    <w:rsid w:val="00376D4B"/>
    <w:rsid w:val="003778C4"/>
    <w:rsid w:val="00380363"/>
    <w:rsid w:val="00380B94"/>
    <w:rsid w:val="00380F5B"/>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B46"/>
    <w:rsid w:val="003967CE"/>
    <w:rsid w:val="003971A9"/>
    <w:rsid w:val="0039720E"/>
    <w:rsid w:val="0039729F"/>
    <w:rsid w:val="003979B4"/>
    <w:rsid w:val="003A018B"/>
    <w:rsid w:val="003A0416"/>
    <w:rsid w:val="003A1126"/>
    <w:rsid w:val="003A1345"/>
    <w:rsid w:val="003A1382"/>
    <w:rsid w:val="003A1942"/>
    <w:rsid w:val="003A1B3A"/>
    <w:rsid w:val="003A1CA4"/>
    <w:rsid w:val="003A31B1"/>
    <w:rsid w:val="003A3231"/>
    <w:rsid w:val="003A3CC4"/>
    <w:rsid w:val="003A458C"/>
    <w:rsid w:val="003A49DB"/>
    <w:rsid w:val="003A49FF"/>
    <w:rsid w:val="003A5169"/>
    <w:rsid w:val="003A51E7"/>
    <w:rsid w:val="003A5ABA"/>
    <w:rsid w:val="003A5C76"/>
    <w:rsid w:val="003A6F89"/>
    <w:rsid w:val="003B0EE7"/>
    <w:rsid w:val="003B1CB1"/>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D5E"/>
    <w:rsid w:val="003D6FBE"/>
    <w:rsid w:val="003E12EE"/>
    <w:rsid w:val="003E2151"/>
    <w:rsid w:val="003E2317"/>
    <w:rsid w:val="003E23AA"/>
    <w:rsid w:val="003E2AE0"/>
    <w:rsid w:val="003E2F45"/>
    <w:rsid w:val="003E3FAF"/>
    <w:rsid w:val="003E450D"/>
    <w:rsid w:val="003E4B2F"/>
    <w:rsid w:val="003E583B"/>
    <w:rsid w:val="003E5902"/>
    <w:rsid w:val="003E59A4"/>
    <w:rsid w:val="003E606C"/>
    <w:rsid w:val="003F1CB9"/>
    <w:rsid w:val="003F2CC6"/>
    <w:rsid w:val="003F3395"/>
    <w:rsid w:val="003F4204"/>
    <w:rsid w:val="003F46E2"/>
    <w:rsid w:val="003F47CB"/>
    <w:rsid w:val="003F518F"/>
    <w:rsid w:val="003F56BB"/>
    <w:rsid w:val="003F704E"/>
    <w:rsid w:val="003F775B"/>
    <w:rsid w:val="004000C7"/>
    <w:rsid w:val="004001C8"/>
    <w:rsid w:val="00400276"/>
    <w:rsid w:val="00402FAA"/>
    <w:rsid w:val="00403042"/>
    <w:rsid w:val="004030D1"/>
    <w:rsid w:val="004031C2"/>
    <w:rsid w:val="0040483A"/>
    <w:rsid w:val="00404F05"/>
    <w:rsid w:val="004052D1"/>
    <w:rsid w:val="004055B8"/>
    <w:rsid w:val="00405AFC"/>
    <w:rsid w:val="00405E8D"/>
    <w:rsid w:val="0040633A"/>
    <w:rsid w:val="0040640C"/>
    <w:rsid w:val="004069A4"/>
    <w:rsid w:val="00406CB0"/>
    <w:rsid w:val="0040728D"/>
    <w:rsid w:val="0040741A"/>
    <w:rsid w:val="0041016F"/>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6DA7"/>
    <w:rsid w:val="00427571"/>
    <w:rsid w:val="004276D2"/>
    <w:rsid w:val="00427B69"/>
    <w:rsid w:val="00430C3B"/>
    <w:rsid w:val="00430EED"/>
    <w:rsid w:val="0043109C"/>
    <w:rsid w:val="00431351"/>
    <w:rsid w:val="00431651"/>
    <w:rsid w:val="00431660"/>
    <w:rsid w:val="0043190C"/>
    <w:rsid w:val="00431BC1"/>
    <w:rsid w:val="004320D3"/>
    <w:rsid w:val="004323B9"/>
    <w:rsid w:val="0043242A"/>
    <w:rsid w:val="0043356D"/>
    <w:rsid w:val="00433F5F"/>
    <w:rsid w:val="004342E4"/>
    <w:rsid w:val="0043570B"/>
    <w:rsid w:val="00435C04"/>
    <w:rsid w:val="00435C70"/>
    <w:rsid w:val="00436016"/>
    <w:rsid w:val="00436B7C"/>
    <w:rsid w:val="00436DB5"/>
    <w:rsid w:val="0043735F"/>
    <w:rsid w:val="004375F1"/>
    <w:rsid w:val="004376EF"/>
    <w:rsid w:val="00437D44"/>
    <w:rsid w:val="004400D1"/>
    <w:rsid w:val="004403C3"/>
    <w:rsid w:val="00440467"/>
    <w:rsid w:val="00441443"/>
    <w:rsid w:val="00441451"/>
    <w:rsid w:val="00441708"/>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507F"/>
    <w:rsid w:val="00455324"/>
    <w:rsid w:val="0045538F"/>
    <w:rsid w:val="0045566F"/>
    <w:rsid w:val="0045595D"/>
    <w:rsid w:val="00455A24"/>
    <w:rsid w:val="00455E73"/>
    <w:rsid w:val="00455EBA"/>
    <w:rsid w:val="00456002"/>
    <w:rsid w:val="004562D0"/>
    <w:rsid w:val="00456DA0"/>
    <w:rsid w:val="004574E9"/>
    <w:rsid w:val="00457812"/>
    <w:rsid w:val="00460103"/>
    <w:rsid w:val="00460633"/>
    <w:rsid w:val="00460F50"/>
    <w:rsid w:val="00461127"/>
    <w:rsid w:val="00461677"/>
    <w:rsid w:val="00461CA9"/>
    <w:rsid w:val="00461DCE"/>
    <w:rsid w:val="00462493"/>
    <w:rsid w:val="004627EA"/>
    <w:rsid w:val="004640EC"/>
    <w:rsid w:val="004641BD"/>
    <w:rsid w:val="004641FD"/>
    <w:rsid w:val="004643EE"/>
    <w:rsid w:val="004648B5"/>
    <w:rsid w:val="00465757"/>
    <w:rsid w:val="00465ECA"/>
    <w:rsid w:val="004667E6"/>
    <w:rsid w:val="00466D83"/>
    <w:rsid w:val="004705FE"/>
    <w:rsid w:val="0047100B"/>
    <w:rsid w:val="004710F7"/>
    <w:rsid w:val="004718AA"/>
    <w:rsid w:val="00471E7E"/>
    <w:rsid w:val="00472642"/>
    <w:rsid w:val="00472D3F"/>
    <w:rsid w:val="00472DFD"/>
    <w:rsid w:val="00473147"/>
    <w:rsid w:val="004743D2"/>
    <w:rsid w:val="00474AB7"/>
    <w:rsid w:val="00475147"/>
    <w:rsid w:val="004759C6"/>
    <w:rsid w:val="00475BDD"/>
    <w:rsid w:val="00475E9F"/>
    <w:rsid w:val="004768FA"/>
    <w:rsid w:val="004777E6"/>
    <w:rsid w:val="00477B4D"/>
    <w:rsid w:val="00480342"/>
    <w:rsid w:val="0048057D"/>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4AB0"/>
    <w:rsid w:val="00495319"/>
    <w:rsid w:val="00495425"/>
    <w:rsid w:val="00495E53"/>
    <w:rsid w:val="00496939"/>
    <w:rsid w:val="00496B43"/>
    <w:rsid w:val="00496B5E"/>
    <w:rsid w:val="0049721F"/>
    <w:rsid w:val="00497ADA"/>
    <w:rsid w:val="00497FE7"/>
    <w:rsid w:val="004A2045"/>
    <w:rsid w:val="004A2FC2"/>
    <w:rsid w:val="004A34F6"/>
    <w:rsid w:val="004A3509"/>
    <w:rsid w:val="004A4D28"/>
    <w:rsid w:val="004A7161"/>
    <w:rsid w:val="004B1508"/>
    <w:rsid w:val="004B18A8"/>
    <w:rsid w:val="004B1F7C"/>
    <w:rsid w:val="004B24A1"/>
    <w:rsid w:val="004B26A3"/>
    <w:rsid w:val="004B2B65"/>
    <w:rsid w:val="004B2EFF"/>
    <w:rsid w:val="004B30EB"/>
    <w:rsid w:val="004B3534"/>
    <w:rsid w:val="004B45C9"/>
    <w:rsid w:val="004B4A25"/>
    <w:rsid w:val="004B4C79"/>
    <w:rsid w:val="004B4FB2"/>
    <w:rsid w:val="004B52C0"/>
    <w:rsid w:val="004B54F7"/>
    <w:rsid w:val="004B6AE3"/>
    <w:rsid w:val="004B6D8C"/>
    <w:rsid w:val="004B6FB5"/>
    <w:rsid w:val="004B714E"/>
    <w:rsid w:val="004C02A6"/>
    <w:rsid w:val="004C044B"/>
    <w:rsid w:val="004C0807"/>
    <w:rsid w:val="004C0863"/>
    <w:rsid w:val="004C08A3"/>
    <w:rsid w:val="004C0E21"/>
    <w:rsid w:val="004C303E"/>
    <w:rsid w:val="004C3222"/>
    <w:rsid w:val="004C3498"/>
    <w:rsid w:val="004C426F"/>
    <w:rsid w:val="004C4510"/>
    <w:rsid w:val="004C5BA4"/>
    <w:rsid w:val="004C5DAD"/>
    <w:rsid w:val="004C6855"/>
    <w:rsid w:val="004C6871"/>
    <w:rsid w:val="004C6967"/>
    <w:rsid w:val="004C6C84"/>
    <w:rsid w:val="004C6CC4"/>
    <w:rsid w:val="004C732D"/>
    <w:rsid w:val="004C76CE"/>
    <w:rsid w:val="004C7AD8"/>
    <w:rsid w:val="004D0019"/>
    <w:rsid w:val="004D013C"/>
    <w:rsid w:val="004D0693"/>
    <w:rsid w:val="004D0C83"/>
    <w:rsid w:val="004D0CEB"/>
    <w:rsid w:val="004D199A"/>
    <w:rsid w:val="004D2744"/>
    <w:rsid w:val="004D2B62"/>
    <w:rsid w:val="004D2DE9"/>
    <w:rsid w:val="004D35C8"/>
    <w:rsid w:val="004D49A2"/>
    <w:rsid w:val="004D4D43"/>
    <w:rsid w:val="004D5694"/>
    <w:rsid w:val="004D5AEE"/>
    <w:rsid w:val="004D6031"/>
    <w:rsid w:val="004D6777"/>
    <w:rsid w:val="004D6A4B"/>
    <w:rsid w:val="004D6BD6"/>
    <w:rsid w:val="004D700D"/>
    <w:rsid w:val="004D7614"/>
    <w:rsid w:val="004D7623"/>
    <w:rsid w:val="004D776B"/>
    <w:rsid w:val="004D7976"/>
    <w:rsid w:val="004E0773"/>
    <w:rsid w:val="004E0852"/>
    <w:rsid w:val="004E12B8"/>
    <w:rsid w:val="004E292A"/>
    <w:rsid w:val="004E3869"/>
    <w:rsid w:val="004E38AD"/>
    <w:rsid w:val="004E39EB"/>
    <w:rsid w:val="004E47C0"/>
    <w:rsid w:val="004E500E"/>
    <w:rsid w:val="004E51E2"/>
    <w:rsid w:val="004E53C5"/>
    <w:rsid w:val="004E5CA1"/>
    <w:rsid w:val="004E5D12"/>
    <w:rsid w:val="004E5F1B"/>
    <w:rsid w:val="004E5F2F"/>
    <w:rsid w:val="004E68DB"/>
    <w:rsid w:val="004E71FA"/>
    <w:rsid w:val="004F0CAE"/>
    <w:rsid w:val="004F0EC1"/>
    <w:rsid w:val="004F1AD7"/>
    <w:rsid w:val="004F2028"/>
    <w:rsid w:val="004F235C"/>
    <w:rsid w:val="004F2699"/>
    <w:rsid w:val="004F2A57"/>
    <w:rsid w:val="004F2CF0"/>
    <w:rsid w:val="004F3ACA"/>
    <w:rsid w:val="004F4191"/>
    <w:rsid w:val="004F477D"/>
    <w:rsid w:val="004F4C82"/>
    <w:rsid w:val="004F4E1C"/>
    <w:rsid w:val="004F4E3E"/>
    <w:rsid w:val="004F4F12"/>
    <w:rsid w:val="004F5490"/>
    <w:rsid w:val="004F5F68"/>
    <w:rsid w:val="004F64BC"/>
    <w:rsid w:val="004F6D0F"/>
    <w:rsid w:val="004F746C"/>
    <w:rsid w:val="00500078"/>
    <w:rsid w:val="005005BD"/>
    <w:rsid w:val="00500C5B"/>
    <w:rsid w:val="00500CD4"/>
    <w:rsid w:val="00500F34"/>
    <w:rsid w:val="0050116B"/>
    <w:rsid w:val="00501264"/>
    <w:rsid w:val="0050242B"/>
    <w:rsid w:val="00502827"/>
    <w:rsid w:val="00502B35"/>
    <w:rsid w:val="00503103"/>
    <w:rsid w:val="00505148"/>
    <w:rsid w:val="00506100"/>
    <w:rsid w:val="0050647F"/>
    <w:rsid w:val="005072B0"/>
    <w:rsid w:val="005106B1"/>
    <w:rsid w:val="005108D1"/>
    <w:rsid w:val="00510AED"/>
    <w:rsid w:val="00510F6B"/>
    <w:rsid w:val="00511357"/>
    <w:rsid w:val="00511C5B"/>
    <w:rsid w:val="00513534"/>
    <w:rsid w:val="00513CEA"/>
    <w:rsid w:val="005144F2"/>
    <w:rsid w:val="00514BD6"/>
    <w:rsid w:val="00514F05"/>
    <w:rsid w:val="005151C7"/>
    <w:rsid w:val="00515631"/>
    <w:rsid w:val="00515A83"/>
    <w:rsid w:val="00515ABC"/>
    <w:rsid w:val="0051604B"/>
    <w:rsid w:val="0051664E"/>
    <w:rsid w:val="00516E09"/>
    <w:rsid w:val="00516FB0"/>
    <w:rsid w:val="005170F6"/>
    <w:rsid w:val="00517228"/>
    <w:rsid w:val="00517602"/>
    <w:rsid w:val="0051768A"/>
    <w:rsid w:val="00517CA2"/>
    <w:rsid w:val="00522F63"/>
    <w:rsid w:val="0052392B"/>
    <w:rsid w:val="0052396A"/>
    <w:rsid w:val="005242EC"/>
    <w:rsid w:val="00524896"/>
    <w:rsid w:val="00524E8F"/>
    <w:rsid w:val="00525445"/>
    <w:rsid w:val="00525ECA"/>
    <w:rsid w:val="00526303"/>
    <w:rsid w:val="005263D9"/>
    <w:rsid w:val="00526480"/>
    <w:rsid w:val="00526ADC"/>
    <w:rsid w:val="005272FA"/>
    <w:rsid w:val="00527D48"/>
    <w:rsid w:val="00527E76"/>
    <w:rsid w:val="0053106B"/>
    <w:rsid w:val="00532266"/>
    <w:rsid w:val="00532ABF"/>
    <w:rsid w:val="00532DA7"/>
    <w:rsid w:val="00533204"/>
    <w:rsid w:val="005339E8"/>
    <w:rsid w:val="0053437B"/>
    <w:rsid w:val="005343D1"/>
    <w:rsid w:val="005347E9"/>
    <w:rsid w:val="0053527A"/>
    <w:rsid w:val="00535341"/>
    <w:rsid w:val="005355AC"/>
    <w:rsid w:val="00536751"/>
    <w:rsid w:val="00536D3F"/>
    <w:rsid w:val="00536DE4"/>
    <w:rsid w:val="0053721D"/>
    <w:rsid w:val="0053725A"/>
    <w:rsid w:val="00537758"/>
    <w:rsid w:val="005403C8"/>
    <w:rsid w:val="00540A41"/>
    <w:rsid w:val="00540AE3"/>
    <w:rsid w:val="00540BCE"/>
    <w:rsid w:val="00541611"/>
    <w:rsid w:val="00541898"/>
    <w:rsid w:val="005427B6"/>
    <w:rsid w:val="00543542"/>
    <w:rsid w:val="00543693"/>
    <w:rsid w:val="00543AD9"/>
    <w:rsid w:val="00543F17"/>
    <w:rsid w:val="005447B0"/>
    <w:rsid w:val="00544D50"/>
    <w:rsid w:val="0054507B"/>
    <w:rsid w:val="00545EC6"/>
    <w:rsid w:val="00546475"/>
    <w:rsid w:val="00546749"/>
    <w:rsid w:val="00547FE0"/>
    <w:rsid w:val="00547FE9"/>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6FCC"/>
    <w:rsid w:val="0055736D"/>
    <w:rsid w:val="005579B8"/>
    <w:rsid w:val="005614CA"/>
    <w:rsid w:val="005626ED"/>
    <w:rsid w:val="00562776"/>
    <w:rsid w:val="00562D59"/>
    <w:rsid w:val="005634CD"/>
    <w:rsid w:val="00563625"/>
    <w:rsid w:val="00564246"/>
    <w:rsid w:val="005648A8"/>
    <w:rsid w:val="00565005"/>
    <w:rsid w:val="005658ED"/>
    <w:rsid w:val="0056594B"/>
    <w:rsid w:val="00565E9F"/>
    <w:rsid w:val="0057005F"/>
    <w:rsid w:val="005708F0"/>
    <w:rsid w:val="0057135E"/>
    <w:rsid w:val="0057194A"/>
    <w:rsid w:val="00572128"/>
    <w:rsid w:val="005739BC"/>
    <w:rsid w:val="00573A2D"/>
    <w:rsid w:val="00573BA8"/>
    <w:rsid w:val="00573F9E"/>
    <w:rsid w:val="0057497D"/>
    <w:rsid w:val="0057500D"/>
    <w:rsid w:val="0057503E"/>
    <w:rsid w:val="00575BBE"/>
    <w:rsid w:val="005763B4"/>
    <w:rsid w:val="00576B12"/>
    <w:rsid w:val="0058158C"/>
    <w:rsid w:val="00582176"/>
    <w:rsid w:val="0058242F"/>
    <w:rsid w:val="005827F5"/>
    <w:rsid w:val="00582D5A"/>
    <w:rsid w:val="00582F72"/>
    <w:rsid w:val="0058377E"/>
    <w:rsid w:val="005837D7"/>
    <w:rsid w:val="005841FD"/>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0FE"/>
    <w:rsid w:val="00594271"/>
    <w:rsid w:val="00595A75"/>
    <w:rsid w:val="00595EB3"/>
    <w:rsid w:val="0059600B"/>
    <w:rsid w:val="00596386"/>
    <w:rsid w:val="005A141F"/>
    <w:rsid w:val="005A143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15AE"/>
    <w:rsid w:val="005B297B"/>
    <w:rsid w:val="005B31F0"/>
    <w:rsid w:val="005B372B"/>
    <w:rsid w:val="005B387C"/>
    <w:rsid w:val="005B48E5"/>
    <w:rsid w:val="005B5E8D"/>
    <w:rsid w:val="005B6FFF"/>
    <w:rsid w:val="005B7493"/>
    <w:rsid w:val="005B79B4"/>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1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7B1"/>
    <w:rsid w:val="005D5C95"/>
    <w:rsid w:val="005D6039"/>
    <w:rsid w:val="005D6C1F"/>
    <w:rsid w:val="005D6E25"/>
    <w:rsid w:val="005D6ED7"/>
    <w:rsid w:val="005D7B7D"/>
    <w:rsid w:val="005E0391"/>
    <w:rsid w:val="005E047F"/>
    <w:rsid w:val="005E0743"/>
    <w:rsid w:val="005E0970"/>
    <w:rsid w:val="005E09A4"/>
    <w:rsid w:val="005E0CA4"/>
    <w:rsid w:val="005E0D68"/>
    <w:rsid w:val="005E1285"/>
    <w:rsid w:val="005E13D7"/>
    <w:rsid w:val="005E1D32"/>
    <w:rsid w:val="005E3B5E"/>
    <w:rsid w:val="005E439B"/>
    <w:rsid w:val="005E4C78"/>
    <w:rsid w:val="005E4D82"/>
    <w:rsid w:val="005E5DE0"/>
    <w:rsid w:val="005E706E"/>
    <w:rsid w:val="005E70EF"/>
    <w:rsid w:val="005F0406"/>
    <w:rsid w:val="005F089F"/>
    <w:rsid w:val="005F1A3B"/>
    <w:rsid w:val="005F2463"/>
    <w:rsid w:val="005F2CFA"/>
    <w:rsid w:val="005F3056"/>
    <w:rsid w:val="005F37FB"/>
    <w:rsid w:val="005F3F78"/>
    <w:rsid w:val="005F4658"/>
    <w:rsid w:val="005F48CC"/>
    <w:rsid w:val="005F52C6"/>
    <w:rsid w:val="005F53B5"/>
    <w:rsid w:val="005F584F"/>
    <w:rsid w:val="005F5E9D"/>
    <w:rsid w:val="005F761E"/>
    <w:rsid w:val="005F7C38"/>
    <w:rsid w:val="006000BC"/>
    <w:rsid w:val="00600678"/>
    <w:rsid w:val="00601418"/>
    <w:rsid w:val="00602AEE"/>
    <w:rsid w:val="00602D3E"/>
    <w:rsid w:val="00602D6A"/>
    <w:rsid w:val="00602EF4"/>
    <w:rsid w:val="00603D26"/>
    <w:rsid w:val="00605434"/>
    <w:rsid w:val="006060A8"/>
    <w:rsid w:val="006063CF"/>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A41"/>
    <w:rsid w:val="00613BBB"/>
    <w:rsid w:val="00614DFC"/>
    <w:rsid w:val="0061605E"/>
    <w:rsid w:val="0061645A"/>
    <w:rsid w:val="0061752B"/>
    <w:rsid w:val="0062012A"/>
    <w:rsid w:val="00620185"/>
    <w:rsid w:val="00620472"/>
    <w:rsid w:val="00620E40"/>
    <w:rsid w:val="00620E8B"/>
    <w:rsid w:val="00622365"/>
    <w:rsid w:val="00622DE2"/>
    <w:rsid w:val="00624548"/>
    <w:rsid w:val="00624A9A"/>
    <w:rsid w:val="006257CE"/>
    <w:rsid w:val="0062587C"/>
    <w:rsid w:val="00625D56"/>
    <w:rsid w:val="006263D7"/>
    <w:rsid w:val="00626688"/>
    <w:rsid w:val="00626C99"/>
    <w:rsid w:val="0062725E"/>
    <w:rsid w:val="006272E0"/>
    <w:rsid w:val="00627361"/>
    <w:rsid w:val="006273AE"/>
    <w:rsid w:val="0062788B"/>
    <w:rsid w:val="00627BCB"/>
    <w:rsid w:val="0063063A"/>
    <w:rsid w:val="006307AC"/>
    <w:rsid w:val="00630FC8"/>
    <w:rsid w:val="0063120C"/>
    <w:rsid w:val="00631C23"/>
    <w:rsid w:val="00631D01"/>
    <w:rsid w:val="006325D8"/>
    <w:rsid w:val="00632973"/>
    <w:rsid w:val="00633357"/>
    <w:rsid w:val="0063466C"/>
    <w:rsid w:val="00634905"/>
    <w:rsid w:val="006352C4"/>
    <w:rsid w:val="00635A31"/>
    <w:rsid w:val="00635D8F"/>
    <w:rsid w:val="00635F6C"/>
    <w:rsid w:val="006362B0"/>
    <w:rsid w:val="006408AF"/>
    <w:rsid w:val="00640CE4"/>
    <w:rsid w:val="0064257F"/>
    <w:rsid w:val="00642F64"/>
    <w:rsid w:val="00643249"/>
    <w:rsid w:val="00643573"/>
    <w:rsid w:val="00643C64"/>
    <w:rsid w:val="00643D74"/>
    <w:rsid w:val="0064439F"/>
    <w:rsid w:val="0064463E"/>
    <w:rsid w:val="00644F39"/>
    <w:rsid w:val="00644FD3"/>
    <w:rsid w:val="00645FC1"/>
    <w:rsid w:val="0064651F"/>
    <w:rsid w:val="006468BB"/>
    <w:rsid w:val="00646E12"/>
    <w:rsid w:val="00647923"/>
    <w:rsid w:val="00647BB8"/>
    <w:rsid w:val="00647E1E"/>
    <w:rsid w:val="006504DA"/>
    <w:rsid w:val="00651709"/>
    <w:rsid w:val="00651840"/>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1604"/>
    <w:rsid w:val="006622B5"/>
    <w:rsid w:val="006623D3"/>
    <w:rsid w:val="00662997"/>
    <w:rsid w:val="00662A44"/>
    <w:rsid w:val="00662D02"/>
    <w:rsid w:val="00663E4F"/>
    <w:rsid w:val="006640D1"/>
    <w:rsid w:val="006648B4"/>
    <w:rsid w:val="0066493A"/>
    <w:rsid w:val="00664EE9"/>
    <w:rsid w:val="00664EEB"/>
    <w:rsid w:val="00665832"/>
    <w:rsid w:val="00665A44"/>
    <w:rsid w:val="00665CC8"/>
    <w:rsid w:val="00666A13"/>
    <w:rsid w:val="00667807"/>
    <w:rsid w:val="00667FDA"/>
    <w:rsid w:val="00670296"/>
    <w:rsid w:val="00670595"/>
    <w:rsid w:val="006705D4"/>
    <w:rsid w:val="006707A3"/>
    <w:rsid w:val="0067107B"/>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98E"/>
    <w:rsid w:val="006A59D8"/>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1AF"/>
    <w:rsid w:val="006B61C7"/>
    <w:rsid w:val="006B65DF"/>
    <w:rsid w:val="006B66AF"/>
    <w:rsid w:val="006B6862"/>
    <w:rsid w:val="006B6D38"/>
    <w:rsid w:val="006B71CE"/>
    <w:rsid w:val="006B7291"/>
    <w:rsid w:val="006B777B"/>
    <w:rsid w:val="006B7A9A"/>
    <w:rsid w:val="006B7DEF"/>
    <w:rsid w:val="006B7FF7"/>
    <w:rsid w:val="006C08B2"/>
    <w:rsid w:val="006C174D"/>
    <w:rsid w:val="006C177D"/>
    <w:rsid w:val="006C295D"/>
    <w:rsid w:val="006C2A69"/>
    <w:rsid w:val="006C2B58"/>
    <w:rsid w:val="006C2DD3"/>
    <w:rsid w:val="006C3A1B"/>
    <w:rsid w:val="006C465D"/>
    <w:rsid w:val="006C4BAA"/>
    <w:rsid w:val="006C568B"/>
    <w:rsid w:val="006C633E"/>
    <w:rsid w:val="006C694A"/>
    <w:rsid w:val="006C73D7"/>
    <w:rsid w:val="006C7B2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8DB"/>
    <w:rsid w:val="006D5B20"/>
    <w:rsid w:val="006D60CF"/>
    <w:rsid w:val="006D6A83"/>
    <w:rsid w:val="006D6BED"/>
    <w:rsid w:val="006D7DFA"/>
    <w:rsid w:val="006E1BCB"/>
    <w:rsid w:val="006E1CD2"/>
    <w:rsid w:val="006E28CC"/>
    <w:rsid w:val="006E4875"/>
    <w:rsid w:val="006E5645"/>
    <w:rsid w:val="006E5A58"/>
    <w:rsid w:val="006E62DA"/>
    <w:rsid w:val="006E7166"/>
    <w:rsid w:val="006E76E8"/>
    <w:rsid w:val="006E7D7A"/>
    <w:rsid w:val="006F0266"/>
    <w:rsid w:val="006F0E0F"/>
    <w:rsid w:val="006F0EF5"/>
    <w:rsid w:val="006F19B0"/>
    <w:rsid w:val="006F201C"/>
    <w:rsid w:val="006F2217"/>
    <w:rsid w:val="006F2B51"/>
    <w:rsid w:val="006F34D0"/>
    <w:rsid w:val="006F4670"/>
    <w:rsid w:val="006F4D54"/>
    <w:rsid w:val="006F50DD"/>
    <w:rsid w:val="006F59C1"/>
    <w:rsid w:val="006F5C81"/>
    <w:rsid w:val="006F60D9"/>
    <w:rsid w:val="006F67D0"/>
    <w:rsid w:val="006F693F"/>
    <w:rsid w:val="006F741C"/>
    <w:rsid w:val="006F7961"/>
    <w:rsid w:val="006F79E4"/>
    <w:rsid w:val="007002E0"/>
    <w:rsid w:val="00700448"/>
    <w:rsid w:val="00700A3E"/>
    <w:rsid w:val="00700C31"/>
    <w:rsid w:val="00700CF2"/>
    <w:rsid w:val="00700F2D"/>
    <w:rsid w:val="00701735"/>
    <w:rsid w:val="00701783"/>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C1F"/>
    <w:rsid w:val="00707D44"/>
    <w:rsid w:val="00710279"/>
    <w:rsid w:val="00710584"/>
    <w:rsid w:val="0071258F"/>
    <w:rsid w:val="00713A6C"/>
    <w:rsid w:val="00714663"/>
    <w:rsid w:val="00714962"/>
    <w:rsid w:val="00714F49"/>
    <w:rsid w:val="007171EA"/>
    <w:rsid w:val="007177A5"/>
    <w:rsid w:val="00717B8D"/>
    <w:rsid w:val="00720051"/>
    <w:rsid w:val="0072020C"/>
    <w:rsid w:val="007208A6"/>
    <w:rsid w:val="007223F4"/>
    <w:rsid w:val="007224CE"/>
    <w:rsid w:val="00722522"/>
    <w:rsid w:val="00723101"/>
    <w:rsid w:val="00723599"/>
    <w:rsid w:val="00723859"/>
    <w:rsid w:val="007240FE"/>
    <w:rsid w:val="00724CEB"/>
    <w:rsid w:val="007250E6"/>
    <w:rsid w:val="00725C61"/>
    <w:rsid w:val="00725DE7"/>
    <w:rsid w:val="00726578"/>
    <w:rsid w:val="007268B8"/>
    <w:rsid w:val="007269E6"/>
    <w:rsid w:val="007271E5"/>
    <w:rsid w:val="007304D7"/>
    <w:rsid w:val="007311E1"/>
    <w:rsid w:val="007316A1"/>
    <w:rsid w:val="00731885"/>
    <w:rsid w:val="0073207B"/>
    <w:rsid w:val="00732AEF"/>
    <w:rsid w:val="00732D70"/>
    <w:rsid w:val="007336B9"/>
    <w:rsid w:val="007337A0"/>
    <w:rsid w:val="007339D8"/>
    <w:rsid w:val="00733F61"/>
    <w:rsid w:val="00734229"/>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A90"/>
    <w:rsid w:val="00746F8A"/>
    <w:rsid w:val="00747474"/>
    <w:rsid w:val="0075068E"/>
    <w:rsid w:val="00751573"/>
    <w:rsid w:val="007515DF"/>
    <w:rsid w:val="007516AC"/>
    <w:rsid w:val="00751F50"/>
    <w:rsid w:val="00752DFD"/>
    <w:rsid w:val="00752E78"/>
    <w:rsid w:val="00752EB2"/>
    <w:rsid w:val="0075467E"/>
    <w:rsid w:val="00754E40"/>
    <w:rsid w:val="00755010"/>
    <w:rsid w:val="007555A9"/>
    <w:rsid w:val="00755633"/>
    <w:rsid w:val="00756269"/>
    <w:rsid w:val="007564D3"/>
    <w:rsid w:val="00756F07"/>
    <w:rsid w:val="00757B92"/>
    <w:rsid w:val="00757E6D"/>
    <w:rsid w:val="0076025D"/>
    <w:rsid w:val="00761C66"/>
    <w:rsid w:val="00761E3B"/>
    <w:rsid w:val="0076205F"/>
    <w:rsid w:val="00762183"/>
    <w:rsid w:val="007627B7"/>
    <w:rsid w:val="00762BDF"/>
    <w:rsid w:val="00762D13"/>
    <w:rsid w:val="00762DA9"/>
    <w:rsid w:val="0076312D"/>
    <w:rsid w:val="007631EF"/>
    <w:rsid w:val="00763344"/>
    <w:rsid w:val="00763936"/>
    <w:rsid w:val="00763F00"/>
    <w:rsid w:val="00764636"/>
    <w:rsid w:val="00764BA4"/>
    <w:rsid w:val="00764CA2"/>
    <w:rsid w:val="00764D99"/>
    <w:rsid w:val="00765482"/>
    <w:rsid w:val="007658FF"/>
    <w:rsid w:val="00765E5D"/>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C8E"/>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87947"/>
    <w:rsid w:val="0079012D"/>
    <w:rsid w:val="00790519"/>
    <w:rsid w:val="0079143A"/>
    <w:rsid w:val="00791D18"/>
    <w:rsid w:val="00791EAE"/>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3DA"/>
    <w:rsid w:val="007A34E3"/>
    <w:rsid w:val="007A388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836"/>
    <w:rsid w:val="007B2C93"/>
    <w:rsid w:val="007B301B"/>
    <w:rsid w:val="007B35CF"/>
    <w:rsid w:val="007B39DA"/>
    <w:rsid w:val="007B3BE9"/>
    <w:rsid w:val="007B3C86"/>
    <w:rsid w:val="007B3F15"/>
    <w:rsid w:val="007B436E"/>
    <w:rsid w:val="007B4641"/>
    <w:rsid w:val="007B48BC"/>
    <w:rsid w:val="007B4CDB"/>
    <w:rsid w:val="007B553A"/>
    <w:rsid w:val="007B5652"/>
    <w:rsid w:val="007B675E"/>
    <w:rsid w:val="007B699C"/>
    <w:rsid w:val="007C05C1"/>
    <w:rsid w:val="007C1213"/>
    <w:rsid w:val="007C1D14"/>
    <w:rsid w:val="007C2512"/>
    <w:rsid w:val="007C264B"/>
    <w:rsid w:val="007C26F4"/>
    <w:rsid w:val="007C2AD9"/>
    <w:rsid w:val="007C2C0D"/>
    <w:rsid w:val="007C2D60"/>
    <w:rsid w:val="007C482A"/>
    <w:rsid w:val="007C49C5"/>
    <w:rsid w:val="007C4ADB"/>
    <w:rsid w:val="007C4B1E"/>
    <w:rsid w:val="007C578A"/>
    <w:rsid w:val="007C5840"/>
    <w:rsid w:val="007C6582"/>
    <w:rsid w:val="007C65BD"/>
    <w:rsid w:val="007C6ABA"/>
    <w:rsid w:val="007C7643"/>
    <w:rsid w:val="007C7687"/>
    <w:rsid w:val="007C76EC"/>
    <w:rsid w:val="007C799F"/>
    <w:rsid w:val="007C7DB8"/>
    <w:rsid w:val="007D16BF"/>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7E"/>
    <w:rsid w:val="007E0CC6"/>
    <w:rsid w:val="007E1338"/>
    <w:rsid w:val="007E19F2"/>
    <w:rsid w:val="007E2FDE"/>
    <w:rsid w:val="007E3162"/>
    <w:rsid w:val="007E36C8"/>
    <w:rsid w:val="007E3BFF"/>
    <w:rsid w:val="007E3EED"/>
    <w:rsid w:val="007E4138"/>
    <w:rsid w:val="007E42BC"/>
    <w:rsid w:val="007E4515"/>
    <w:rsid w:val="007E466C"/>
    <w:rsid w:val="007E66CC"/>
    <w:rsid w:val="007E710C"/>
    <w:rsid w:val="007E724F"/>
    <w:rsid w:val="007E75F9"/>
    <w:rsid w:val="007F0CED"/>
    <w:rsid w:val="007F16CE"/>
    <w:rsid w:val="007F2B75"/>
    <w:rsid w:val="007F36E5"/>
    <w:rsid w:val="007F430D"/>
    <w:rsid w:val="007F439D"/>
    <w:rsid w:val="007F447D"/>
    <w:rsid w:val="007F52A9"/>
    <w:rsid w:val="007F53EA"/>
    <w:rsid w:val="007F54B6"/>
    <w:rsid w:val="007F574F"/>
    <w:rsid w:val="007F58DB"/>
    <w:rsid w:val="007F5C20"/>
    <w:rsid w:val="007F5F1A"/>
    <w:rsid w:val="007F620E"/>
    <w:rsid w:val="007F6692"/>
    <w:rsid w:val="007F769C"/>
    <w:rsid w:val="00803203"/>
    <w:rsid w:val="0080323A"/>
    <w:rsid w:val="0080362C"/>
    <w:rsid w:val="0080380B"/>
    <w:rsid w:val="008045B0"/>
    <w:rsid w:val="00804794"/>
    <w:rsid w:val="00804847"/>
    <w:rsid w:val="0080493D"/>
    <w:rsid w:val="008049CB"/>
    <w:rsid w:val="00805364"/>
    <w:rsid w:val="008057CC"/>
    <w:rsid w:val="00805A36"/>
    <w:rsid w:val="00806487"/>
    <w:rsid w:val="00806515"/>
    <w:rsid w:val="00806FEA"/>
    <w:rsid w:val="00807CBD"/>
    <w:rsid w:val="0081006D"/>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171D4"/>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3C4"/>
    <w:rsid w:val="00833433"/>
    <w:rsid w:val="008335B9"/>
    <w:rsid w:val="00833877"/>
    <w:rsid w:val="00833FE0"/>
    <w:rsid w:val="00834000"/>
    <w:rsid w:val="00834233"/>
    <w:rsid w:val="00834507"/>
    <w:rsid w:val="00834C8F"/>
    <w:rsid w:val="008357AC"/>
    <w:rsid w:val="008358AA"/>
    <w:rsid w:val="008363FA"/>
    <w:rsid w:val="00836655"/>
    <w:rsid w:val="008368B4"/>
    <w:rsid w:val="00836988"/>
    <w:rsid w:val="00836D9F"/>
    <w:rsid w:val="0083748D"/>
    <w:rsid w:val="00837AE2"/>
    <w:rsid w:val="0084072C"/>
    <w:rsid w:val="00840B13"/>
    <w:rsid w:val="008421B2"/>
    <w:rsid w:val="00842F32"/>
    <w:rsid w:val="008432CC"/>
    <w:rsid w:val="008434B8"/>
    <w:rsid w:val="00843C48"/>
    <w:rsid w:val="008446D1"/>
    <w:rsid w:val="00844BAF"/>
    <w:rsid w:val="00845771"/>
    <w:rsid w:val="00846611"/>
    <w:rsid w:val="008477AF"/>
    <w:rsid w:val="0085061F"/>
    <w:rsid w:val="00850837"/>
    <w:rsid w:val="00850989"/>
    <w:rsid w:val="00851B29"/>
    <w:rsid w:val="00851DBA"/>
    <w:rsid w:val="0085244B"/>
    <w:rsid w:val="00852C08"/>
    <w:rsid w:val="00853BB6"/>
    <w:rsid w:val="00853E11"/>
    <w:rsid w:val="00853FEC"/>
    <w:rsid w:val="00854170"/>
    <w:rsid w:val="00854CC2"/>
    <w:rsid w:val="008558DC"/>
    <w:rsid w:val="00855BA5"/>
    <w:rsid w:val="00855E62"/>
    <w:rsid w:val="00856696"/>
    <w:rsid w:val="00856858"/>
    <w:rsid w:val="00856ABB"/>
    <w:rsid w:val="008570F4"/>
    <w:rsid w:val="00857175"/>
    <w:rsid w:val="008571B7"/>
    <w:rsid w:val="00857382"/>
    <w:rsid w:val="00857CCB"/>
    <w:rsid w:val="00857EF7"/>
    <w:rsid w:val="00860903"/>
    <w:rsid w:val="00860B3A"/>
    <w:rsid w:val="00860CF0"/>
    <w:rsid w:val="0086142A"/>
    <w:rsid w:val="00861A33"/>
    <w:rsid w:val="00862ED4"/>
    <w:rsid w:val="0086350B"/>
    <w:rsid w:val="008638CF"/>
    <w:rsid w:val="00863D0E"/>
    <w:rsid w:val="00863E6B"/>
    <w:rsid w:val="00864361"/>
    <w:rsid w:val="008643A3"/>
    <w:rsid w:val="0086495B"/>
    <w:rsid w:val="00864B8A"/>
    <w:rsid w:val="00865A60"/>
    <w:rsid w:val="00865CFA"/>
    <w:rsid w:val="00865F0E"/>
    <w:rsid w:val="00866498"/>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052"/>
    <w:rsid w:val="0088185F"/>
    <w:rsid w:val="00881897"/>
    <w:rsid w:val="0088192F"/>
    <w:rsid w:val="00881CA5"/>
    <w:rsid w:val="0088225B"/>
    <w:rsid w:val="00882B11"/>
    <w:rsid w:val="0088311C"/>
    <w:rsid w:val="00883791"/>
    <w:rsid w:val="008838ED"/>
    <w:rsid w:val="00883D1F"/>
    <w:rsid w:val="00884289"/>
    <w:rsid w:val="008843EF"/>
    <w:rsid w:val="00884478"/>
    <w:rsid w:val="0088525D"/>
    <w:rsid w:val="00885286"/>
    <w:rsid w:val="00885A48"/>
    <w:rsid w:val="008864C6"/>
    <w:rsid w:val="00886719"/>
    <w:rsid w:val="008904D2"/>
    <w:rsid w:val="00890A37"/>
    <w:rsid w:val="00890B44"/>
    <w:rsid w:val="0089130D"/>
    <w:rsid w:val="008914B0"/>
    <w:rsid w:val="00891F36"/>
    <w:rsid w:val="008925CF"/>
    <w:rsid w:val="00892B63"/>
    <w:rsid w:val="008937F1"/>
    <w:rsid w:val="0089387B"/>
    <w:rsid w:val="00894563"/>
    <w:rsid w:val="0089552C"/>
    <w:rsid w:val="008959FD"/>
    <w:rsid w:val="00895F2D"/>
    <w:rsid w:val="008969EA"/>
    <w:rsid w:val="00896E37"/>
    <w:rsid w:val="00897CAE"/>
    <w:rsid w:val="008A085B"/>
    <w:rsid w:val="008A13C8"/>
    <w:rsid w:val="008A15A8"/>
    <w:rsid w:val="008A1637"/>
    <w:rsid w:val="008A1A57"/>
    <w:rsid w:val="008A1FD6"/>
    <w:rsid w:val="008A24D7"/>
    <w:rsid w:val="008A27B5"/>
    <w:rsid w:val="008A2D37"/>
    <w:rsid w:val="008A3035"/>
    <w:rsid w:val="008A31AE"/>
    <w:rsid w:val="008A36D8"/>
    <w:rsid w:val="008A4813"/>
    <w:rsid w:val="008A4B74"/>
    <w:rsid w:val="008A5D64"/>
    <w:rsid w:val="008A6812"/>
    <w:rsid w:val="008A7529"/>
    <w:rsid w:val="008A7860"/>
    <w:rsid w:val="008A7B14"/>
    <w:rsid w:val="008B02B7"/>
    <w:rsid w:val="008B0B3C"/>
    <w:rsid w:val="008B15B4"/>
    <w:rsid w:val="008B1D08"/>
    <w:rsid w:val="008B2755"/>
    <w:rsid w:val="008B2AA7"/>
    <w:rsid w:val="008B2CEB"/>
    <w:rsid w:val="008B4397"/>
    <w:rsid w:val="008B479C"/>
    <w:rsid w:val="008B4B94"/>
    <w:rsid w:val="008B560F"/>
    <w:rsid w:val="008B5F9A"/>
    <w:rsid w:val="008B6667"/>
    <w:rsid w:val="008B6C9E"/>
    <w:rsid w:val="008B6EDD"/>
    <w:rsid w:val="008B720F"/>
    <w:rsid w:val="008C0608"/>
    <w:rsid w:val="008C0C2B"/>
    <w:rsid w:val="008C1899"/>
    <w:rsid w:val="008C2C92"/>
    <w:rsid w:val="008C2FF8"/>
    <w:rsid w:val="008C3088"/>
    <w:rsid w:val="008C35F6"/>
    <w:rsid w:val="008C3BDD"/>
    <w:rsid w:val="008C3DFD"/>
    <w:rsid w:val="008C4052"/>
    <w:rsid w:val="008C518D"/>
    <w:rsid w:val="008C725D"/>
    <w:rsid w:val="008D15D0"/>
    <w:rsid w:val="008D1962"/>
    <w:rsid w:val="008D2C42"/>
    <w:rsid w:val="008D40A8"/>
    <w:rsid w:val="008D4398"/>
    <w:rsid w:val="008D5290"/>
    <w:rsid w:val="008D5507"/>
    <w:rsid w:val="008D6C62"/>
    <w:rsid w:val="008D78BB"/>
    <w:rsid w:val="008D799F"/>
    <w:rsid w:val="008E0ECA"/>
    <w:rsid w:val="008E1280"/>
    <w:rsid w:val="008E1345"/>
    <w:rsid w:val="008E1BE5"/>
    <w:rsid w:val="008E2798"/>
    <w:rsid w:val="008E35B0"/>
    <w:rsid w:val="008E3763"/>
    <w:rsid w:val="008E39DC"/>
    <w:rsid w:val="008E3B4D"/>
    <w:rsid w:val="008E3FD0"/>
    <w:rsid w:val="008E4238"/>
    <w:rsid w:val="008E4B2C"/>
    <w:rsid w:val="008E4CFA"/>
    <w:rsid w:val="008E4F2D"/>
    <w:rsid w:val="008E517B"/>
    <w:rsid w:val="008E5789"/>
    <w:rsid w:val="008E5A07"/>
    <w:rsid w:val="008E5A1F"/>
    <w:rsid w:val="008E6723"/>
    <w:rsid w:val="008E699C"/>
    <w:rsid w:val="008E7914"/>
    <w:rsid w:val="008E7AF5"/>
    <w:rsid w:val="008F1656"/>
    <w:rsid w:val="008F186B"/>
    <w:rsid w:val="008F3C03"/>
    <w:rsid w:val="008F3DA4"/>
    <w:rsid w:val="008F4487"/>
    <w:rsid w:val="008F575D"/>
    <w:rsid w:val="008F5F61"/>
    <w:rsid w:val="008F6341"/>
    <w:rsid w:val="008F6AA2"/>
    <w:rsid w:val="008F752C"/>
    <w:rsid w:val="009011FD"/>
    <w:rsid w:val="00901E0D"/>
    <w:rsid w:val="00902862"/>
    <w:rsid w:val="00902C48"/>
    <w:rsid w:val="00902ECB"/>
    <w:rsid w:val="00904239"/>
    <w:rsid w:val="009042BF"/>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858"/>
    <w:rsid w:val="00912C18"/>
    <w:rsid w:val="00913B84"/>
    <w:rsid w:val="00913F3F"/>
    <w:rsid w:val="009141A3"/>
    <w:rsid w:val="009144B6"/>
    <w:rsid w:val="00914E1B"/>
    <w:rsid w:val="00916499"/>
    <w:rsid w:val="00916E81"/>
    <w:rsid w:val="0091793D"/>
    <w:rsid w:val="00920340"/>
    <w:rsid w:val="00920402"/>
    <w:rsid w:val="00920499"/>
    <w:rsid w:val="0092069E"/>
    <w:rsid w:val="009207CD"/>
    <w:rsid w:val="009210DE"/>
    <w:rsid w:val="009211FC"/>
    <w:rsid w:val="00922683"/>
    <w:rsid w:val="009233CA"/>
    <w:rsid w:val="00924690"/>
    <w:rsid w:val="00924D0F"/>
    <w:rsid w:val="0092546A"/>
    <w:rsid w:val="00925DBB"/>
    <w:rsid w:val="0092602C"/>
    <w:rsid w:val="00926069"/>
    <w:rsid w:val="0092732E"/>
    <w:rsid w:val="00927331"/>
    <w:rsid w:val="009275A3"/>
    <w:rsid w:val="00927C5F"/>
    <w:rsid w:val="00927D03"/>
    <w:rsid w:val="00930055"/>
    <w:rsid w:val="0093046D"/>
    <w:rsid w:val="00931C0A"/>
    <w:rsid w:val="0093203F"/>
    <w:rsid w:val="009329C1"/>
    <w:rsid w:val="00932DD0"/>
    <w:rsid w:val="0093301B"/>
    <w:rsid w:val="00933244"/>
    <w:rsid w:val="00933492"/>
    <w:rsid w:val="00933674"/>
    <w:rsid w:val="00933B31"/>
    <w:rsid w:val="009346B3"/>
    <w:rsid w:val="00936C19"/>
    <w:rsid w:val="009407FE"/>
    <w:rsid w:val="0094112A"/>
    <w:rsid w:val="00941961"/>
    <w:rsid w:val="00942C57"/>
    <w:rsid w:val="009447FB"/>
    <w:rsid w:val="00944BDF"/>
    <w:rsid w:val="00944DAD"/>
    <w:rsid w:val="00944EE1"/>
    <w:rsid w:val="0094529C"/>
    <w:rsid w:val="0094574D"/>
    <w:rsid w:val="009464CE"/>
    <w:rsid w:val="00946B10"/>
    <w:rsid w:val="00946D45"/>
    <w:rsid w:val="009504CA"/>
    <w:rsid w:val="00951490"/>
    <w:rsid w:val="00951852"/>
    <w:rsid w:val="009518B1"/>
    <w:rsid w:val="009526C0"/>
    <w:rsid w:val="00952A87"/>
    <w:rsid w:val="00952ABB"/>
    <w:rsid w:val="00953616"/>
    <w:rsid w:val="00953BD7"/>
    <w:rsid w:val="00953C63"/>
    <w:rsid w:val="00954586"/>
    <w:rsid w:val="00954BF1"/>
    <w:rsid w:val="00955003"/>
    <w:rsid w:val="00955424"/>
    <w:rsid w:val="00955685"/>
    <w:rsid w:val="00955DF1"/>
    <w:rsid w:val="0095607F"/>
    <w:rsid w:val="00956432"/>
    <w:rsid w:val="00956822"/>
    <w:rsid w:val="0095686B"/>
    <w:rsid w:val="00956A46"/>
    <w:rsid w:val="00956F1D"/>
    <w:rsid w:val="00956FAF"/>
    <w:rsid w:val="0095763C"/>
    <w:rsid w:val="009579EF"/>
    <w:rsid w:val="00957DE8"/>
    <w:rsid w:val="009601DD"/>
    <w:rsid w:val="009608CB"/>
    <w:rsid w:val="00961088"/>
    <w:rsid w:val="00962CCD"/>
    <w:rsid w:val="009635AC"/>
    <w:rsid w:val="0096634F"/>
    <w:rsid w:val="00966401"/>
    <w:rsid w:val="009673FE"/>
    <w:rsid w:val="0096780A"/>
    <w:rsid w:val="00967DC7"/>
    <w:rsid w:val="0097015A"/>
    <w:rsid w:val="00970586"/>
    <w:rsid w:val="0097063B"/>
    <w:rsid w:val="00970F6F"/>
    <w:rsid w:val="009714BB"/>
    <w:rsid w:val="00971856"/>
    <w:rsid w:val="0097207C"/>
    <w:rsid w:val="00973712"/>
    <w:rsid w:val="00973A93"/>
    <w:rsid w:val="00974188"/>
    <w:rsid w:val="009753FC"/>
    <w:rsid w:val="009763F8"/>
    <w:rsid w:val="00980240"/>
    <w:rsid w:val="0098068F"/>
    <w:rsid w:val="00982A40"/>
    <w:rsid w:val="009832D3"/>
    <w:rsid w:val="0098395B"/>
    <w:rsid w:val="0098415A"/>
    <w:rsid w:val="009843D2"/>
    <w:rsid w:val="00986CD8"/>
    <w:rsid w:val="009870CB"/>
    <w:rsid w:val="009876E3"/>
    <w:rsid w:val="00987D07"/>
    <w:rsid w:val="0099153C"/>
    <w:rsid w:val="00991DD4"/>
    <w:rsid w:val="00992120"/>
    <w:rsid w:val="00992534"/>
    <w:rsid w:val="0099402E"/>
    <w:rsid w:val="009943B7"/>
    <w:rsid w:val="00994C3B"/>
    <w:rsid w:val="009956B3"/>
    <w:rsid w:val="00996D1E"/>
    <w:rsid w:val="00997034"/>
    <w:rsid w:val="009970ED"/>
    <w:rsid w:val="0099746B"/>
    <w:rsid w:val="00997631"/>
    <w:rsid w:val="0099769C"/>
    <w:rsid w:val="00997972"/>
    <w:rsid w:val="00997D81"/>
    <w:rsid w:val="009A14A4"/>
    <w:rsid w:val="009A1CED"/>
    <w:rsid w:val="009A2401"/>
    <w:rsid w:val="009A251C"/>
    <w:rsid w:val="009A2885"/>
    <w:rsid w:val="009A2DF4"/>
    <w:rsid w:val="009A3284"/>
    <w:rsid w:val="009A3C29"/>
    <w:rsid w:val="009A3FB8"/>
    <w:rsid w:val="009A4EC5"/>
    <w:rsid w:val="009A52A3"/>
    <w:rsid w:val="009A5491"/>
    <w:rsid w:val="009A5604"/>
    <w:rsid w:val="009A65DC"/>
    <w:rsid w:val="009A727E"/>
    <w:rsid w:val="009B0A8C"/>
    <w:rsid w:val="009B12B7"/>
    <w:rsid w:val="009B1BFC"/>
    <w:rsid w:val="009B1D83"/>
    <w:rsid w:val="009B20DD"/>
    <w:rsid w:val="009B2474"/>
    <w:rsid w:val="009B2BF1"/>
    <w:rsid w:val="009B369E"/>
    <w:rsid w:val="009B3A14"/>
    <w:rsid w:val="009B3A44"/>
    <w:rsid w:val="009B3FA2"/>
    <w:rsid w:val="009B434E"/>
    <w:rsid w:val="009B47EB"/>
    <w:rsid w:val="009B4A6A"/>
    <w:rsid w:val="009B6439"/>
    <w:rsid w:val="009B7D12"/>
    <w:rsid w:val="009C015A"/>
    <w:rsid w:val="009C070D"/>
    <w:rsid w:val="009C0DC9"/>
    <w:rsid w:val="009C12DF"/>
    <w:rsid w:val="009C1BF6"/>
    <w:rsid w:val="009C265B"/>
    <w:rsid w:val="009C2B6B"/>
    <w:rsid w:val="009C2D27"/>
    <w:rsid w:val="009C3006"/>
    <w:rsid w:val="009C3A55"/>
    <w:rsid w:val="009C3D6C"/>
    <w:rsid w:val="009C4345"/>
    <w:rsid w:val="009C5477"/>
    <w:rsid w:val="009C5AA8"/>
    <w:rsid w:val="009C5D30"/>
    <w:rsid w:val="009C6D1C"/>
    <w:rsid w:val="009C7505"/>
    <w:rsid w:val="009C779A"/>
    <w:rsid w:val="009D0204"/>
    <w:rsid w:val="009D184D"/>
    <w:rsid w:val="009D1C99"/>
    <w:rsid w:val="009D20A2"/>
    <w:rsid w:val="009D2697"/>
    <w:rsid w:val="009D26EE"/>
    <w:rsid w:val="009D2720"/>
    <w:rsid w:val="009D2F88"/>
    <w:rsid w:val="009D3013"/>
    <w:rsid w:val="009D367F"/>
    <w:rsid w:val="009D3F77"/>
    <w:rsid w:val="009D3FB6"/>
    <w:rsid w:val="009D3FFD"/>
    <w:rsid w:val="009D4F59"/>
    <w:rsid w:val="009D6A54"/>
    <w:rsid w:val="009D7C8E"/>
    <w:rsid w:val="009E0689"/>
    <w:rsid w:val="009E0AB4"/>
    <w:rsid w:val="009E0E19"/>
    <w:rsid w:val="009E1FC5"/>
    <w:rsid w:val="009E224B"/>
    <w:rsid w:val="009E22D0"/>
    <w:rsid w:val="009E2BDF"/>
    <w:rsid w:val="009E3460"/>
    <w:rsid w:val="009E3486"/>
    <w:rsid w:val="009E3A4C"/>
    <w:rsid w:val="009E3F68"/>
    <w:rsid w:val="009E4001"/>
    <w:rsid w:val="009E44F4"/>
    <w:rsid w:val="009E45B4"/>
    <w:rsid w:val="009E4A3A"/>
    <w:rsid w:val="009E4FDD"/>
    <w:rsid w:val="009E535C"/>
    <w:rsid w:val="009E5BF9"/>
    <w:rsid w:val="009E6652"/>
    <w:rsid w:val="009E713F"/>
    <w:rsid w:val="009E71F7"/>
    <w:rsid w:val="009E77DA"/>
    <w:rsid w:val="009E7BA5"/>
    <w:rsid w:val="009F001E"/>
    <w:rsid w:val="009F18E9"/>
    <w:rsid w:val="009F19FE"/>
    <w:rsid w:val="009F1A2B"/>
    <w:rsid w:val="009F207B"/>
    <w:rsid w:val="009F254F"/>
    <w:rsid w:val="009F38E7"/>
    <w:rsid w:val="009F3CA8"/>
    <w:rsid w:val="009F5AA6"/>
    <w:rsid w:val="009F5CDD"/>
    <w:rsid w:val="009F5F37"/>
    <w:rsid w:val="009F629E"/>
    <w:rsid w:val="009F670F"/>
    <w:rsid w:val="009F7786"/>
    <w:rsid w:val="009F7D51"/>
    <w:rsid w:val="00A00733"/>
    <w:rsid w:val="00A00D42"/>
    <w:rsid w:val="00A01B66"/>
    <w:rsid w:val="00A01C34"/>
    <w:rsid w:val="00A0353B"/>
    <w:rsid w:val="00A04183"/>
    <w:rsid w:val="00A043FC"/>
    <w:rsid w:val="00A04495"/>
    <w:rsid w:val="00A0581B"/>
    <w:rsid w:val="00A0765A"/>
    <w:rsid w:val="00A0770A"/>
    <w:rsid w:val="00A0794D"/>
    <w:rsid w:val="00A10280"/>
    <w:rsid w:val="00A114EE"/>
    <w:rsid w:val="00A12176"/>
    <w:rsid w:val="00A13300"/>
    <w:rsid w:val="00A1367A"/>
    <w:rsid w:val="00A13BC3"/>
    <w:rsid w:val="00A13E82"/>
    <w:rsid w:val="00A14025"/>
    <w:rsid w:val="00A15092"/>
    <w:rsid w:val="00A15CF5"/>
    <w:rsid w:val="00A15E2F"/>
    <w:rsid w:val="00A16745"/>
    <w:rsid w:val="00A16850"/>
    <w:rsid w:val="00A16C45"/>
    <w:rsid w:val="00A1729A"/>
    <w:rsid w:val="00A17D7A"/>
    <w:rsid w:val="00A17E03"/>
    <w:rsid w:val="00A2058E"/>
    <w:rsid w:val="00A206C8"/>
    <w:rsid w:val="00A2083B"/>
    <w:rsid w:val="00A20FA1"/>
    <w:rsid w:val="00A21B4F"/>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50B2"/>
    <w:rsid w:val="00A356D6"/>
    <w:rsid w:val="00A3706D"/>
    <w:rsid w:val="00A375DC"/>
    <w:rsid w:val="00A40838"/>
    <w:rsid w:val="00A40B43"/>
    <w:rsid w:val="00A4121E"/>
    <w:rsid w:val="00A4168E"/>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3ED"/>
    <w:rsid w:val="00A46969"/>
    <w:rsid w:val="00A472FE"/>
    <w:rsid w:val="00A47403"/>
    <w:rsid w:val="00A47BFD"/>
    <w:rsid w:val="00A50530"/>
    <w:rsid w:val="00A50623"/>
    <w:rsid w:val="00A5175F"/>
    <w:rsid w:val="00A51838"/>
    <w:rsid w:val="00A51C49"/>
    <w:rsid w:val="00A5282D"/>
    <w:rsid w:val="00A52FB2"/>
    <w:rsid w:val="00A53269"/>
    <w:rsid w:val="00A53FB7"/>
    <w:rsid w:val="00A541F8"/>
    <w:rsid w:val="00A543C5"/>
    <w:rsid w:val="00A55BA0"/>
    <w:rsid w:val="00A5626B"/>
    <w:rsid w:val="00A56348"/>
    <w:rsid w:val="00A5643F"/>
    <w:rsid w:val="00A56C99"/>
    <w:rsid w:val="00A578E0"/>
    <w:rsid w:val="00A61080"/>
    <w:rsid w:val="00A6114C"/>
    <w:rsid w:val="00A61336"/>
    <w:rsid w:val="00A6185F"/>
    <w:rsid w:val="00A62049"/>
    <w:rsid w:val="00A62487"/>
    <w:rsid w:val="00A63863"/>
    <w:rsid w:val="00A63948"/>
    <w:rsid w:val="00A6404D"/>
    <w:rsid w:val="00A6493D"/>
    <w:rsid w:val="00A65414"/>
    <w:rsid w:val="00A65EC5"/>
    <w:rsid w:val="00A663CE"/>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6038"/>
    <w:rsid w:val="00A768BD"/>
    <w:rsid w:val="00A76A85"/>
    <w:rsid w:val="00A774E9"/>
    <w:rsid w:val="00A77957"/>
    <w:rsid w:val="00A8084C"/>
    <w:rsid w:val="00A81E83"/>
    <w:rsid w:val="00A83600"/>
    <w:rsid w:val="00A83A52"/>
    <w:rsid w:val="00A83B39"/>
    <w:rsid w:val="00A84DF7"/>
    <w:rsid w:val="00A8592B"/>
    <w:rsid w:val="00A860BE"/>
    <w:rsid w:val="00A8613A"/>
    <w:rsid w:val="00A86267"/>
    <w:rsid w:val="00A8629B"/>
    <w:rsid w:val="00A862BA"/>
    <w:rsid w:val="00A86677"/>
    <w:rsid w:val="00A867BC"/>
    <w:rsid w:val="00A9013C"/>
    <w:rsid w:val="00A9099B"/>
    <w:rsid w:val="00A90B0F"/>
    <w:rsid w:val="00A936B5"/>
    <w:rsid w:val="00A954A1"/>
    <w:rsid w:val="00A95D9C"/>
    <w:rsid w:val="00A96D60"/>
    <w:rsid w:val="00A97702"/>
    <w:rsid w:val="00AA018E"/>
    <w:rsid w:val="00AA0329"/>
    <w:rsid w:val="00AA0427"/>
    <w:rsid w:val="00AA1732"/>
    <w:rsid w:val="00AA1833"/>
    <w:rsid w:val="00AA19FE"/>
    <w:rsid w:val="00AA1E8E"/>
    <w:rsid w:val="00AA1F6D"/>
    <w:rsid w:val="00AA31F2"/>
    <w:rsid w:val="00AA3E39"/>
    <w:rsid w:val="00AA502B"/>
    <w:rsid w:val="00AA69C5"/>
    <w:rsid w:val="00AA715A"/>
    <w:rsid w:val="00AA7D30"/>
    <w:rsid w:val="00AB0CCA"/>
    <w:rsid w:val="00AB0FCF"/>
    <w:rsid w:val="00AB24BD"/>
    <w:rsid w:val="00AB2D54"/>
    <w:rsid w:val="00AB2E7D"/>
    <w:rsid w:val="00AB31D6"/>
    <w:rsid w:val="00AB3E3F"/>
    <w:rsid w:val="00AB4625"/>
    <w:rsid w:val="00AB4C80"/>
    <w:rsid w:val="00AB4D9D"/>
    <w:rsid w:val="00AB5138"/>
    <w:rsid w:val="00AB6D99"/>
    <w:rsid w:val="00AB7127"/>
    <w:rsid w:val="00AB73C1"/>
    <w:rsid w:val="00AB7609"/>
    <w:rsid w:val="00AB7AC2"/>
    <w:rsid w:val="00AC0ED2"/>
    <w:rsid w:val="00AC1997"/>
    <w:rsid w:val="00AC204F"/>
    <w:rsid w:val="00AC246A"/>
    <w:rsid w:val="00AC28C0"/>
    <w:rsid w:val="00AC2A24"/>
    <w:rsid w:val="00AC42B6"/>
    <w:rsid w:val="00AC4485"/>
    <w:rsid w:val="00AC4772"/>
    <w:rsid w:val="00AC4789"/>
    <w:rsid w:val="00AC4969"/>
    <w:rsid w:val="00AC5200"/>
    <w:rsid w:val="00AC5C70"/>
    <w:rsid w:val="00AC5E77"/>
    <w:rsid w:val="00AC69AA"/>
    <w:rsid w:val="00AC6DB3"/>
    <w:rsid w:val="00AC7195"/>
    <w:rsid w:val="00AC7705"/>
    <w:rsid w:val="00AC7C0C"/>
    <w:rsid w:val="00AC7D40"/>
    <w:rsid w:val="00AD08B0"/>
    <w:rsid w:val="00AD19DE"/>
    <w:rsid w:val="00AD1CCF"/>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7DE"/>
    <w:rsid w:val="00AE5A9F"/>
    <w:rsid w:val="00AE6177"/>
    <w:rsid w:val="00AE6F4A"/>
    <w:rsid w:val="00AE73AB"/>
    <w:rsid w:val="00AE73B3"/>
    <w:rsid w:val="00AE7BC2"/>
    <w:rsid w:val="00AF0689"/>
    <w:rsid w:val="00AF1B70"/>
    <w:rsid w:val="00AF1FD9"/>
    <w:rsid w:val="00AF2079"/>
    <w:rsid w:val="00AF21CC"/>
    <w:rsid w:val="00AF2678"/>
    <w:rsid w:val="00AF29BA"/>
    <w:rsid w:val="00AF2A7C"/>
    <w:rsid w:val="00AF2B90"/>
    <w:rsid w:val="00AF3250"/>
    <w:rsid w:val="00AF38E8"/>
    <w:rsid w:val="00AF3928"/>
    <w:rsid w:val="00AF3B19"/>
    <w:rsid w:val="00AF479B"/>
    <w:rsid w:val="00AF4B24"/>
    <w:rsid w:val="00AF4B30"/>
    <w:rsid w:val="00AF5338"/>
    <w:rsid w:val="00AF539A"/>
    <w:rsid w:val="00AF6526"/>
    <w:rsid w:val="00AF68D4"/>
    <w:rsid w:val="00AF714C"/>
    <w:rsid w:val="00AF7323"/>
    <w:rsid w:val="00AF75C4"/>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233"/>
    <w:rsid w:val="00B0650B"/>
    <w:rsid w:val="00B0658B"/>
    <w:rsid w:val="00B06AAC"/>
    <w:rsid w:val="00B06FB2"/>
    <w:rsid w:val="00B077C2"/>
    <w:rsid w:val="00B07E07"/>
    <w:rsid w:val="00B10635"/>
    <w:rsid w:val="00B10A0D"/>
    <w:rsid w:val="00B10F79"/>
    <w:rsid w:val="00B1148B"/>
    <w:rsid w:val="00B116F5"/>
    <w:rsid w:val="00B11997"/>
    <w:rsid w:val="00B11E7B"/>
    <w:rsid w:val="00B1205D"/>
    <w:rsid w:val="00B12557"/>
    <w:rsid w:val="00B12996"/>
    <w:rsid w:val="00B13D5F"/>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6C2"/>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0E36"/>
    <w:rsid w:val="00B412B9"/>
    <w:rsid w:val="00B415AD"/>
    <w:rsid w:val="00B426BE"/>
    <w:rsid w:val="00B42A20"/>
    <w:rsid w:val="00B43362"/>
    <w:rsid w:val="00B4350B"/>
    <w:rsid w:val="00B435C3"/>
    <w:rsid w:val="00B43C8E"/>
    <w:rsid w:val="00B4677F"/>
    <w:rsid w:val="00B47724"/>
    <w:rsid w:val="00B47893"/>
    <w:rsid w:val="00B47F06"/>
    <w:rsid w:val="00B50A5B"/>
    <w:rsid w:val="00B50CE8"/>
    <w:rsid w:val="00B5223A"/>
    <w:rsid w:val="00B52890"/>
    <w:rsid w:val="00B52F10"/>
    <w:rsid w:val="00B53847"/>
    <w:rsid w:val="00B53C3C"/>
    <w:rsid w:val="00B54231"/>
    <w:rsid w:val="00B54C21"/>
    <w:rsid w:val="00B55DD1"/>
    <w:rsid w:val="00B56BEB"/>
    <w:rsid w:val="00B56F1D"/>
    <w:rsid w:val="00B57278"/>
    <w:rsid w:val="00B57705"/>
    <w:rsid w:val="00B62865"/>
    <w:rsid w:val="00B63107"/>
    <w:rsid w:val="00B638ED"/>
    <w:rsid w:val="00B63DDB"/>
    <w:rsid w:val="00B6433E"/>
    <w:rsid w:val="00B644BE"/>
    <w:rsid w:val="00B64DC7"/>
    <w:rsid w:val="00B65F04"/>
    <w:rsid w:val="00B65F35"/>
    <w:rsid w:val="00B660EF"/>
    <w:rsid w:val="00B663CE"/>
    <w:rsid w:val="00B66401"/>
    <w:rsid w:val="00B6650E"/>
    <w:rsid w:val="00B66574"/>
    <w:rsid w:val="00B66AC8"/>
    <w:rsid w:val="00B672EC"/>
    <w:rsid w:val="00B7048F"/>
    <w:rsid w:val="00B70AF6"/>
    <w:rsid w:val="00B70B6E"/>
    <w:rsid w:val="00B723CB"/>
    <w:rsid w:val="00B72699"/>
    <w:rsid w:val="00B739A4"/>
    <w:rsid w:val="00B739E4"/>
    <w:rsid w:val="00B73A46"/>
    <w:rsid w:val="00B743D7"/>
    <w:rsid w:val="00B75269"/>
    <w:rsid w:val="00B754AD"/>
    <w:rsid w:val="00B75885"/>
    <w:rsid w:val="00B75DEA"/>
    <w:rsid w:val="00B76713"/>
    <w:rsid w:val="00B76943"/>
    <w:rsid w:val="00B774CC"/>
    <w:rsid w:val="00B81259"/>
    <w:rsid w:val="00B81D6F"/>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0A1"/>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26B9"/>
    <w:rsid w:val="00BB31B0"/>
    <w:rsid w:val="00BB35EA"/>
    <w:rsid w:val="00BB3BDF"/>
    <w:rsid w:val="00BB4720"/>
    <w:rsid w:val="00BB4A94"/>
    <w:rsid w:val="00BB4AC1"/>
    <w:rsid w:val="00BB4AE8"/>
    <w:rsid w:val="00BB4D73"/>
    <w:rsid w:val="00BB516F"/>
    <w:rsid w:val="00BB6583"/>
    <w:rsid w:val="00BB6A1F"/>
    <w:rsid w:val="00BB76DE"/>
    <w:rsid w:val="00BB79CD"/>
    <w:rsid w:val="00BB7D5F"/>
    <w:rsid w:val="00BC10BD"/>
    <w:rsid w:val="00BC10CD"/>
    <w:rsid w:val="00BC1157"/>
    <w:rsid w:val="00BC286E"/>
    <w:rsid w:val="00BC3A25"/>
    <w:rsid w:val="00BC3F18"/>
    <w:rsid w:val="00BC485C"/>
    <w:rsid w:val="00BC4B23"/>
    <w:rsid w:val="00BC56A6"/>
    <w:rsid w:val="00BC5F47"/>
    <w:rsid w:val="00BC5F57"/>
    <w:rsid w:val="00BC62D4"/>
    <w:rsid w:val="00BC692A"/>
    <w:rsid w:val="00BC7771"/>
    <w:rsid w:val="00BC7C9D"/>
    <w:rsid w:val="00BD0C73"/>
    <w:rsid w:val="00BD1456"/>
    <w:rsid w:val="00BD1A6A"/>
    <w:rsid w:val="00BD1B09"/>
    <w:rsid w:val="00BD1C97"/>
    <w:rsid w:val="00BD22EF"/>
    <w:rsid w:val="00BD2AB9"/>
    <w:rsid w:val="00BD2BE7"/>
    <w:rsid w:val="00BD2F14"/>
    <w:rsid w:val="00BD372C"/>
    <w:rsid w:val="00BD40E2"/>
    <w:rsid w:val="00BD467A"/>
    <w:rsid w:val="00BD46F8"/>
    <w:rsid w:val="00BD4945"/>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876"/>
    <w:rsid w:val="00BE3DEA"/>
    <w:rsid w:val="00BE3FBC"/>
    <w:rsid w:val="00BE3FD9"/>
    <w:rsid w:val="00BE4D27"/>
    <w:rsid w:val="00BE539B"/>
    <w:rsid w:val="00BE7179"/>
    <w:rsid w:val="00BE7645"/>
    <w:rsid w:val="00BE7A36"/>
    <w:rsid w:val="00BE7AC3"/>
    <w:rsid w:val="00BE7C01"/>
    <w:rsid w:val="00BE7FDD"/>
    <w:rsid w:val="00BF0FC3"/>
    <w:rsid w:val="00BF1589"/>
    <w:rsid w:val="00BF183D"/>
    <w:rsid w:val="00BF1889"/>
    <w:rsid w:val="00BF2E00"/>
    <w:rsid w:val="00BF3086"/>
    <w:rsid w:val="00BF3612"/>
    <w:rsid w:val="00BF4B1C"/>
    <w:rsid w:val="00BF5321"/>
    <w:rsid w:val="00BF5C56"/>
    <w:rsid w:val="00BF63BF"/>
    <w:rsid w:val="00BF6761"/>
    <w:rsid w:val="00BF784B"/>
    <w:rsid w:val="00BF7986"/>
    <w:rsid w:val="00BF7A97"/>
    <w:rsid w:val="00BF7C75"/>
    <w:rsid w:val="00BF7FDE"/>
    <w:rsid w:val="00C012D7"/>
    <w:rsid w:val="00C018D5"/>
    <w:rsid w:val="00C02B63"/>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2EE8"/>
    <w:rsid w:val="00C1325C"/>
    <w:rsid w:val="00C134F1"/>
    <w:rsid w:val="00C14E34"/>
    <w:rsid w:val="00C151FB"/>
    <w:rsid w:val="00C15789"/>
    <w:rsid w:val="00C168DC"/>
    <w:rsid w:val="00C1697E"/>
    <w:rsid w:val="00C175DE"/>
    <w:rsid w:val="00C177EF"/>
    <w:rsid w:val="00C17D6C"/>
    <w:rsid w:val="00C2130B"/>
    <w:rsid w:val="00C21BCF"/>
    <w:rsid w:val="00C21F5A"/>
    <w:rsid w:val="00C21FA0"/>
    <w:rsid w:val="00C22D58"/>
    <w:rsid w:val="00C231AB"/>
    <w:rsid w:val="00C23752"/>
    <w:rsid w:val="00C24A31"/>
    <w:rsid w:val="00C24CBE"/>
    <w:rsid w:val="00C24E47"/>
    <w:rsid w:val="00C265DB"/>
    <w:rsid w:val="00C2685A"/>
    <w:rsid w:val="00C269C5"/>
    <w:rsid w:val="00C26C63"/>
    <w:rsid w:val="00C26FB7"/>
    <w:rsid w:val="00C27278"/>
    <w:rsid w:val="00C3058D"/>
    <w:rsid w:val="00C31598"/>
    <w:rsid w:val="00C321B6"/>
    <w:rsid w:val="00C321B8"/>
    <w:rsid w:val="00C32FD1"/>
    <w:rsid w:val="00C349AE"/>
    <w:rsid w:val="00C34B2E"/>
    <w:rsid w:val="00C353DE"/>
    <w:rsid w:val="00C3613B"/>
    <w:rsid w:val="00C3711E"/>
    <w:rsid w:val="00C37D62"/>
    <w:rsid w:val="00C37E0A"/>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CF4"/>
    <w:rsid w:val="00C45E6D"/>
    <w:rsid w:val="00C46051"/>
    <w:rsid w:val="00C46089"/>
    <w:rsid w:val="00C461A7"/>
    <w:rsid w:val="00C465B7"/>
    <w:rsid w:val="00C466C0"/>
    <w:rsid w:val="00C4684B"/>
    <w:rsid w:val="00C46DD9"/>
    <w:rsid w:val="00C50027"/>
    <w:rsid w:val="00C5152A"/>
    <w:rsid w:val="00C5197C"/>
    <w:rsid w:val="00C51D6F"/>
    <w:rsid w:val="00C52FC6"/>
    <w:rsid w:val="00C530A9"/>
    <w:rsid w:val="00C5333C"/>
    <w:rsid w:val="00C535B1"/>
    <w:rsid w:val="00C5389E"/>
    <w:rsid w:val="00C5411F"/>
    <w:rsid w:val="00C54835"/>
    <w:rsid w:val="00C54CF5"/>
    <w:rsid w:val="00C562C9"/>
    <w:rsid w:val="00C56D67"/>
    <w:rsid w:val="00C571BD"/>
    <w:rsid w:val="00C572EF"/>
    <w:rsid w:val="00C574C9"/>
    <w:rsid w:val="00C57C12"/>
    <w:rsid w:val="00C57C5E"/>
    <w:rsid w:val="00C60100"/>
    <w:rsid w:val="00C625E6"/>
    <w:rsid w:val="00C6298B"/>
    <w:rsid w:val="00C62EFC"/>
    <w:rsid w:val="00C6316E"/>
    <w:rsid w:val="00C632F6"/>
    <w:rsid w:val="00C6358E"/>
    <w:rsid w:val="00C646B3"/>
    <w:rsid w:val="00C64D48"/>
    <w:rsid w:val="00C65612"/>
    <w:rsid w:val="00C65D66"/>
    <w:rsid w:val="00C669E5"/>
    <w:rsid w:val="00C67C46"/>
    <w:rsid w:val="00C703E5"/>
    <w:rsid w:val="00C71A7F"/>
    <w:rsid w:val="00C725CF"/>
    <w:rsid w:val="00C726E3"/>
    <w:rsid w:val="00C730A6"/>
    <w:rsid w:val="00C737B6"/>
    <w:rsid w:val="00C744BC"/>
    <w:rsid w:val="00C74BDB"/>
    <w:rsid w:val="00C75E14"/>
    <w:rsid w:val="00C7634A"/>
    <w:rsid w:val="00C7675B"/>
    <w:rsid w:val="00C76773"/>
    <w:rsid w:val="00C778DB"/>
    <w:rsid w:val="00C77A88"/>
    <w:rsid w:val="00C80194"/>
    <w:rsid w:val="00C801C3"/>
    <w:rsid w:val="00C805A4"/>
    <w:rsid w:val="00C80AB8"/>
    <w:rsid w:val="00C81507"/>
    <w:rsid w:val="00C82136"/>
    <w:rsid w:val="00C8294F"/>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AED"/>
    <w:rsid w:val="00C96B16"/>
    <w:rsid w:val="00C96BAE"/>
    <w:rsid w:val="00C96BF6"/>
    <w:rsid w:val="00C972FF"/>
    <w:rsid w:val="00C97DAD"/>
    <w:rsid w:val="00CA05C4"/>
    <w:rsid w:val="00CA0E2D"/>
    <w:rsid w:val="00CA12DC"/>
    <w:rsid w:val="00CA14C9"/>
    <w:rsid w:val="00CA2C96"/>
    <w:rsid w:val="00CA2F5A"/>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1E3B"/>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0DD9"/>
    <w:rsid w:val="00CE1716"/>
    <w:rsid w:val="00CE2718"/>
    <w:rsid w:val="00CE2BD2"/>
    <w:rsid w:val="00CE2CE0"/>
    <w:rsid w:val="00CE334A"/>
    <w:rsid w:val="00CE3768"/>
    <w:rsid w:val="00CE377C"/>
    <w:rsid w:val="00CE3888"/>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120"/>
    <w:rsid w:val="00CF4241"/>
    <w:rsid w:val="00CF4D72"/>
    <w:rsid w:val="00CF7343"/>
    <w:rsid w:val="00D0068A"/>
    <w:rsid w:val="00D008DC"/>
    <w:rsid w:val="00D0148E"/>
    <w:rsid w:val="00D0157D"/>
    <w:rsid w:val="00D015CA"/>
    <w:rsid w:val="00D02999"/>
    <w:rsid w:val="00D02D7A"/>
    <w:rsid w:val="00D030F2"/>
    <w:rsid w:val="00D035AD"/>
    <w:rsid w:val="00D04131"/>
    <w:rsid w:val="00D06270"/>
    <w:rsid w:val="00D07248"/>
    <w:rsid w:val="00D07BCE"/>
    <w:rsid w:val="00D10A8A"/>
    <w:rsid w:val="00D11241"/>
    <w:rsid w:val="00D112A6"/>
    <w:rsid w:val="00D125D2"/>
    <w:rsid w:val="00D12DB0"/>
    <w:rsid w:val="00D13FD5"/>
    <w:rsid w:val="00D14532"/>
    <w:rsid w:val="00D15A8B"/>
    <w:rsid w:val="00D15A9D"/>
    <w:rsid w:val="00D15DB9"/>
    <w:rsid w:val="00D1628A"/>
    <w:rsid w:val="00D1665B"/>
    <w:rsid w:val="00D16723"/>
    <w:rsid w:val="00D16C5F"/>
    <w:rsid w:val="00D16E82"/>
    <w:rsid w:val="00D16EA8"/>
    <w:rsid w:val="00D176ED"/>
    <w:rsid w:val="00D17A91"/>
    <w:rsid w:val="00D202A9"/>
    <w:rsid w:val="00D202E5"/>
    <w:rsid w:val="00D20F3D"/>
    <w:rsid w:val="00D214B4"/>
    <w:rsid w:val="00D219F2"/>
    <w:rsid w:val="00D21E5F"/>
    <w:rsid w:val="00D238E0"/>
    <w:rsid w:val="00D238ED"/>
    <w:rsid w:val="00D239F9"/>
    <w:rsid w:val="00D23D62"/>
    <w:rsid w:val="00D246DF"/>
    <w:rsid w:val="00D24E3C"/>
    <w:rsid w:val="00D26282"/>
    <w:rsid w:val="00D2651A"/>
    <w:rsid w:val="00D269C6"/>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37AE4"/>
    <w:rsid w:val="00D409E4"/>
    <w:rsid w:val="00D4177D"/>
    <w:rsid w:val="00D41BCF"/>
    <w:rsid w:val="00D41D75"/>
    <w:rsid w:val="00D41E38"/>
    <w:rsid w:val="00D41F45"/>
    <w:rsid w:val="00D423EC"/>
    <w:rsid w:val="00D433AC"/>
    <w:rsid w:val="00D4456A"/>
    <w:rsid w:val="00D44FEE"/>
    <w:rsid w:val="00D4534E"/>
    <w:rsid w:val="00D45F18"/>
    <w:rsid w:val="00D47417"/>
    <w:rsid w:val="00D47CAA"/>
    <w:rsid w:val="00D511CC"/>
    <w:rsid w:val="00D52A7B"/>
    <w:rsid w:val="00D54384"/>
    <w:rsid w:val="00D543E9"/>
    <w:rsid w:val="00D55040"/>
    <w:rsid w:val="00D568ED"/>
    <w:rsid w:val="00D572D6"/>
    <w:rsid w:val="00D578B9"/>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4BA4"/>
    <w:rsid w:val="00D757A6"/>
    <w:rsid w:val="00D75EAB"/>
    <w:rsid w:val="00D75F9F"/>
    <w:rsid w:val="00D76030"/>
    <w:rsid w:val="00D765A6"/>
    <w:rsid w:val="00D76795"/>
    <w:rsid w:val="00D7785C"/>
    <w:rsid w:val="00D8064F"/>
    <w:rsid w:val="00D80F2D"/>
    <w:rsid w:val="00D81474"/>
    <w:rsid w:val="00D814AB"/>
    <w:rsid w:val="00D81B96"/>
    <w:rsid w:val="00D821C0"/>
    <w:rsid w:val="00D822BE"/>
    <w:rsid w:val="00D82FA6"/>
    <w:rsid w:val="00D8428A"/>
    <w:rsid w:val="00D8495B"/>
    <w:rsid w:val="00D849C1"/>
    <w:rsid w:val="00D84F2C"/>
    <w:rsid w:val="00D852C0"/>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4BF2"/>
    <w:rsid w:val="00DA4F87"/>
    <w:rsid w:val="00DA5063"/>
    <w:rsid w:val="00DA5352"/>
    <w:rsid w:val="00DA5721"/>
    <w:rsid w:val="00DA7284"/>
    <w:rsid w:val="00DA78F3"/>
    <w:rsid w:val="00DA7FE7"/>
    <w:rsid w:val="00DB01E8"/>
    <w:rsid w:val="00DB1008"/>
    <w:rsid w:val="00DB1239"/>
    <w:rsid w:val="00DB2B7A"/>
    <w:rsid w:val="00DB2D1E"/>
    <w:rsid w:val="00DB2F89"/>
    <w:rsid w:val="00DB3FEA"/>
    <w:rsid w:val="00DB42FA"/>
    <w:rsid w:val="00DB46B9"/>
    <w:rsid w:val="00DB4827"/>
    <w:rsid w:val="00DB5A77"/>
    <w:rsid w:val="00DB6279"/>
    <w:rsid w:val="00DB652A"/>
    <w:rsid w:val="00DB7BD1"/>
    <w:rsid w:val="00DC00BC"/>
    <w:rsid w:val="00DC0853"/>
    <w:rsid w:val="00DC10DF"/>
    <w:rsid w:val="00DC1B1B"/>
    <w:rsid w:val="00DC2291"/>
    <w:rsid w:val="00DC3BB5"/>
    <w:rsid w:val="00DC3D78"/>
    <w:rsid w:val="00DC3E36"/>
    <w:rsid w:val="00DC414A"/>
    <w:rsid w:val="00DC4FEC"/>
    <w:rsid w:val="00DC5757"/>
    <w:rsid w:val="00DC5AE8"/>
    <w:rsid w:val="00DC712B"/>
    <w:rsid w:val="00DC7894"/>
    <w:rsid w:val="00DD0F58"/>
    <w:rsid w:val="00DD1054"/>
    <w:rsid w:val="00DD14E6"/>
    <w:rsid w:val="00DD15DA"/>
    <w:rsid w:val="00DD367D"/>
    <w:rsid w:val="00DD3996"/>
    <w:rsid w:val="00DD39C7"/>
    <w:rsid w:val="00DD4360"/>
    <w:rsid w:val="00DD4C58"/>
    <w:rsid w:val="00DD4FBE"/>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AF2"/>
    <w:rsid w:val="00DF0C2E"/>
    <w:rsid w:val="00DF0E39"/>
    <w:rsid w:val="00DF118B"/>
    <w:rsid w:val="00DF15CA"/>
    <w:rsid w:val="00DF1738"/>
    <w:rsid w:val="00DF1ABF"/>
    <w:rsid w:val="00DF28F2"/>
    <w:rsid w:val="00DF2FC3"/>
    <w:rsid w:val="00DF3CEE"/>
    <w:rsid w:val="00DF400D"/>
    <w:rsid w:val="00DF48E9"/>
    <w:rsid w:val="00DF4A8C"/>
    <w:rsid w:val="00DF4B04"/>
    <w:rsid w:val="00DF4EB7"/>
    <w:rsid w:val="00DF57FA"/>
    <w:rsid w:val="00DF5940"/>
    <w:rsid w:val="00DF6F3F"/>
    <w:rsid w:val="00DF7888"/>
    <w:rsid w:val="00E016CA"/>
    <w:rsid w:val="00E031A2"/>
    <w:rsid w:val="00E035D3"/>
    <w:rsid w:val="00E03856"/>
    <w:rsid w:val="00E03E2C"/>
    <w:rsid w:val="00E06050"/>
    <w:rsid w:val="00E06578"/>
    <w:rsid w:val="00E06FE8"/>
    <w:rsid w:val="00E072E8"/>
    <w:rsid w:val="00E07BB2"/>
    <w:rsid w:val="00E106AF"/>
    <w:rsid w:val="00E10A4B"/>
    <w:rsid w:val="00E134AB"/>
    <w:rsid w:val="00E13599"/>
    <w:rsid w:val="00E14562"/>
    <w:rsid w:val="00E14FF2"/>
    <w:rsid w:val="00E154DF"/>
    <w:rsid w:val="00E15689"/>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0E89"/>
    <w:rsid w:val="00E316C2"/>
    <w:rsid w:val="00E318B1"/>
    <w:rsid w:val="00E319F9"/>
    <w:rsid w:val="00E31C0B"/>
    <w:rsid w:val="00E31CC0"/>
    <w:rsid w:val="00E3259C"/>
    <w:rsid w:val="00E3263C"/>
    <w:rsid w:val="00E32DD5"/>
    <w:rsid w:val="00E32E86"/>
    <w:rsid w:val="00E33156"/>
    <w:rsid w:val="00E33C07"/>
    <w:rsid w:val="00E345B7"/>
    <w:rsid w:val="00E34B9D"/>
    <w:rsid w:val="00E357D3"/>
    <w:rsid w:val="00E35CB6"/>
    <w:rsid w:val="00E35CF5"/>
    <w:rsid w:val="00E35E95"/>
    <w:rsid w:val="00E37171"/>
    <w:rsid w:val="00E4006A"/>
    <w:rsid w:val="00E41068"/>
    <w:rsid w:val="00E41167"/>
    <w:rsid w:val="00E41259"/>
    <w:rsid w:val="00E424C7"/>
    <w:rsid w:val="00E42F02"/>
    <w:rsid w:val="00E434D5"/>
    <w:rsid w:val="00E44639"/>
    <w:rsid w:val="00E44BAA"/>
    <w:rsid w:val="00E46F60"/>
    <w:rsid w:val="00E472E9"/>
    <w:rsid w:val="00E47779"/>
    <w:rsid w:val="00E5029B"/>
    <w:rsid w:val="00E50460"/>
    <w:rsid w:val="00E508C1"/>
    <w:rsid w:val="00E51D2A"/>
    <w:rsid w:val="00E527E4"/>
    <w:rsid w:val="00E52A26"/>
    <w:rsid w:val="00E52E72"/>
    <w:rsid w:val="00E534E4"/>
    <w:rsid w:val="00E53C35"/>
    <w:rsid w:val="00E53EFA"/>
    <w:rsid w:val="00E544B3"/>
    <w:rsid w:val="00E54987"/>
    <w:rsid w:val="00E55393"/>
    <w:rsid w:val="00E55475"/>
    <w:rsid w:val="00E564C0"/>
    <w:rsid w:val="00E56D21"/>
    <w:rsid w:val="00E579CD"/>
    <w:rsid w:val="00E57A98"/>
    <w:rsid w:val="00E601F0"/>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6E1D"/>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76AD"/>
    <w:rsid w:val="00EA7C7F"/>
    <w:rsid w:val="00EB0AE5"/>
    <w:rsid w:val="00EB0E46"/>
    <w:rsid w:val="00EB18FB"/>
    <w:rsid w:val="00EB1A89"/>
    <w:rsid w:val="00EB1C31"/>
    <w:rsid w:val="00EB2124"/>
    <w:rsid w:val="00EB2234"/>
    <w:rsid w:val="00EB2905"/>
    <w:rsid w:val="00EB2AD8"/>
    <w:rsid w:val="00EB2B3F"/>
    <w:rsid w:val="00EB3514"/>
    <w:rsid w:val="00EB36F2"/>
    <w:rsid w:val="00EB3E27"/>
    <w:rsid w:val="00EB3E62"/>
    <w:rsid w:val="00EB42F3"/>
    <w:rsid w:val="00EB4DA8"/>
    <w:rsid w:val="00EB5877"/>
    <w:rsid w:val="00EB5967"/>
    <w:rsid w:val="00EB5B79"/>
    <w:rsid w:val="00EB65CA"/>
    <w:rsid w:val="00EB6AA8"/>
    <w:rsid w:val="00EB6C66"/>
    <w:rsid w:val="00EB7543"/>
    <w:rsid w:val="00EB77A3"/>
    <w:rsid w:val="00EC05F0"/>
    <w:rsid w:val="00EC16BB"/>
    <w:rsid w:val="00EC1C09"/>
    <w:rsid w:val="00EC1F23"/>
    <w:rsid w:val="00EC2E49"/>
    <w:rsid w:val="00EC36C8"/>
    <w:rsid w:val="00EC3F66"/>
    <w:rsid w:val="00EC4C52"/>
    <w:rsid w:val="00EC5B54"/>
    <w:rsid w:val="00EC5BFE"/>
    <w:rsid w:val="00EC5C9D"/>
    <w:rsid w:val="00EC6984"/>
    <w:rsid w:val="00EC699A"/>
    <w:rsid w:val="00EC6ACF"/>
    <w:rsid w:val="00EC6DA4"/>
    <w:rsid w:val="00ED0F02"/>
    <w:rsid w:val="00ED12C0"/>
    <w:rsid w:val="00ED13E7"/>
    <w:rsid w:val="00ED1E1D"/>
    <w:rsid w:val="00ED2410"/>
    <w:rsid w:val="00ED261F"/>
    <w:rsid w:val="00ED3854"/>
    <w:rsid w:val="00ED3FD8"/>
    <w:rsid w:val="00ED40BF"/>
    <w:rsid w:val="00ED43F0"/>
    <w:rsid w:val="00ED442C"/>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713"/>
    <w:rsid w:val="00EF0917"/>
    <w:rsid w:val="00EF0ACF"/>
    <w:rsid w:val="00EF0B6B"/>
    <w:rsid w:val="00EF0EFD"/>
    <w:rsid w:val="00EF1978"/>
    <w:rsid w:val="00EF2279"/>
    <w:rsid w:val="00EF228F"/>
    <w:rsid w:val="00EF2E07"/>
    <w:rsid w:val="00EF4590"/>
    <w:rsid w:val="00EF49C7"/>
    <w:rsid w:val="00EF5637"/>
    <w:rsid w:val="00EF56BF"/>
    <w:rsid w:val="00EF6328"/>
    <w:rsid w:val="00EF69A0"/>
    <w:rsid w:val="00EF6A68"/>
    <w:rsid w:val="00EF6AE8"/>
    <w:rsid w:val="00EF762C"/>
    <w:rsid w:val="00EF7CDD"/>
    <w:rsid w:val="00EF7D7B"/>
    <w:rsid w:val="00EF7EF4"/>
    <w:rsid w:val="00F003C2"/>
    <w:rsid w:val="00F0242E"/>
    <w:rsid w:val="00F02E9F"/>
    <w:rsid w:val="00F039AC"/>
    <w:rsid w:val="00F043EA"/>
    <w:rsid w:val="00F05657"/>
    <w:rsid w:val="00F05845"/>
    <w:rsid w:val="00F0652C"/>
    <w:rsid w:val="00F06EC5"/>
    <w:rsid w:val="00F07323"/>
    <w:rsid w:val="00F079FA"/>
    <w:rsid w:val="00F07ACA"/>
    <w:rsid w:val="00F10B26"/>
    <w:rsid w:val="00F11BEC"/>
    <w:rsid w:val="00F1314F"/>
    <w:rsid w:val="00F135DC"/>
    <w:rsid w:val="00F14B59"/>
    <w:rsid w:val="00F15044"/>
    <w:rsid w:val="00F15585"/>
    <w:rsid w:val="00F20E8B"/>
    <w:rsid w:val="00F20EA0"/>
    <w:rsid w:val="00F211B9"/>
    <w:rsid w:val="00F21F1B"/>
    <w:rsid w:val="00F227E2"/>
    <w:rsid w:val="00F22928"/>
    <w:rsid w:val="00F23A1B"/>
    <w:rsid w:val="00F249BF"/>
    <w:rsid w:val="00F25A10"/>
    <w:rsid w:val="00F26A30"/>
    <w:rsid w:val="00F26AF3"/>
    <w:rsid w:val="00F27A65"/>
    <w:rsid w:val="00F27B29"/>
    <w:rsid w:val="00F30075"/>
    <w:rsid w:val="00F3077C"/>
    <w:rsid w:val="00F30F9F"/>
    <w:rsid w:val="00F321C8"/>
    <w:rsid w:val="00F33098"/>
    <w:rsid w:val="00F34056"/>
    <w:rsid w:val="00F34253"/>
    <w:rsid w:val="00F3503A"/>
    <w:rsid w:val="00F3616A"/>
    <w:rsid w:val="00F36BF4"/>
    <w:rsid w:val="00F37A95"/>
    <w:rsid w:val="00F40608"/>
    <w:rsid w:val="00F410B5"/>
    <w:rsid w:val="00F411FE"/>
    <w:rsid w:val="00F41CAA"/>
    <w:rsid w:val="00F41CB8"/>
    <w:rsid w:val="00F41CEC"/>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1B9"/>
    <w:rsid w:val="00F5340E"/>
    <w:rsid w:val="00F53459"/>
    <w:rsid w:val="00F535B4"/>
    <w:rsid w:val="00F53BF1"/>
    <w:rsid w:val="00F54CE5"/>
    <w:rsid w:val="00F55792"/>
    <w:rsid w:val="00F55FFF"/>
    <w:rsid w:val="00F567A4"/>
    <w:rsid w:val="00F56A44"/>
    <w:rsid w:val="00F56FC9"/>
    <w:rsid w:val="00F57514"/>
    <w:rsid w:val="00F57D44"/>
    <w:rsid w:val="00F606ED"/>
    <w:rsid w:val="00F60853"/>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38E"/>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0A5D"/>
    <w:rsid w:val="00F8119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C2C"/>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1BD"/>
    <w:rsid w:val="00FA1658"/>
    <w:rsid w:val="00FA19CB"/>
    <w:rsid w:val="00FA1B15"/>
    <w:rsid w:val="00FA1F76"/>
    <w:rsid w:val="00FA3E46"/>
    <w:rsid w:val="00FA4070"/>
    <w:rsid w:val="00FA4A63"/>
    <w:rsid w:val="00FA4ABC"/>
    <w:rsid w:val="00FA4D81"/>
    <w:rsid w:val="00FA508F"/>
    <w:rsid w:val="00FA5EBA"/>
    <w:rsid w:val="00FA6250"/>
    <w:rsid w:val="00FA6395"/>
    <w:rsid w:val="00FA643D"/>
    <w:rsid w:val="00FA6CB9"/>
    <w:rsid w:val="00FA72F9"/>
    <w:rsid w:val="00FB03CE"/>
    <w:rsid w:val="00FB2068"/>
    <w:rsid w:val="00FB28DC"/>
    <w:rsid w:val="00FB2E03"/>
    <w:rsid w:val="00FB3ABC"/>
    <w:rsid w:val="00FB3CBC"/>
    <w:rsid w:val="00FB3DC2"/>
    <w:rsid w:val="00FB45A4"/>
    <w:rsid w:val="00FB5460"/>
    <w:rsid w:val="00FB5711"/>
    <w:rsid w:val="00FB57A5"/>
    <w:rsid w:val="00FB5B40"/>
    <w:rsid w:val="00FB7378"/>
    <w:rsid w:val="00FC0957"/>
    <w:rsid w:val="00FC114C"/>
    <w:rsid w:val="00FC31B7"/>
    <w:rsid w:val="00FC36C8"/>
    <w:rsid w:val="00FC5200"/>
    <w:rsid w:val="00FC5ED5"/>
    <w:rsid w:val="00FC69DF"/>
    <w:rsid w:val="00FC71D1"/>
    <w:rsid w:val="00FC7674"/>
    <w:rsid w:val="00FC79F6"/>
    <w:rsid w:val="00FC7D57"/>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88E"/>
    <w:rsid w:val="00FD5D32"/>
    <w:rsid w:val="00FD5E20"/>
    <w:rsid w:val="00FD5FBA"/>
    <w:rsid w:val="00FD626F"/>
    <w:rsid w:val="00FD7344"/>
    <w:rsid w:val="00FD79B0"/>
    <w:rsid w:val="00FD7B29"/>
    <w:rsid w:val="00FE0EAB"/>
    <w:rsid w:val="00FE1A01"/>
    <w:rsid w:val="00FE20C3"/>
    <w:rsid w:val="00FE2419"/>
    <w:rsid w:val="00FE3510"/>
    <w:rsid w:val="00FE38E6"/>
    <w:rsid w:val="00FE3BE2"/>
    <w:rsid w:val="00FE43DA"/>
    <w:rsid w:val="00FE4C5E"/>
    <w:rsid w:val="00FE5877"/>
    <w:rsid w:val="00FE5CF4"/>
    <w:rsid w:val="00FE5F1D"/>
    <w:rsid w:val="00FE6488"/>
    <w:rsid w:val="00FE6797"/>
    <w:rsid w:val="00FF02F6"/>
    <w:rsid w:val="00FF0411"/>
    <w:rsid w:val="00FF0D73"/>
    <w:rsid w:val="00FF1783"/>
    <w:rsid w:val="00FF1B2B"/>
    <w:rsid w:val="00FF24EA"/>
    <w:rsid w:val="00FF2AF4"/>
    <w:rsid w:val="00FF3343"/>
    <w:rsid w:val="00FF4AF4"/>
    <w:rsid w:val="00FF4CAB"/>
    <w:rsid w:val="00FF55FD"/>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 w:type="paragraph" w:customStyle="1" w:styleId="Style1">
    <w:name w:val="Style1"/>
    <w:basedOn w:val="Heading1"/>
    <w:link w:val="Style1Char"/>
    <w:qFormat/>
    <w:rsid w:val="0099153C"/>
  </w:style>
  <w:style w:type="character" w:customStyle="1" w:styleId="Style1Char">
    <w:name w:val="Style1 Char"/>
    <w:basedOn w:val="Heading1Char"/>
    <w:link w:val="Style1"/>
    <w:rsid w:val="0099153C"/>
    <w:rPr>
      <w:rFonts w:ascii="Tahoma" w:hAnsi="Tahoma"/>
      <w:b/>
      <w:bCs/>
      <w:caps/>
      <w:color w:val="000000"/>
      <w:sz w:val="36"/>
      <w:szCs w:val="36"/>
      <w:lang w:val="x-none" w:eastAsia="x-none"/>
    </w:rPr>
  </w:style>
  <w:style w:type="paragraph" w:customStyle="1" w:styleId="Style2">
    <w:name w:val="Style2"/>
    <w:basedOn w:val="Heading1"/>
    <w:link w:val="Style2Char"/>
    <w:qFormat/>
    <w:rsid w:val="0099153C"/>
  </w:style>
  <w:style w:type="character" w:customStyle="1" w:styleId="Style2Char">
    <w:name w:val="Style2 Char"/>
    <w:basedOn w:val="Heading1Char"/>
    <w:link w:val="Style2"/>
    <w:rsid w:val="0099153C"/>
    <w:rPr>
      <w:rFonts w:ascii="Tahoma" w:hAnsi="Tahoma"/>
      <w:b/>
      <w:bCs/>
      <w:caps/>
      <w:color w:val="000000"/>
      <w:sz w:val="36"/>
      <w:szCs w:val="3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 w:type="paragraph" w:customStyle="1" w:styleId="Style1">
    <w:name w:val="Style1"/>
    <w:basedOn w:val="Heading1"/>
    <w:link w:val="Style1Char"/>
    <w:qFormat/>
    <w:rsid w:val="0099153C"/>
  </w:style>
  <w:style w:type="character" w:customStyle="1" w:styleId="Style1Char">
    <w:name w:val="Style1 Char"/>
    <w:basedOn w:val="Heading1Char"/>
    <w:link w:val="Style1"/>
    <w:rsid w:val="0099153C"/>
    <w:rPr>
      <w:rFonts w:ascii="Tahoma" w:hAnsi="Tahoma"/>
      <w:b/>
      <w:bCs/>
      <w:caps/>
      <w:color w:val="000000"/>
      <w:sz w:val="36"/>
      <w:szCs w:val="36"/>
      <w:lang w:val="x-none" w:eastAsia="x-none"/>
    </w:rPr>
  </w:style>
  <w:style w:type="paragraph" w:customStyle="1" w:styleId="Style2">
    <w:name w:val="Style2"/>
    <w:basedOn w:val="Heading1"/>
    <w:link w:val="Style2Char"/>
    <w:qFormat/>
    <w:rsid w:val="0099153C"/>
  </w:style>
  <w:style w:type="character" w:customStyle="1" w:styleId="Style2Char">
    <w:name w:val="Style2 Char"/>
    <w:basedOn w:val="Heading1Char"/>
    <w:link w:val="Style2"/>
    <w:rsid w:val="0099153C"/>
    <w:rPr>
      <w:rFonts w:ascii="Tahoma" w:hAnsi="Tahoma"/>
      <w:b/>
      <w:bCs/>
      <w:caps/>
      <w:color w:val="000000"/>
      <w:sz w:val="36"/>
      <w:szCs w:val="3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image" Target="media/image6.png"/><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support.microsoft.com/oas/default.aspx?prid=13766&amp;st=1" TargetMode="External"/><Relationship Id="rId50" Type="http://schemas.openxmlformats.org/officeDocument/2006/relationships/hyperlink" Target="https://www.microsoft.com/licensing/servicecenter" TargetMode="External"/><Relationship Id="rId55" Type="http://schemas.openxmlformats.org/officeDocument/2006/relationships/hyperlink" Target="https://www.certiport.com/PORTAL/desktopdefault.aspx?tabid=682&amp;roleid=101"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png"/><Relationship Id="rId29" Type="http://schemas.openxmlformats.org/officeDocument/2006/relationships/hyperlink" Target="http://support.microsoft.com/lifecycle" TargetMode="External"/><Relationship Id="rId41" Type="http://schemas.openxmlformats.org/officeDocument/2006/relationships/hyperlink" Target="http://www.vexcel.com/geospatial/bingmapsserver/index.asp" TargetMode="External"/><Relationship Id="rId54" Type="http://schemas.openxmlformats.org/officeDocument/2006/relationships/hyperlink" Target="http://www.microsoft.com/en-us/dynamics/erp-buy-ax-software.aspx"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 TargetMode="External"/><Relationship Id="rId58"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sqlserver/en/us/get-sql-server/how-to-buy.aspx" TargetMode="External"/><Relationship Id="rId57" Type="http://schemas.openxmlformats.org/officeDocument/2006/relationships/hyperlink" Target="http://www.vexcel.com/geospatial/bingmapsserver/index.asp" TargetMode="External"/><Relationship Id="rId61" Type="http://schemas.openxmlformats.org/officeDocument/2006/relationships/fontTable" Target="fontTable.xml"/><Relationship Id="rId10" Type="http://schemas.microsoft.com/office/2007/relationships/stylesWithEffects" Target="stylesWithEffects.xml"/><Relationship Id="rId19" Type="http://schemas.openxmlformats.org/officeDocument/2006/relationships/image" Target="media/image4.png"/><Relationship Id="rId31" Type="http://schemas.openxmlformats.org/officeDocument/2006/relationships/hyperlink" Target="http://www.microsoft.com/licensing"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www.microsoft.com/en-us/dynamics/erp-explore-ax-capabilities.aspx" TargetMode="External"/><Relationship Id="rId60"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mailto:bmesupp@microsoft.com" TargetMode="External"/><Relationship Id="rId56" Type="http://schemas.openxmlformats.org/officeDocument/2006/relationships/hyperlink" Target="https://www.certiport.com/PORTAL/desktopdefault.aspx?tabid=682&amp;roleid=101" TargetMode="External"/><Relationship Id="rId8" Type="http://schemas.openxmlformats.org/officeDocument/2006/relationships/numbering" Target="numbering.xml"/><Relationship Id="rId51" Type="http://schemas.openxmlformats.org/officeDocument/2006/relationships/hyperlink" Target="https://www.microsoft.com/licensing/servicecenter"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mailto:bmesupp@microsoft.com" TargetMode="External"/><Relationship Id="rId59" Type="http://schemas.openxmlformats.org/officeDocument/2006/relationships/header" Target="header3.xm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9A94CC5-E7BA-445B-B51B-746FD43A505E}">
  <ds:schemaRefs>
    <ds:schemaRef ds:uri="http://schemas.openxmlformats.org/officeDocument/2006/bibliography"/>
  </ds:schemaRefs>
</ds:datastoreItem>
</file>

<file path=customXml/itemProps4.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5330D30C-5DDD-45CA-8E09-E734E5B2B1F6}">
  <ds:schemaRefs>
    <ds:schemaRef ds:uri="http://schemas.openxmlformats.org/officeDocument/2006/bibliography"/>
  </ds:schemaRefs>
</ds:datastoreItem>
</file>

<file path=customXml/itemProps6.xml><?xml version="1.0" encoding="utf-8"?>
<ds:datastoreItem xmlns:ds="http://schemas.openxmlformats.org/officeDocument/2006/customXml" ds:itemID="{41FDAF7C-91D9-4F28-B05E-86F5E2EF1EF0}">
  <ds:schemaRefs>
    <ds:schemaRef ds:uri="http://schemas.openxmlformats.org/officeDocument/2006/bibliography"/>
  </ds:schemaRefs>
</ds:datastoreItem>
</file>

<file path=customXml/itemProps7.xml><?xml version="1.0" encoding="utf-8"?>
<ds:datastoreItem xmlns:ds="http://schemas.openxmlformats.org/officeDocument/2006/customXml" ds:itemID="{E2ED8193-29E1-43AC-9C00-8099BA80F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212</Pages>
  <Words>101424</Words>
  <Characters>578117</Characters>
  <Application>Microsoft Office Word</Application>
  <DocSecurity>8</DocSecurity>
  <Lines>4817</Lines>
  <Paragraphs>1356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678185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2013-03-20T16:27:00Z</cp:lastPrinted>
  <dcterms:created xsi:type="dcterms:W3CDTF">2013-03-29T03:49:00Z</dcterms:created>
  <dcterms:modified xsi:type="dcterms:W3CDTF">2013-03-29T03:49:00Z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